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82"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UNITED STATES</w:t>
      </w:r>
    </w:p>
    <w:p>
      <w:pPr>
        <w:spacing w:after="0" w:line="8"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40"/>
        <w:spacing w:after="0"/>
        <w:rPr>
          <w:sz w:val="20"/>
          <w:szCs w:val="20"/>
          <w:color w:val="auto"/>
        </w:rPr>
      </w:pPr>
      <w:r>
        <w:rPr>
          <w:rFonts w:ascii="Arial" w:cs="Arial" w:eastAsia="Arial" w:hAnsi="Arial"/>
          <w:sz w:val="18"/>
          <w:szCs w:val="18"/>
          <w:b w:val="1"/>
          <w:bCs w:val="1"/>
          <w:color w:val="auto"/>
        </w:rPr>
        <w:t>Washington, D.C. 20549</w:t>
      </w:r>
    </w:p>
    <w:p>
      <w:pPr>
        <w:spacing w:after="0" w:line="157" w:lineRule="exact"/>
        <w:rPr>
          <w:sz w:val="24"/>
          <w:szCs w:val="24"/>
          <w:color w:val="auto"/>
        </w:rPr>
      </w:pPr>
    </w:p>
    <w:p>
      <w:pPr>
        <w:ind w:left="4040"/>
        <w:spacing w:after="0"/>
        <w:rPr>
          <w:sz w:val="20"/>
          <w:szCs w:val="20"/>
          <w:color w:val="auto"/>
        </w:rPr>
      </w:pPr>
      <w:r>
        <w:rPr>
          <w:rFonts w:ascii="Arial" w:cs="Arial" w:eastAsia="Arial" w:hAnsi="Arial"/>
          <w:sz w:val="22"/>
          <w:szCs w:val="22"/>
          <w:b w:val="1"/>
          <w:bCs w:val="1"/>
          <w:color w:val="auto"/>
        </w:rPr>
        <w:t>SCHEDULE 14A</w:t>
      </w:r>
    </w:p>
    <w:p>
      <w:pPr>
        <w:spacing w:after="0" w:line="179" w:lineRule="exact"/>
        <w:rPr>
          <w:sz w:val="24"/>
          <w:szCs w:val="24"/>
          <w:color w:val="auto"/>
        </w:rPr>
      </w:pPr>
    </w:p>
    <w:p>
      <w:pPr>
        <w:ind w:left="230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 w:lineRule="exact"/>
        <w:rPr>
          <w:sz w:val="24"/>
          <w:szCs w:val="24"/>
          <w:color w:val="auto"/>
        </w:rPr>
      </w:pPr>
    </w:p>
    <w:p>
      <w:pPr>
        <w:jc w:val="center"/>
        <w:ind w:right="-180"/>
        <w:spacing w:after="0"/>
        <w:rPr>
          <w:sz w:val="20"/>
          <w:szCs w:val="20"/>
          <w:color w:val="auto"/>
        </w:rPr>
      </w:pPr>
      <w:r>
        <w:rPr>
          <w:rFonts w:ascii="Arial" w:cs="Arial" w:eastAsia="Arial" w:hAnsi="Arial"/>
          <w:sz w:val="22"/>
          <w:szCs w:val="22"/>
          <w:b w:val="1"/>
          <w:bCs w:val="1"/>
          <w:color w:val="auto"/>
        </w:rPr>
        <w:t> </w:t>
      </w:r>
    </w:p>
    <w:p>
      <w:pPr>
        <w:jc w:val="center"/>
        <w:ind w:right="-340"/>
        <w:spacing w:after="0" w:line="230" w:lineRule="auto"/>
        <w:rPr>
          <w:sz w:val="20"/>
          <w:szCs w:val="20"/>
          <w:color w:val="auto"/>
        </w:rPr>
      </w:pPr>
      <w:r>
        <w:rPr>
          <w:rFonts w:ascii="Arial" w:cs="Arial" w:eastAsia="Arial" w:hAnsi="Arial"/>
          <w:sz w:val="22"/>
          <w:szCs w:val="22"/>
          <w:b w:val="1"/>
          <w:bCs w:val="1"/>
          <w:color w:val="auto"/>
        </w:rPr>
        <w:t>SCHEDULE 14A INFORMATION</w:t>
      </w:r>
    </w:p>
    <w:p>
      <w:pPr>
        <w:jc w:val="center"/>
        <w:ind w:right="-180"/>
        <w:spacing w:after="0" w:line="231" w:lineRule="auto"/>
        <w:rPr>
          <w:sz w:val="20"/>
          <w:szCs w:val="20"/>
          <w:color w:val="auto"/>
        </w:rPr>
      </w:pPr>
      <w:r>
        <w:rPr>
          <w:rFonts w:ascii="Arial" w:cs="Arial" w:eastAsia="Arial" w:hAnsi="Arial"/>
          <w:sz w:val="22"/>
          <w:szCs w:val="22"/>
          <w:b w:val="1"/>
          <w:bCs w:val="1"/>
          <w:color w:val="auto"/>
        </w:rPr>
        <w:t> </w:t>
      </w:r>
    </w:p>
    <w:p>
      <w:pPr>
        <w:jc w:val="center"/>
        <w:ind w:right="-340"/>
        <w:spacing w:after="0" w:line="230" w:lineRule="auto"/>
        <w:rPr>
          <w:sz w:val="20"/>
          <w:szCs w:val="20"/>
          <w:color w:val="auto"/>
        </w:rPr>
      </w:pPr>
      <w:r>
        <w:rPr>
          <w:rFonts w:ascii="Arial" w:cs="Arial" w:eastAsia="Arial" w:hAnsi="Arial"/>
          <w:sz w:val="22"/>
          <w:szCs w:val="22"/>
          <w:b w:val="1"/>
          <w:bCs w:val="1"/>
          <w:color w:val="auto"/>
        </w:rPr>
        <w:t>Proxy Statement Pursuant to Section 14(a) of the</w:t>
      </w:r>
    </w:p>
    <w:p>
      <w:pPr>
        <w:jc w:val="center"/>
        <w:ind w:right="-340"/>
        <w:spacing w:after="0" w:line="231" w:lineRule="auto"/>
        <w:rPr>
          <w:sz w:val="20"/>
          <w:szCs w:val="20"/>
          <w:color w:val="auto"/>
        </w:rPr>
      </w:pPr>
      <w:r>
        <w:rPr>
          <w:rFonts w:ascii="Arial" w:cs="Arial" w:eastAsia="Arial" w:hAnsi="Arial"/>
          <w:sz w:val="22"/>
          <w:szCs w:val="22"/>
          <w:b w:val="1"/>
          <w:bCs w:val="1"/>
          <w:color w:val="auto"/>
        </w:rPr>
        <w:t>Securities Exchange Act of 1934</w:t>
      </w:r>
    </w:p>
    <w:p>
      <w:pPr>
        <w:jc w:val="center"/>
        <w:ind w:right="-340"/>
        <w:spacing w:after="0"/>
        <w:rPr>
          <w:sz w:val="20"/>
          <w:szCs w:val="20"/>
          <w:color w:val="auto"/>
        </w:rPr>
      </w:pPr>
      <w:r>
        <w:rPr>
          <w:rFonts w:ascii="Arial" w:cs="Arial" w:eastAsia="Arial" w:hAnsi="Arial"/>
          <w:sz w:val="22"/>
          <w:szCs w:val="22"/>
          <w:b w:val="1"/>
          <w:bCs w:val="1"/>
          <w:color w:val="auto"/>
        </w:rPr>
        <w:t>(Amendment No.    )</w:t>
      </w:r>
    </w:p>
    <w:p>
      <w:pPr>
        <w:spacing w:after="0" w:line="163" w:lineRule="exact"/>
        <w:rPr>
          <w:sz w:val="24"/>
          <w:szCs w:val="24"/>
          <w:color w:val="auto"/>
        </w:rPr>
      </w:pPr>
    </w:p>
    <w:p>
      <w:pPr>
        <w:ind w:left="80"/>
        <w:spacing w:after="0" w:line="184" w:lineRule="exact"/>
        <w:tabs>
          <w:tab w:leader="none" w:pos="496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5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13" w:lineRule="exact"/>
        <w:rPr>
          <w:sz w:val="24"/>
          <w:szCs w:val="24"/>
          <w:color w:val="auto"/>
        </w:rPr>
      </w:pPr>
    </w:p>
    <w:p>
      <w:pPr>
        <w:ind w:left="500" w:hanging="411"/>
        <w:spacing w:after="0"/>
        <w:tabs>
          <w:tab w:leader="none" w:pos="50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6" w:lineRule="exact"/>
        <w:rPr>
          <w:rFonts w:ascii="MS PGothic" w:cs="MS PGothic" w:eastAsia="MS PGothic" w:hAnsi="MS PGothic"/>
          <w:sz w:val="16"/>
          <w:szCs w:val="16"/>
          <w:color w:val="auto"/>
        </w:rPr>
      </w:pPr>
    </w:p>
    <w:p>
      <w:pPr>
        <w:ind w:left="500" w:hanging="411"/>
        <w:spacing w:after="0"/>
        <w:tabs>
          <w:tab w:leader="none" w:pos="500"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26" w:lineRule="exact"/>
        <w:rPr>
          <w:rFonts w:ascii="MS PGothic" w:cs="MS PGothic" w:eastAsia="MS PGothic" w:hAnsi="MS PGothic"/>
          <w:sz w:val="16"/>
          <w:szCs w:val="16"/>
          <w:color w:val="auto"/>
        </w:rPr>
      </w:pPr>
    </w:p>
    <w:p>
      <w:pPr>
        <w:ind w:left="500" w:hanging="415"/>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13" w:lineRule="exact"/>
        <w:rPr>
          <w:rFonts w:ascii="MS PGothic" w:cs="MS PGothic" w:eastAsia="MS PGothic" w:hAnsi="MS PGothic"/>
          <w:sz w:val="16"/>
          <w:szCs w:val="16"/>
          <w:color w:val="auto"/>
        </w:rPr>
      </w:pPr>
    </w:p>
    <w:p>
      <w:pPr>
        <w:ind w:left="500" w:hanging="411"/>
        <w:spacing w:after="0"/>
        <w:tabs>
          <w:tab w:leader="none" w:pos="50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500" w:hanging="411"/>
        <w:spacing w:after="0"/>
        <w:tabs>
          <w:tab w:leader="none" w:pos="50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Section 240.14a-12</w:t>
      </w:r>
    </w:p>
    <w:p>
      <w:pPr>
        <w:spacing w:after="0" w:line="111" w:lineRule="exact"/>
        <w:rPr>
          <w:sz w:val="24"/>
          <w:szCs w:val="24"/>
          <w:color w:val="auto"/>
        </w:rPr>
      </w:pPr>
    </w:p>
    <w:p>
      <w:pPr>
        <w:jc w:val="center"/>
        <w:ind w:right="-340"/>
        <w:spacing w:after="0"/>
        <w:rPr>
          <w:sz w:val="20"/>
          <w:szCs w:val="20"/>
          <w:color w:val="auto"/>
        </w:rPr>
      </w:pPr>
      <w:r>
        <w:rPr>
          <w:rFonts w:ascii="Arial" w:cs="Arial" w:eastAsia="Arial" w:hAnsi="Arial"/>
          <w:sz w:val="43"/>
          <w:szCs w:val="43"/>
          <w:b w:val="1"/>
          <w:bCs w:val="1"/>
          <w:color w:val="auto"/>
        </w:rPr>
        <w:t>Ryman Hospitality Properties, Inc.</w:t>
      </w:r>
    </w:p>
    <w:p>
      <w:pPr>
        <w:spacing w:after="0" w:line="43"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(Name of Registrant as Specified In Its Charter)</w:t>
      </w:r>
    </w:p>
    <w:p>
      <w:pPr>
        <w:jc w:val="center"/>
        <w:ind w:right="-200"/>
        <w:spacing w:after="0" w:line="237" w:lineRule="auto"/>
        <w:rPr>
          <w:sz w:val="20"/>
          <w:szCs w:val="20"/>
          <w:color w:val="auto"/>
        </w:rPr>
      </w:pPr>
      <w:r>
        <w:rPr>
          <w:rFonts w:ascii="Arial" w:cs="Arial" w:eastAsia="Arial" w:hAnsi="Arial"/>
          <w:sz w:val="18"/>
          <w:szCs w:val="18"/>
          <w:b w:val="1"/>
          <w:bCs w:val="1"/>
          <w:color w:val="auto"/>
        </w:rPr>
        <w:t> </w:t>
      </w:r>
    </w:p>
    <w:p>
      <w:pPr>
        <w:spacing w:after="0" w:line="1" w:lineRule="exact"/>
        <w:rPr>
          <w:sz w:val="24"/>
          <w:szCs w:val="24"/>
          <w:color w:val="auto"/>
        </w:rPr>
      </w:pPr>
    </w:p>
    <w:p>
      <w:pPr>
        <w:ind w:left="212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38"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all boxes that apply):</w:t>
      </w:r>
    </w:p>
    <w:p>
      <w:pPr>
        <w:spacing w:after="0" w:line="113" w:lineRule="exact"/>
        <w:rPr>
          <w:sz w:val="24"/>
          <w:szCs w:val="24"/>
          <w:color w:val="auto"/>
        </w:rPr>
      </w:pPr>
    </w:p>
    <w:p>
      <w:pPr>
        <w:ind w:left="500" w:hanging="415"/>
        <w:spacing w:after="0"/>
        <w:tabs>
          <w:tab w:leader="none" w:pos="5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94" w:lineRule="exact"/>
        <w:rPr>
          <w:rFonts w:ascii="MS PGothic" w:cs="MS PGothic" w:eastAsia="MS PGothic" w:hAnsi="MS PGothic"/>
          <w:sz w:val="16"/>
          <w:szCs w:val="16"/>
          <w:color w:val="auto"/>
        </w:rPr>
      </w:pPr>
    </w:p>
    <w:p>
      <w:pPr>
        <w:ind w:left="500" w:hanging="411"/>
        <w:spacing w:after="0"/>
        <w:tabs>
          <w:tab w:leader="none" w:pos="50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07" w:lineRule="exact"/>
        <w:rPr>
          <w:rFonts w:ascii="MS PGothic" w:cs="MS PGothic" w:eastAsia="MS PGothic" w:hAnsi="MS PGothic"/>
          <w:sz w:val="16"/>
          <w:szCs w:val="16"/>
          <w:color w:val="auto"/>
        </w:rPr>
      </w:pPr>
    </w:p>
    <w:p>
      <w:pPr>
        <w:ind w:left="500" w:hanging="411"/>
        <w:spacing w:after="0"/>
        <w:tabs>
          <w:tab w:leader="none" w:pos="50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389255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166370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226695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102870</wp:posOffset>
            </wp:positionV>
            <wp:extent cx="1859915" cy="557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991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April 4, 2025</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Dear Fellow Stockholder:</w:t>
      </w:r>
    </w:p>
    <w:p>
      <w:pPr>
        <w:spacing w:after="0" w:line="94" w:lineRule="exact"/>
        <w:rPr>
          <w:sz w:val="20"/>
          <w:szCs w:val="20"/>
          <w:color w:val="auto"/>
        </w:rPr>
      </w:pPr>
    </w:p>
    <w:p>
      <w:pPr>
        <w:ind w:left="400" w:right="939" w:firstLine="720"/>
        <w:spacing w:after="0" w:line="231" w:lineRule="auto"/>
        <w:rPr>
          <w:sz w:val="20"/>
          <w:szCs w:val="20"/>
          <w:color w:val="auto"/>
        </w:rPr>
      </w:pPr>
      <w:r>
        <w:rPr>
          <w:rFonts w:ascii="Arial" w:cs="Arial" w:eastAsia="Arial" w:hAnsi="Arial"/>
          <w:sz w:val="20"/>
          <w:szCs w:val="20"/>
          <w:color w:val="auto"/>
        </w:rPr>
        <w:t>I am pleased to invite you to attend the 2025 Annual Meeting of Stockholders of Ryman Hospitality Properties, Inc., which will be held at 10:00 a.m. central time on Thursday, May 8, 2025 at the W Austin in Austin, Texas. The doors will open at</w:t>
      </w:r>
    </w:p>
    <w:p>
      <w:pPr>
        <w:spacing w:after="0" w:line="2" w:lineRule="exact"/>
        <w:rPr>
          <w:sz w:val="20"/>
          <w:szCs w:val="20"/>
          <w:color w:val="auto"/>
        </w:rPr>
      </w:pPr>
    </w:p>
    <w:p>
      <w:pPr>
        <w:ind w:left="400" w:right="639"/>
        <w:spacing w:after="0" w:line="246" w:lineRule="auto"/>
        <w:rPr>
          <w:sz w:val="20"/>
          <w:szCs w:val="20"/>
          <w:color w:val="auto"/>
        </w:rPr>
      </w:pPr>
      <w:r>
        <w:rPr>
          <w:rFonts w:ascii="Arial" w:cs="Arial" w:eastAsia="Arial" w:hAnsi="Arial"/>
          <w:sz w:val="19"/>
          <w:szCs w:val="19"/>
          <w:color w:val="auto"/>
        </w:rPr>
        <w:t xml:space="preserve">9:30 a.m. central time. You may also attend virtually via the Internet at </w:t>
      </w:r>
      <w:r>
        <w:rPr>
          <w:rFonts w:ascii="Arial" w:cs="Arial" w:eastAsia="Arial" w:hAnsi="Arial"/>
          <w:sz w:val="19"/>
          <w:szCs w:val="19"/>
          <w:i w:val="1"/>
          <w:iCs w:val="1"/>
          <w:color w:val="auto"/>
        </w:rPr>
        <w:t xml:space="preserve">www.virtualshareholdermeeting.com/RHP2025. </w:t>
      </w:r>
      <w:r>
        <w:rPr>
          <w:rFonts w:ascii="Arial" w:cs="Arial" w:eastAsia="Arial" w:hAnsi="Arial"/>
          <w:sz w:val="19"/>
          <w:szCs w:val="19"/>
          <w:color w:val="auto"/>
        </w:rPr>
        <w:t>Additional information on how to participate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 this year’s annual meeting virtually can be found on page </w:t>
      </w:r>
      <w:r>
        <w:rPr>
          <w:rFonts w:ascii="Arial" w:cs="Arial" w:eastAsia="Arial" w:hAnsi="Arial"/>
          <w:sz w:val="19"/>
          <w:szCs w:val="19"/>
          <w:u w:val="single" w:color="auto"/>
          <w:color w:val="0000EE"/>
        </w:rPr>
        <w:t>81</w:t>
      </w:r>
      <w:r>
        <w:rPr>
          <w:rFonts w:ascii="Arial" w:cs="Arial" w:eastAsia="Arial" w:hAnsi="Arial"/>
          <w:sz w:val="19"/>
          <w:szCs w:val="19"/>
          <w:color w:val="auto"/>
        </w:rPr>
        <w:t>. Our directors and management team will also be available to answer questions during the annual meeting.</w:t>
      </w:r>
    </w:p>
    <w:p>
      <w:pPr>
        <w:spacing w:after="0" w:line="58" w:lineRule="exact"/>
        <w:rPr>
          <w:sz w:val="20"/>
          <w:szCs w:val="20"/>
          <w:color w:val="auto"/>
        </w:rPr>
      </w:pPr>
    </w:p>
    <w:p>
      <w:pPr>
        <w:ind w:left="400" w:right="859" w:firstLine="720"/>
        <w:spacing w:after="0" w:line="237" w:lineRule="auto"/>
        <w:rPr>
          <w:sz w:val="20"/>
          <w:szCs w:val="20"/>
          <w:color w:val="auto"/>
        </w:rPr>
      </w:pPr>
      <w:r>
        <w:rPr>
          <w:rFonts w:ascii="Arial" w:cs="Arial" w:eastAsia="Arial" w:hAnsi="Arial"/>
          <w:sz w:val="20"/>
          <w:szCs w:val="20"/>
          <w:color w:val="auto"/>
        </w:rPr>
        <w:t>We describe in detail the proposals to be introduced at the annual meeting in the attached Notice of Annual Meeting, Proxy Statement and proxy card. Our 2024 Annual Report to Stockholders, which is not a part of our proxy solicitation materials, is also enclosed.</w:t>
      </w:r>
    </w:p>
    <w:p>
      <w:pPr>
        <w:spacing w:after="0" w:line="64" w:lineRule="exact"/>
        <w:rPr>
          <w:sz w:val="20"/>
          <w:szCs w:val="20"/>
          <w:color w:val="auto"/>
        </w:rPr>
      </w:pPr>
    </w:p>
    <w:p>
      <w:pPr>
        <w:ind w:left="400" w:right="459" w:firstLine="720"/>
        <w:spacing w:after="0" w:line="230" w:lineRule="auto"/>
        <w:rPr>
          <w:sz w:val="20"/>
          <w:szCs w:val="20"/>
          <w:color w:val="auto"/>
        </w:rPr>
      </w:pPr>
      <w:r>
        <w:rPr>
          <w:rFonts w:ascii="Arial" w:cs="Arial" w:eastAsia="Arial" w:hAnsi="Arial"/>
          <w:sz w:val="20"/>
          <w:szCs w:val="20"/>
          <w:color w:val="auto"/>
        </w:rPr>
        <w:t>We intend to conduct the annual meeting both in-person and virtually via the Internet. However, we may impose additional procedures or limitations on in-person meeting attendees, or we may decide to hold the annual meeting entirely online (i.e., a virtual-only meeting). We will announce any changes to the annual meeting via a press release and</w:t>
      </w:r>
    </w:p>
    <w:p>
      <w:pPr>
        <w:ind w:left="400" w:right="999"/>
        <w:spacing w:after="0" w:line="232" w:lineRule="auto"/>
        <w:rPr>
          <w:sz w:val="20"/>
          <w:szCs w:val="20"/>
          <w:color w:val="auto"/>
        </w:rPr>
      </w:pPr>
      <w:r>
        <w:rPr>
          <w:rFonts w:ascii="Arial" w:cs="Arial" w:eastAsia="Arial" w:hAnsi="Arial"/>
          <w:sz w:val="20"/>
          <w:szCs w:val="20"/>
          <w:color w:val="auto"/>
        </w:rPr>
        <w:t xml:space="preserve">the filing of additional soliciting material with the Securities and Exchange Commission, and we will also announce any changes on our proxy website, located at </w:t>
      </w:r>
      <w:r>
        <w:rPr>
          <w:rFonts w:ascii="Arial" w:cs="Arial" w:eastAsia="Arial" w:hAnsi="Arial"/>
          <w:sz w:val="20"/>
          <w:szCs w:val="20"/>
          <w:i w:val="1"/>
          <w:iCs w:val="1"/>
          <w:color w:val="auto"/>
        </w:rPr>
        <w:t>https://ir.rymanhp.com/proxy-materials-1</w:t>
      </w:r>
      <w:r>
        <w:rPr>
          <w:rFonts w:ascii="Arial" w:cs="Arial" w:eastAsia="Arial" w:hAnsi="Arial"/>
          <w:sz w:val="20"/>
          <w:szCs w:val="20"/>
          <w:color w:val="auto"/>
        </w:rPr>
        <w:t>. We encourage you to check this website in</w:t>
      </w:r>
      <w:r>
        <w:rPr>
          <w:rFonts w:ascii="Arial" w:cs="Arial" w:eastAsia="Arial" w:hAnsi="Arial"/>
          <w:sz w:val="20"/>
          <w:szCs w:val="20"/>
          <w:i w:val="1"/>
          <w:iCs w:val="1"/>
          <w:color w:val="auto"/>
        </w:rPr>
        <w:t xml:space="preserve"> </w:t>
      </w:r>
      <w:r>
        <w:rPr>
          <w:rFonts w:ascii="Arial" w:cs="Arial" w:eastAsia="Arial" w:hAnsi="Arial"/>
          <w:sz w:val="20"/>
          <w:szCs w:val="20"/>
          <w:color w:val="auto"/>
        </w:rPr>
        <w:t>advance if you plan to attend the annual meeting in person.</w:t>
      </w:r>
    </w:p>
    <w:p>
      <w:pPr>
        <w:spacing w:after="0" w:line="65" w:lineRule="exact"/>
        <w:rPr>
          <w:sz w:val="20"/>
          <w:szCs w:val="20"/>
          <w:color w:val="auto"/>
        </w:rPr>
      </w:pPr>
    </w:p>
    <w:p>
      <w:pPr>
        <w:ind w:left="400" w:right="519" w:firstLine="720"/>
        <w:spacing w:after="0" w:line="243" w:lineRule="auto"/>
        <w:rPr>
          <w:sz w:val="20"/>
          <w:szCs w:val="20"/>
          <w:color w:val="auto"/>
        </w:rPr>
      </w:pPr>
      <w:r>
        <w:rPr>
          <w:rFonts w:ascii="Arial" w:cs="Arial" w:eastAsia="Arial" w:hAnsi="Arial"/>
          <w:sz w:val="19"/>
          <w:szCs w:val="19"/>
          <w:color w:val="auto"/>
        </w:rPr>
        <w:t>We encourage you to vote your shares prior to the annual meeting. You can ensure your shares are represented and voted at the annual meeting by promptly voting and submitting your proxy by telephone, by Internet or by completing, signing, dating and returning the enclosed proxy card. Voting instructions are included on the enclosed proxy card. If you attend the annual meeting (whether in-person or virtually), you may continue to have your shares voted as instructed in the proxy, or you may withdraw your proxy at the annual meeting and vote your shares in person. Thank you for your continued interest in Ryman Hospitality Properties, Inc., and we look forward to seeing you at the annual meeting.</w:t>
      </w:r>
    </w:p>
    <w:p>
      <w:pPr>
        <w:spacing w:after="0" w:line="201"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64770</wp:posOffset>
            </wp:positionV>
            <wp:extent cx="1311275" cy="865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27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 </w:t>
      </w:r>
    </w:p>
    <w:p>
      <w:pPr>
        <w:spacing w:after="0" w:line="81"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Colin V. Reed</w:t>
      </w:r>
    </w:p>
    <w:p>
      <w:pPr>
        <w:spacing w:after="0" w:line="81" w:lineRule="exact"/>
        <w:rPr>
          <w:sz w:val="20"/>
          <w:szCs w:val="20"/>
          <w:color w:val="auto"/>
        </w:rPr>
      </w:pPr>
    </w:p>
    <w:p>
      <w:pPr>
        <w:ind w:left="4620"/>
        <w:spacing w:after="0"/>
        <w:rPr>
          <w:sz w:val="20"/>
          <w:szCs w:val="20"/>
          <w:color w:val="auto"/>
        </w:rPr>
      </w:pPr>
      <w:r>
        <w:rPr>
          <w:rFonts w:ascii="Arial" w:cs="Arial" w:eastAsia="Arial" w:hAnsi="Arial"/>
          <w:sz w:val="20"/>
          <w:szCs w:val="20"/>
          <w:i w:val="1"/>
          <w:iCs w:val="1"/>
          <w:color w:val="auto"/>
        </w:rPr>
        <w:t>Executive Chairman of the</w:t>
      </w:r>
    </w:p>
    <w:p>
      <w:pPr>
        <w:spacing w:after="0" w:line="4" w:lineRule="exact"/>
        <w:rPr>
          <w:sz w:val="20"/>
          <w:szCs w:val="20"/>
          <w:color w:val="auto"/>
        </w:rPr>
      </w:pPr>
    </w:p>
    <w:p>
      <w:pPr>
        <w:ind w:left="4620"/>
        <w:spacing w:after="0"/>
        <w:rPr>
          <w:sz w:val="20"/>
          <w:szCs w:val="20"/>
          <w:color w:val="auto"/>
        </w:rPr>
      </w:pPr>
      <w:r>
        <w:rPr>
          <w:rFonts w:ascii="Arial" w:cs="Arial" w:eastAsia="Arial" w:hAnsi="Arial"/>
          <w:sz w:val="20"/>
          <w:szCs w:val="20"/>
          <w:i w:val="1"/>
          <w:i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139065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123825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8" w:lineRule="exact"/>
        <w:rPr>
          <w:sz w:val="20"/>
          <w:szCs w:val="20"/>
          <w:color w:val="auto"/>
        </w:rPr>
      </w:pPr>
    </w:p>
    <w:p>
      <w:pPr>
        <w:ind w:left="400" w:right="1899"/>
        <w:spacing w:after="0" w:line="265" w:lineRule="auto"/>
        <w:rPr>
          <w:sz w:val="20"/>
          <w:szCs w:val="20"/>
          <w:color w:val="auto"/>
        </w:rPr>
      </w:pPr>
      <w:r>
        <w:rPr>
          <w:rFonts w:ascii="Arial" w:cs="Arial" w:eastAsia="Arial" w:hAnsi="Arial"/>
          <w:sz w:val="41"/>
          <w:szCs w:val="41"/>
          <w:b w:val="1"/>
          <w:bCs w:val="1"/>
          <w:color w:val="auto"/>
        </w:rPr>
        <w:t>Ryman Hospitality Properties, Inc. 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10160</wp:posOffset>
            </wp:positionV>
            <wp:extent cx="25400" cy="754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400" cy="754380"/>
                    </a:xfrm>
                    <a:prstGeom prst="rect">
                      <a:avLst/>
                    </a:prstGeom>
                    <a:noFill/>
                  </pic:spPr>
                </pic:pic>
              </a:graphicData>
            </a:graphic>
          </wp:anchor>
        </w:drawing>
      </w:r>
    </w:p>
    <w:tbl>
      <w:tblPr>
        <w:tblLayout w:type="fixed"/>
        <w:tblInd w:w="400" w:type="dxa"/>
        <w:tblCellMar>
          <w:top w:w="0" w:type="dxa"/>
          <w:left w:w="0" w:type="dxa"/>
          <w:bottom w:w="0" w:type="dxa"/>
          <w:right w:w="0" w:type="dxa"/>
        </w:tblCellMar>
      </w:tblPr>
      <w:tr>
        <w:trPr>
          <w:trHeight w:val="108"/>
        </w:trPr>
        <w:tc>
          <w:tcPr>
            <w:tcW w:w="2540" w:type="dxa"/>
            <w:vAlign w:val="bottom"/>
            <w:shd w:val="clear" w:color="auto" w:fill="F2F2F2"/>
          </w:tcPr>
          <w:p>
            <w:pPr>
              <w:spacing w:after="0"/>
              <w:rPr>
                <w:sz w:val="9"/>
                <w:szCs w:val="9"/>
                <w:color w:val="auto"/>
              </w:rPr>
            </w:pPr>
          </w:p>
        </w:tc>
        <w:tc>
          <w:tcPr>
            <w:tcW w:w="3100" w:type="dxa"/>
            <w:vAlign w:val="bottom"/>
            <w:shd w:val="clear" w:color="auto" w:fill="F2F2F2"/>
          </w:tcPr>
          <w:p>
            <w:pPr>
              <w:spacing w:after="0"/>
              <w:rPr>
                <w:sz w:val="9"/>
                <w:szCs w:val="9"/>
                <w:color w:val="auto"/>
              </w:rPr>
            </w:pPr>
          </w:p>
        </w:tc>
        <w:tc>
          <w:tcPr>
            <w:tcW w:w="256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31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W Austin</w:t>
            </w: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40" w:type="dxa"/>
            <w:vAlign w:val="bottom"/>
          </w:tcPr>
          <w:p>
            <w:pPr>
              <w:jc w:val="center"/>
              <w:ind w:right="259"/>
              <w:spacing w:after="0"/>
              <w:rPr>
                <w:sz w:val="20"/>
                <w:szCs w:val="20"/>
                <w:color w:val="auto"/>
              </w:rPr>
            </w:pPr>
            <w:r>
              <w:rPr>
                <w:rFonts w:ascii="Arial" w:cs="Arial" w:eastAsia="Arial" w:hAnsi="Arial"/>
                <w:sz w:val="16"/>
                <w:szCs w:val="16"/>
                <w:b w:val="1"/>
                <w:bCs w:val="1"/>
                <w:color w:val="auto"/>
                <w:w w:val="99"/>
              </w:rPr>
              <w:t>Thursday,</w:t>
            </w:r>
          </w:p>
        </w:tc>
        <w:tc>
          <w:tcPr>
            <w:tcW w:w="3100" w:type="dxa"/>
            <w:vAlign w:val="bottom"/>
          </w:tcPr>
          <w:p>
            <w:pPr>
              <w:jc w:val="center"/>
              <w:spacing w:after="0"/>
              <w:rPr>
                <w:sz w:val="20"/>
                <w:szCs w:val="20"/>
                <w:color w:val="auto"/>
              </w:rPr>
            </w:pPr>
            <w:r>
              <w:rPr>
                <w:rFonts w:ascii="Arial" w:cs="Arial" w:eastAsia="Arial" w:hAnsi="Arial"/>
                <w:sz w:val="16"/>
                <w:szCs w:val="16"/>
                <w:color w:val="auto"/>
              </w:rPr>
              <w:t>200 Lavaca Street</w:t>
            </w:r>
          </w:p>
        </w:tc>
        <w:tc>
          <w:tcPr>
            <w:tcW w:w="2560" w:type="dxa"/>
            <w:vAlign w:val="bottom"/>
          </w:tcPr>
          <w:p>
            <w:pPr>
              <w:jc w:val="center"/>
              <w:ind w:left="179"/>
              <w:spacing w:after="0"/>
              <w:rPr>
                <w:sz w:val="20"/>
                <w:szCs w:val="20"/>
                <w:color w:val="auto"/>
              </w:rPr>
            </w:pPr>
            <w:r>
              <w:rPr>
                <w:rFonts w:ascii="Arial" w:cs="Arial" w:eastAsia="Arial" w:hAnsi="Arial"/>
                <w:sz w:val="16"/>
                <w:szCs w:val="16"/>
                <w:b w:val="1"/>
                <w:bCs w:val="1"/>
                <w:color w:val="auto"/>
                <w:w w:val="99"/>
              </w:rPr>
              <w:t>Record Date</w:t>
            </w:r>
          </w:p>
        </w:tc>
        <w:tc>
          <w:tcPr>
            <w:tcW w:w="0" w:type="dxa"/>
            <w:vAlign w:val="bottom"/>
          </w:tcPr>
          <w:p>
            <w:pPr>
              <w:spacing w:after="0"/>
              <w:rPr>
                <w:sz w:val="1"/>
                <w:szCs w:val="1"/>
                <w:color w:val="auto"/>
              </w:rPr>
            </w:pPr>
          </w:p>
        </w:tc>
      </w:tr>
      <w:tr>
        <w:trPr>
          <w:trHeight w:val="148"/>
        </w:trPr>
        <w:tc>
          <w:tcPr>
            <w:tcW w:w="2540" w:type="dxa"/>
            <w:vAlign w:val="bottom"/>
            <w:vMerge w:val="restart"/>
          </w:tcPr>
          <w:p>
            <w:pPr>
              <w:jc w:val="center"/>
              <w:ind w:right="279"/>
              <w:spacing w:after="0"/>
              <w:rPr>
                <w:sz w:val="20"/>
                <w:szCs w:val="20"/>
                <w:color w:val="auto"/>
              </w:rPr>
            </w:pPr>
            <w:r>
              <w:rPr>
                <w:rFonts w:ascii="Arial" w:cs="Arial" w:eastAsia="Arial" w:hAnsi="Arial"/>
                <w:sz w:val="16"/>
                <w:szCs w:val="16"/>
                <w:b w:val="1"/>
                <w:bCs w:val="1"/>
                <w:color w:val="auto"/>
              </w:rPr>
              <w:t>May 8, 2025</w:t>
            </w:r>
          </w:p>
        </w:tc>
        <w:tc>
          <w:tcPr>
            <w:tcW w:w="3100" w:type="dxa"/>
            <w:vAlign w:val="bottom"/>
          </w:tcPr>
          <w:p>
            <w:pPr>
              <w:jc w:val="center"/>
              <w:spacing w:after="0" w:line="148" w:lineRule="exact"/>
              <w:rPr>
                <w:sz w:val="20"/>
                <w:szCs w:val="20"/>
                <w:color w:val="auto"/>
              </w:rPr>
            </w:pPr>
            <w:r>
              <w:rPr>
                <w:rFonts w:ascii="Arial" w:cs="Arial" w:eastAsia="Arial" w:hAnsi="Arial"/>
                <w:sz w:val="16"/>
                <w:szCs w:val="16"/>
                <w:color w:val="auto"/>
              </w:rPr>
              <w:t>Austin, TX 78701</w:t>
            </w:r>
          </w:p>
        </w:tc>
        <w:tc>
          <w:tcPr>
            <w:tcW w:w="2560" w:type="dxa"/>
            <w:vAlign w:val="bottom"/>
            <w:vMerge w:val="restart"/>
          </w:tcPr>
          <w:p>
            <w:pPr>
              <w:jc w:val="center"/>
              <w:ind w:left="179"/>
              <w:spacing w:after="0"/>
              <w:rPr>
                <w:sz w:val="20"/>
                <w:szCs w:val="20"/>
                <w:color w:val="auto"/>
              </w:rPr>
            </w:pPr>
            <w:r>
              <w:rPr>
                <w:rFonts w:ascii="Arial" w:cs="Arial" w:eastAsia="Arial" w:hAnsi="Arial"/>
                <w:sz w:val="16"/>
                <w:szCs w:val="16"/>
                <w:color w:val="auto"/>
              </w:rPr>
              <w:t>The close of business</w:t>
            </w:r>
          </w:p>
        </w:tc>
        <w:tc>
          <w:tcPr>
            <w:tcW w:w="0" w:type="dxa"/>
            <w:vAlign w:val="bottom"/>
          </w:tcPr>
          <w:p>
            <w:pPr>
              <w:spacing w:after="0"/>
              <w:rPr>
                <w:sz w:val="1"/>
                <w:szCs w:val="1"/>
                <w:color w:val="auto"/>
              </w:rPr>
            </w:pPr>
          </w:p>
        </w:tc>
      </w:tr>
      <w:tr>
        <w:trPr>
          <w:trHeight w:val="81"/>
        </w:trPr>
        <w:tc>
          <w:tcPr>
            <w:tcW w:w="2540" w:type="dxa"/>
            <w:vAlign w:val="bottom"/>
            <w:vMerge w:val="continue"/>
          </w:tcPr>
          <w:p>
            <w:pPr>
              <w:spacing w:after="0"/>
              <w:rPr>
                <w:sz w:val="7"/>
                <w:szCs w:val="7"/>
                <w:color w:val="auto"/>
              </w:rPr>
            </w:pPr>
          </w:p>
        </w:tc>
        <w:tc>
          <w:tcPr>
            <w:tcW w:w="3100" w:type="dxa"/>
            <w:vAlign w:val="bottom"/>
          </w:tcPr>
          <w:p>
            <w:pPr>
              <w:ind w:left="1480"/>
              <w:spacing w:after="0" w:line="81" w:lineRule="exact"/>
              <w:rPr>
                <w:sz w:val="20"/>
                <w:szCs w:val="20"/>
                <w:color w:val="auto"/>
              </w:rPr>
            </w:pPr>
            <w:r>
              <w:rPr>
                <w:rFonts w:ascii="Arial" w:cs="Arial" w:eastAsia="Arial" w:hAnsi="Arial"/>
                <w:sz w:val="9"/>
                <w:szCs w:val="9"/>
                <w:color w:val="auto"/>
              </w:rPr>
              <w:t> </w:t>
            </w:r>
          </w:p>
        </w:tc>
        <w:tc>
          <w:tcPr>
            <w:tcW w:w="2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540" w:type="dxa"/>
            <w:vAlign w:val="bottom"/>
          </w:tcPr>
          <w:p>
            <w:pPr>
              <w:jc w:val="center"/>
              <w:ind w:right="219"/>
              <w:spacing w:after="0"/>
              <w:rPr>
                <w:sz w:val="20"/>
                <w:szCs w:val="20"/>
                <w:color w:val="auto"/>
              </w:rPr>
            </w:pPr>
            <w:r>
              <w:rPr>
                <w:rFonts w:ascii="Arial" w:cs="Arial" w:eastAsia="Arial" w:hAnsi="Arial"/>
                <w:sz w:val="16"/>
                <w:szCs w:val="16"/>
                <w:color w:val="auto"/>
              </w:rPr>
              <w:t>10:00 a.m. central time</w:t>
            </w:r>
          </w:p>
        </w:tc>
        <w:tc>
          <w:tcPr>
            <w:tcW w:w="3100" w:type="dxa"/>
            <w:vAlign w:val="bottom"/>
          </w:tcPr>
          <w:p>
            <w:pPr>
              <w:jc w:val="center"/>
              <w:spacing w:after="0"/>
              <w:rPr>
                <w:sz w:val="20"/>
                <w:szCs w:val="20"/>
                <w:color w:val="auto"/>
              </w:rPr>
            </w:pPr>
            <w:r>
              <w:rPr>
                <w:rFonts w:ascii="Arial" w:cs="Arial" w:eastAsia="Arial" w:hAnsi="Arial"/>
                <w:sz w:val="16"/>
                <w:szCs w:val="16"/>
                <w:color w:val="auto"/>
              </w:rPr>
              <w:t>and live via the Internet at</w:t>
            </w:r>
          </w:p>
        </w:tc>
        <w:tc>
          <w:tcPr>
            <w:tcW w:w="2560" w:type="dxa"/>
            <w:vAlign w:val="bottom"/>
          </w:tcPr>
          <w:p>
            <w:pPr>
              <w:jc w:val="center"/>
              <w:ind w:left="239"/>
              <w:spacing w:after="0"/>
              <w:rPr>
                <w:sz w:val="20"/>
                <w:szCs w:val="20"/>
                <w:color w:val="auto"/>
              </w:rPr>
            </w:pPr>
            <w:r>
              <w:rPr>
                <w:rFonts w:ascii="Arial" w:cs="Arial" w:eastAsia="Arial" w:hAnsi="Arial"/>
                <w:sz w:val="16"/>
                <w:szCs w:val="16"/>
                <w:color w:val="auto"/>
              </w:rPr>
              <w:t>March 25,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-532130</wp:posOffset>
            </wp:positionV>
            <wp:extent cx="5186045"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86045" cy="6858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6"/>
          <w:szCs w:val="16"/>
          <w:i w:val="1"/>
          <w:iCs w:val="1"/>
          <w:color w:val="auto"/>
        </w:rPr>
        <w:t>www.virtualshareholdermeeting.com/RHP2025</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90170</wp:posOffset>
            </wp:positionV>
            <wp:extent cx="5212080" cy="231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231775"/>
                    </a:xfrm>
                    <a:prstGeom prst="rect">
                      <a:avLst/>
                    </a:prstGeom>
                    <a:noFill/>
                  </pic:spPr>
                </pic:pic>
              </a:graphicData>
            </a:graphic>
          </wp:anchor>
        </w:drawing>
      </w:r>
    </w:p>
    <w:p>
      <w:pPr>
        <w:spacing w:after="0" w:line="211" w:lineRule="exact"/>
        <w:rPr>
          <w:sz w:val="20"/>
          <w:szCs w:val="20"/>
          <w:color w:val="auto"/>
        </w:rPr>
      </w:pPr>
    </w:p>
    <w:p>
      <w:pPr>
        <w:ind w:left="780" w:hanging="299"/>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8"/>
          <w:szCs w:val="18"/>
          <w:color w:val="auto"/>
        </w:rPr>
        <w:t>To elect the nine (9) nominees identified in this proxy statement for a one-year term as directors;</w:t>
      </w:r>
    </w:p>
    <w:p>
      <w:pPr>
        <w:spacing w:after="0" w:line="103" w:lineRule="exact"/>
        <w:rPr>
          <w:rFonts w:ascii="Arial" w:cs="Arial" w:eastAsia="Arial" w:hAnsi="Arial"/>
          <w:sz w:val="16"/>
          <w:szCs w:val="16"/>
          <w:color w:val="auto"/>
        </w:rPr>
      </w:pPr>
    </w:p>
    <w:p>
      <w:pPr>
        <w:ind w:left="780" w:hanging="299"/>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8"/>
          <w:szCs w:val="18"/>
          <w:color w:val="auto"/>
        </w:rPr>
        <w:t>To approve, on an advisory basis, our executive compensation;</w:t>
      </w:r>
    </w:p>
    <w:p>
      <w:pPr>
        <w:spacing w:after="0" w:line="103" w:lineRule="exact"/>
        <w:rPr>
          <w:rFonts w:ascii="Arial" w:cs="Arial" w:eastAsia="Arial" w:hAnsi="Arial"/>
          <w:sz w:val="16"/>
          <w:szCs w:val="16"/>
          <w:color w:val="auto"/>
        </w:rPr>
      </w:pPr>
    </w:p>
    <w:p>
      <w:pPr>
        <w:ind w:left="780" w:right="999" w:hanging="299"/>
        <w:spacing w:after="0" w:line="184" w:lineRule="auto"/>
        <w:tabs>
          <w:tab w:leader="none" w:pos="780" w:val="left"/>
        </w:tabs>
        <w:numPr>
          <w:ilvl w:val="0"/>
          <w:numId w:val="3"/>
        </w:numPr>
        <w:rPr>
          <w:rFonts w:ascii="Arial" w:cs="Arial" w:eastAsia="Arial" w:hAnsi="Arial"/>
          <w:sz w:val="32"/>
          <w:szCs w:val="32"/>
          <w:color w:val="auto"/>
          <w:vertAlign w:val="subscript"/>
        </w:rPr>
      </w:pPr>
      <w:r>
        <w:rPr>
          <w:rFonts w:ascii="Arial" w:cs="Arial" w:eastAsia="Arial" w:hAnsi="Arial"/>
          <w:sz w:val="18"/>
          <w:szCs w:val="18"/>
          <w:color w:val="auto"/>
        </w:rPr>
        <w:t>To ratify the appointment by the Audit Committee of Ernst &amp; Young LLP as our independent registered public accounting firm for 2025; and</w:t>
      </w:r>
    </w:p>
    <w:p>
      <w:pPr>
        <w:spacing w:after="0" w:line="72" w:lineRule="exact"/>
        <w:rPr>
          <w:rFonts w:ascii="Arial" w:cs="Arial" w:eastAsia="Arial" w:hAnsi="Arial"/>
          <w:sz w:val="32"/>
          <w:szCs w:val="32"/>
          <w:color w:val="auto"/>
          <w:vertAlign w:val="subscript"/>
        </w:rPr>
      </w:pPr>
    </w:p>
    <w:p>
      <w:pPr>
        <w:ind w:left="780" w:hanging="299"/>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8"/>
          <w:szCs w:val="18"/>
          <w:color w:val="auto"/>
        </w:rPr>
        <w:t>To conduct any other business if properly raised.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-676275</wp:posOffset>
            </wp:positionV>
            <wp:extent cx="5212080"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7200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172085</wp:posOffset>
            </wp:positionV>
            <wp:extent cx="5212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left="400" w:right="519"/>
        <w:spacing w:after="0" w:line="266" w:lineRule="auto"/>
        <w:rPr>
          <w:sz w:val="20"/>
          <w:szCs w:val="20"/>
          <w:color w:val="auto"/>
        </w:rPr>
      </w:pPr>
      <w:r>
        <w:rPr>
          <w:rFonts w:ascii="Arial" w:cs="Arial" w:eastAsia="Arial" w:hAnsi="Arial"/>
          <w:sz w:val="16"/>
          <w:szCs w:val="16"/>
          <w:color w:val="auto"/>
        </w:rPr>
        <w:t>You will find more information on the matters for voting in the proxy statement on the following pages. If you are a stockholder of record, you may vote by mail, by toll-free telephone number or the Internet prior to the meeting, or you may vote at the meeting (either in-person or virtually).</w:t>
      </w:r>
    </w:p>
    <w:p>
      <w:pPr>
        <w:spacing w:after="0" w:line="104" w:lineRule="exact"/>
        <w:rPr>
          <w:sz w:val="20"/>
          <w:szCs w:val="20"/>
          <w:color w:val="auto"/>
        </w:rPr>
      </w:pPr>
    </w:p>
    <w:p>
      <w:pPr>
        <w:ind w:left="400" w:right="579"/>
        <w:spacing w:after="0" w:line="259" w:lineRule="auto"/>
        <w:rPr>
          <w:sz w:val="20"/>
          <w:szCs w:val="20"/>
          <w:color w:val="auto"/>
        </w:rPr>
      </w:pPr>
      <w:r>
        <w:rPr>
          <w:rFonts w:ascii="Arial" w:cs="Arial" w:eastAsia="Arial" w:hAnsi="Arial"/>
          <w:sz w:val="16"/>
          <w:szCs w:val="16"/>
          <w:color w:val="auto"/>
        </w:rPr>
        <w:t>Your vote is important to us. We strongly encourage you to exercise your right to vote as a stockholder. Please sign, date and return the enclosed proxy card in the envelope provided, or vote by calling the toll-free number or using the Internet — even if you plan to attend the annual meeting (either in-person or virtually). You may revoke your proxy at any time before the completion of voting for the annual meeting.</w:t>
      </w:r>
    </w:p>
    <w:p>
      <w:pPr>
        <w:spacing w:after="0" w:line="110" w:lineRule="exact"/>
        <w:rPr>
          <w:sz w:val="20"/>
          <w:szCs w:val="20"/>
          <w:color w:val="auto"/>
        </w:rPr>
      </w:pPr>
    </w:p>
    <w:p>
      <w:pPr>
        <w:ind w:left="400" w:right="499"/>
        <w:spacing w:after="0" w:line="259" w:lineRule="auto"/>
        <w:rPr>
          <w:sz w:val="20"/>
          <w:szCs w:val="20"/>
          <w:color w:val="auto"/>
        </w:rPr>
      </w:pPr>
      <w:r>
        <w:rPr>
          <w:rFonts w:ascii="Arial" w:cs="Arial" w:eastAsia="Arial" w:hAnsi="Arial"/>
          <w:sz w:val="16"/>
          <w:szCs w:val="16"/>
          <w:color w:val="auto"/>
        </w:rPr>
        <w:t xml:space="preserve">You will find instructions on how to vote beginning on page </w:t>
      </w:r>
      <w:r>
        <w:rPr>
          <w:rFonts w:ascii="Arial" w:cs="Arial" w:eastAsia="Arial" w:hAnsi="Arial"/>
          <w:sz w:val="16"/>
          <w:szCs w:val="16"/>
          <w:u w:val="single" w:color="auto"/>
          <w:color w:val="0000EE"/>
        </w:rPr>
        <w:t>10</w:t>
      </w:r>
      <w:r>
        <w:rPr>
          <w:rFonts w:ascii="Arial" w:cs="Arial" w:eastAsia="Arial" w:hAnsi="Arial"/>
          <w:sz w:val="16"/>
          <w:szCs w:val="16"/>
          <w:color w:val="auto"/>
        </w:rPr>
        <w:t>. Most stockholders vote by proxy and do not attend the annual meeting in person. However, you are entitled to attend the annual meeting if you were a stockholder of record or a beneficial holder as of the close of business on March 25, 2025, or if you are an authorized representative of any such stockholder or beneficial holder.</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By Order of the Board of Directors of Ryman Hospitality Properties, Inc.,</w:t>
      </w:r>
    </w:p>
    <w:p>
      <w:pPr>
        <w:spacing w:after="0" w:line="2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Scott J. Lynn, Secretary</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Nashville, Tennessee</w:t>
      </w:r>
    </w:p>
    <w:p>
      <w:pPr>
        <w:spacing w:after="0" w:line="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April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92075</wp:posOffset>
            </wp:positionV>
            <wp:extent cx="5220335" cy="1645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20335" cy="1645285"/>
                    </a:xfrm>
                    <a:prstGeom prst="rect">
                      <a:avLst/>
                    </a:prstGeom>
                    <a:noFill/>
                  </pic:spPr>
                </pic:pic>
              </a:graphicData>
            </a:graphic>
          </wp:anchor>
        </w:drawing>
      </w:r>
    </w:p>
    <w:p>
      <w:pPr>
        <w:spacing w:after="0" w:line="356" w:lineRule="exact"/>
        <w:rPr>
          <w:sz w:val="20"/>
          <w:szCs w:val="20"/>
          <w:color w:val="auto"/>
        </w:rPr>
      </w:pPr>
    </w:p>
    <w:p>
      <w:pPr>
        <w:ind w:left="760" w:right="739"/>
        <w:spacing w:after="0" w:line="26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8, 2025. This proxy statement and our annual report to stockholders for the fiscal year ended December 31, 2024 are available on the internet at: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https://ir.rymanhp.com/proxy-materials-1</w:t>
      </w:r>
    </w:p>
    <w:p>
      <w:pPr>
        <w:spacing w:after="0" w:line="129" w:lineRule="exact"/>
        <w:rPr>
          <w:sz w:val="20"/>
          <w:szCs w:val="20"/>
          <w:color w:val="auto"/>
        </w:rPr>
      </w:pPr>
    </w:p>
    <w:p>
      <w:pPr>
        <w:ind w:left="760" w:right="1159"/>
        <w:spacing w:after="0" w:line="250" w:lineRule="auto"/>
        <w:rPr>
          <w:sz w:val="20"/>
          <w:szCs w:val="20"/>
          <w:color w:val="auto"/>
        </w:rPr>
      </w:pPr>
      <w:r>
        <w:rPr>
          <w:rFonts w:ascii="Arial" w:cs="Arial" w:eastAsia="Arial" w:hAnsi="Arial"/>
          <w:sz w:val="18"/>
          <w:szCs w:val="18"/>
          <w:b w:val="1"/>
          <w:bCs w:val="1"/>
          <w:color w:val="auto"/>
        </w:rPr>
        <w:t>On this site, you will be able to access this proxy statement, our annual report to stockholders for the fiscal year ended December 31, 2024 and our annual report on Form 10-K for the fiscal year ended December 31, 2024, and all amendments or supplements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210185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1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102870</wp:posOffset>
            </wp:positionV>
            <wp:extent cx="52120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5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-107315</wp:posOffset>
            </wp:positionV>
            <wp:extent cx="517779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400"/>
        <w:spacing w:after="0"/>
        <w:rPr>
          <w:sz w:val="20"/>
          <w:szCs w:val="20"/>
          <w:color w:val="auto"/>
        </w:rPr>
      </w:pPr>
      <w:r>
        <w:rPr>
          <w:rFonts w:ascii="Arial" w:cs="Arial" w:eastAsia="Arial" w:hAnsi="Arial"/>
          <w:sz w:val="41"/>
          <w:szCs w:val="41"/>
          <w:b w:val="1"/>
          <w:bCs w:val="1"/>
          <w:color w:val="auto"/>
        </w:rPr>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20" w:type="dxa"/>
            <w:vAlign w:val="bottom"/>
            <w:gridSpan w:val="28"/>
          </w:tcPr>
          <w:p>
            <w:pPr>
              <w:spacing w:after="0"/>
              <w:rPr>
                <w:sz w:val="20"/>
                <w:szCs w:val="20"/>
                <w:color w:val="auto"/>
              </w:rPr>
            </w:pPr>
            <w:r>
              <w:rPr>
                <w:rFonts w:ascii="Arial" w:cs="Arial" w:eastAsia="Arial" w:hAnsi="Arial"/>
                <w:sz w:val="18"/>
                <w:szCs w:val="18"/>
                <w:b w:val="1"/>
                <w:bCs w:val="1"/>
                <w:color w:val="0000EE"/>
              </w:rPr>
              <w:t>Proxy Summary</w:t>
            </w:r>
          </w:p>
        </w:tc>
        <w:tc>
          <w:tcPr>
            <w:tcW w:w="1200" w:type="dxa"/>
            <w:vAlign w:val="bottom"/>
            <w:gridSpan w:val="6"/>
          </w:tcPr>
          <w:p>
            <w:pPr>
              <w:jc w:val="center"/>
              <w:ind w:left="938"/>
              <w:spacing w:after="0"/>
              <w:rPr>
                <w:sz w:val="20"/>
                <w:szCs w:val="20"/>
                <w:color w:val="auto"/>
              </w:rPr>
            </w:pPr>
            <w:r>
              <w:rPr>
                <w:rFonts w:ascii="Arial" w:cs="Arial" w:eastAsia="Arial" w:hAnsi="Arial"/>
                <w:sz w:val="18"/>
                <w:szCs w:val="18"/>
                <w:b w:val="1"/>
                <w:bCs w:val="1"/>
                <w:color w:val="0000EE"/>
                <w:w w:val="99"/>
              </w:rPr>
              <w:t>1</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4"/>
        </w:trPr>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r>
      <w:tr>
        <w:trPr>
          <w:trHeight w:val="169"/>
        </w:trPr>
        <w:tc>
          <w:tcPr>
            <w:tcW w:w="1400" w:type="dxa"/>
            <w:vAlign w:val="bottom"/>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4780" w:type="dxa"/>
            <w:vAlign w:val="bottom"/>
            <w:gridSpan w:val="24"/>
            <w:shd w:val="clear" w:color="auto" w:fill="D9D9D9"/>
          </w:tcPr>
          <w:p>
            <w:pPr>
              <w:spacing w:after="0" w:line="169" w:lineRule="exact"/>
              <w:rPr>
                <w:sz w:val="20"/>
                <w:szCs w:val="20"/>
                <w:color w:val="auto"/>
              </w:rPr>
            </w:pPr>
            <w:r>
              <w:rPr>
                <w:rFonts w:ascii="Arial" w:cs="Arial" w:eastAsia="Arial" w:hAnsi="Arial"/>
                <w:sz w:val="16"/>
                <w:szCs w:val="16"/>
                <w:color w:val="0000EE"/>
              </w:rPr>
              <w:t>Ryman Hospitality Properties, Inc. Annual Meeting of Stockholders</w:t>
            </w:r>
          </w:p>
        </w:tc>
        <w:tc>
          <w:tcPr>
            <w:tcW w:w="1840" w:type="dxa"/>
            <w:vAlign w:val="bottom"/>
            <w:gridSpan w:val="4"/>
            <w:shd w:val="clear" w:color="auto" w:fill="D9D9D9"/>
          </w:tcPr>
          <w:p>
            <w:pPr>
              <w:spacing w:after="0"/>
              <w:rPr>
                <w:sz w:val="14"/>
                <w:szCs w:val="14"/>
                <w:color w:val="auto"/>
              </w:rPr>
            </w:pPr>
          </w:p>
        </w:tc>
        <w:tc>
          <w:tcPr>
            <w:tcW w:w="1160" w:type="dxa"/>
            <w:vAlign w:val="bottom"/>
            <w:gridSpan w:val="5"/>
            <w:shd w:val="clear" w:color="auto" w:fill="D9D9D9"/>
          </w:tcPr>
          <w:p>
            <w:pPr>
              <w:jc w:val="center"/>
              <w:ind w:left="958"/>
              <w:spacing w:after="0" w:line="169" w:lineRule="exact"/>
              <w:rPr>
                <w:sz w:val="20"/>
                <w:szCs w:val="20"/>
                <w:color w:val="auto"/>
              </w:rPr>
            </w:pPr>
            <w:r>
              <w:rPr>
                <w:rFonts w:ascii="Arial" w:cs="Arial" w:eastAsia="Arial" w:hAnsi="Arial"/>
                <w:sz w:val="16"/>
                <w:szCs w:val="16"/>
                <w:color w:val="0000EE"/>
                <w:w w:val="89"/>
              </w:rPr>
              <w:t>1</w:t>
            </w:r>
          </w:p>
        </w:tc>
        <w:tc>
          <w:tcPr>
            <w:tcW w:w="4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1400" w:type="dxa"/>
            <w:vAlign w:val="bottom"/>
          </w:tcPr>
          <w:p>
            <w:pPr>
              <w:spacing w:after="0" w:line="20" w:lineRule="exact"/>
              <w:rPr>
                <w:sz w:val="1"/>
                <w:szCs w:val="1"/>
                <w:color w:val="auto"/>
              </w:rPr>
            </w:pPr>
          </w:p>
        </w:tc>
        <w:tc>
          <w:tcPr>
            <w:tcW w:w="160" w:type="dxa"/>
            <w:vAlign w:val="bottom"/>
            <w:tcBorders>
              <w:top w:val="single" w:sz="8" w:color="D9D9D9"/>
            </w:tcBorders>
            <w:shd w:val="clear" w:color="auto" w:fill="D9D9D9"/>
          </w:tcPr>
          <w:p>
            <w:pPr>
              <w:spacing w:after="0" w:line="20" w:lineRule="exact"/>
              <w:rPr>
                <w:sz w:val="1"/>
                <w:szCs w:val="1"/>
                <w:color w:val="auto"/>
              </w:rPr>
            </w:pPr>
          </w:p>
        </w:tc>
        <w:tc>
          <w:tcPr>
            <w:tcW w:w="880" w:type="dxa"/>
            <w:vAlign w:val="bottom"/>
            <w:tcBorders>
              <w:top w:val="single" w:sz="8" w:color="0000EE"/>
            </w:tcBorders>
            <w:shd w:val="clear" w:color="auto" w:fill="D9D9D9"/>
          </w:tcPr>
          <w:p>
            <w:pPr>
              <w:spacing w:after="0" w:line="20" w:lineRule="exact"/>
              <w:rPr>
                <w:sz w:val="1"/>
                <w:szCs w:val="1"/>
                <w:color w:val="auto"/>
              </w:rPr>
            </w:pPr>
          </w:p>
        </w:tc>
        <w:tc>
          <w:tcPr>
            <w:tcW w:w="160" w:type="dxa"/>
            <w:vAlign w:val="bottom"/>
            <w:tcBorders>
              <w:top w:val="single" w:sz="8" w:color="0000EE"/>
            </w:tcBorders>
            <w:shd w:val="clear" w:color="auto" w:fill="D9D9D9"/>
          </w:tcPr>
          <w:p>
            <w:pPr>
              <w:spacing w:after="0" w:line="20" w:lineRule="exact"/>
              <w:rPr>
                <w:sz w:val="1"/>
                <w:szCs w:val="1"/>
                <w:color w:val="auto"/>
              </w:rPr>
            </w:pPr>
          </w:p>
        </w:tc>
        <w:tc>
          <w:tcPr>
            <w:tcW w:w="60" w:type="dxa"/>
            <w:vAlign w:val="bottom"/>
            <w:tcBorders>
              <w:top w:val="single" w:sz="8" w:color="0000EE"/>
            </w:tcBorders>
            <w:shd w:val="clear" w:color="auto" w:fill="D9D9D9"/>
          </w:tcPr>
          <w:p>
            <w:pPr>
              <w:spacing w:after="0" w:line="20" w:lineRule="exact"/>
              <w:rPr>
                <w:sz w:val="1"/>
                <w:szCs w:val="1"/>
                <w:color w:val="auto"/>
              </w:rPr>
            </w:pPr>
          </w:p>
        </w:tc>
        <w:tc>
          <w:tcPr>
            <w:tcW w:w="140" w:type="dxa"/>
            <w:vAlign w:val="bottom"/>
            <w:tcBorders>
              <w:top w:val="single" w:sz="8" w:color="0000EE"/>
            </w:tcBorders>
            <w:shd w:val="clear" w:color="auto" w:fill="D9D9D9"/>
          </w:tcPr>
          <w:p>
            <w:pPr>
              <w:spacing w:after="0" w:line="20" w:lineRule="exact"/>
              <w:rPr>
                <w:sz w:val="1"/>
                <w:szCs w:val="1"/>
                <w:color w:val="auto"/>
              </w:rPr>
            </w:pPr>
          </w:p>
        </w:tc>
        <w:tc>
          <w:tcPr>
            <w:tcW w:w="100" w:type="dxa"/>
            <w:vAlign w:val="bottom"/>
            <w:tcBorders>
              <w:top w:val="single" w:sz="8" w:color="0000EE"/>
            </w:tcBorders>
            <w:shd w:val="clear" w:color="auto" w:fill="D9D9D9"/>
          </w:tcPr>
          <w:p>
            <w:pPr>
              <w:spacing w:after="0" w:line="20" w:lineRule="exact"/>
              <w:rPr>
                <w:sz w:val="1"/>
                <w:szCs w:val="1"/>
                <w:color w:val="auto"/>
              </w:rPr>
            </w:pPr>
          </w:p>
        </w:tc>
        <w:tc>
          <w:tcPr>
            <w:tcW w:w="40" w:type="dxa"/>
            <w:vAlign w:val="bottom"/>
            <w:tcBorders>
              <w:top w:val="single" w:sz="8" w:color="0000EE"/>
            </w:tcBorders>
            <w:shd w:val="clear" w:color="auto" w:fill="D9D9D9"/>
          </w:tcPr>
          <w:p>
            <w:pPr>
              <w:spacing w:after="0" w:line="20" w:lineRule="exact"/>
              <w:rPr>
                <w:sz w:val="1"/>
                <w:szCs w:val="1"/>
                <w:color w:val="auto"/>
              </w:rPr>
            </w:pPr>
          </w:p>
        </w:tc>
        <w:tc>
          <w:tcPr>
            <w:tcW w:w="80" w:type="dxa"/>
            <w:vAlign w:val="bottom"/>
            <w:tcBorders>
              <w:top w:val="single" w:sz="8" w:color="0000EE"/>
            </w:tcBorders>
            <w:shd w:val="clear" w:color="auto" w:fill="D9D9D9"/>
          </w:tcPr>
          <w:p>
            <w:pPr>
              <w:spacing w:after="0" w:line="20" w:lineRule="exact"/>
              <w:rPr>
                <w:sz w:val="1"/>
                <w:szCs w:val="1"/>
                <w:color w:val="auto"/>
              </w:rPr>
            </w:pPr>
          </w:p>
        </w:tc>
        <w:tc>
          <w:tcPr>
            <w:tcW w:w="20" w:type="dxa"/>
            <w:vAlign w:val="bottom"/>
            <w:tcBorders>
              <w:top w:val="single" w:sz="8" w:color="0000EE"/>
            </w:tcBorders>
            <w:shd w:val="clear" w:color="auto" w:fill="D9D9D9"/>
          </w:tcPr>
          <w:p>
            <w:pPr>
              <w:spacing w:after="0" w:line="20" w:lineRule="exact"/>
              <w:rPr>
                <w:sz w:val="1"/>
                <w:szCs w:val="1"/>
                <w:color w:val="auto"/>
              </w:rPr>
            </w:pPr>
          </w:p>
        </w:tc>
        <w:tc>
          <w:tcPr>
            <w:tcW w:w="60" w:type="dxa"/>
            <w:vAlign w:val="bottom"/>
            <w:tcBorders>
              <w:top w:val="single" w:sz="8" w:color="0000EE"/>
            </w:tcBorders>
            <w:shd w:val="clear" w:color="auto" w:fill="D9D9D9"/>
          </w:tcPr>
          <w:p>
            <w:pPr>
              <w:spacing w:after="0" w:line="20" w:lineRule="exact"/>
              <w:rPr>
                <w:sz w:val="1"/>
                <w:szCs w:val="1"/>
                <w:color w:val="auto"/>
              </w:rPr>
            </w:pPr>
          </w:p>
        </w:tc>
        <w:tc>
          <w:tcPr>
            <w:tcW w:w="20" w:type="dxa"/>
            <w:vAlign w:val="bottom"/>
            <w:tcBorders>
              <w:top w:val="single" w:sz="8" w:color="0000EE"/>
            </w:tcBorders>
            <w:shd w:val="clear" w:color="auto" w:fill="D9D9D9"/>
          </w:tcPr>
          <w:p>
            <w:pPr>
              <w:spacing w:after="0" w:line="20" w:lineRule="exact"/>
              <w:rPr>
                <w:sz w:val="1"/>
                <w:szCs w:val="1"/>
                <w:color w:val="auto"/>
              </w:rPr>
            </w:pPr>
          </w:p>
        </w:tc>
        <w:tc>
          <w:tcPr>
            <w:tcW w:w="60" w:type="dxa"/>
            <w:vAlign w:val="bottom"/>
            <w:tcBorders>
              <w:top w:val="single" w:sz="8" w:color="0000EE"/>
            </w:tcBorders>
            <w:shd w:val="clear" w:color="auto" w:fill="D9D9D9"/>
          </w:tcPr>
          <w:p>
            <w:pPr>
              <w:spacing w:after="0" w:line="20" w:lineRule="exact"/>
              <w:rPr>
                <w:sz w:val="1"/>
                <w:szCs w:val="1"/>
                <w:color w:val="auto"/>
              </w:rPr>
            </w:pPr>
          </w:p>
        </w:tc>
        <w:tc>
          <w:tcPr>
            <w:tcW w:w="20" w:type="dxa"/>
            <w:vAlign w:val="bottom"/>
            <w:tcBorders>
              <w:top w:val="single" w:sz="8" w:color="0000EE"/>
            </w:tcBorders>
            <w:shd w:val="clear" w:color="auto" w:fill="D9D9D9"/>
          </w:tcPr>
          <w:p>
            <w:pPr>
              <w:spacing w:after="0" w:line="20" w:lineRule="exact"/>
              <w:rPr>
                <w:sz w:val="1"/>
                <w:szCs w:val="1"/>
                <w:color w:val="auto"/>
              </w:rPr>
            </w:pPr>
          </w:p>
        </w:tc>
        <w:tc>
          <w:tcPr>
            <w:tcW w:w="160" w:type="dxa"/>
            <w:vAlign w:val="bottom"/>
            <w:tcBorders>
              <w:top w:val="single" w:sz="8" w:color="0000EE"/>
            </w:tcBorders>
            <w:shd w:val="clear" w:color="auto" w:fill="D9D9D9"/>
          </w:tcPr>
          <w:p>
            <w:pPr>
              <w:spacing w:after="0" w:line="20" w:lineRule="exact"/>
              <w:rPr>
                <w:sz w:val="1"/>
                <w:szCs w:val="1"/>
                <w:color w:val="auto"/>
              </w:rPr>
            </w:pPr>
          </w:p>
        </w:tc>
        <w:tc>
          <w:tcPr>
            <w:tcW w:w="60" w:type="dxa"/>
            <w:vAlign w:val="bottom"/>
            <w:tcBorders>
              <w:top w:val="single" w:sz="8" w:color="0000EE"/>
            </w:tcBorders>
            <w:shd w:val="clear" w:color="auto" w:fill="D9D9D9"/>
          </w:tcPr>
          <w:p>
            <w:pPr>
              <w:spacing w:after="0" w:line="20" w:lineRule="exact"/>
              <w:rPr>
                <w:sz w:val="1"/>
                <w:szCs w:val="1"/>
                <w:color w:val="auto"/>
              </w:rPr>
            </w:pPr>
          </w:p>
        </w:tc>
        <w:tc>
          <w:tcPr>
            <w:tcW w:w="60" w:type="dxa"/>
            <w:vAlign w:val="bottom"/>
            <w:tcBorders>
              <w:top w:val="single" w:sz="8" w:color="0000EE"/>
            </w:tcBorders>
            <w:shd w:val="clear" w:color="auto" w:fill="D9D9D9"/>
          </w:tcPr>
          <w:p>
            <w:pPr>
              <w:spacing w:after="0" w:line="20" w:lineRule="exact"/>
              <w:rPr>
                <w:sz w:val="1"/>
                <w:szCs w:val="1"/>
                <w:color w:val="auto"/>
              </w:rPr>
            </w:pPr>
          </w:p>
        </w:tc>
        <w:tc>
          <w:tcPr>
            <w:tcW w:w="280" w:type="dxa"/>
            <w:vAlign w:val="bottom"/>
            <w:tcBorders>
              <w:top w:val="single" w:sz="8" w:color="0000EE"/>
            </w:tcBorders>
            <w:shd w:val="clear" w:color="auto" w:fill="D9D9D9"/>
          </w:tcPr>
          <w:p>
            <w:pPr>
              <w:spacing w:after="0" w:line="20" w:lineRule="exact"/>
              <w:rPr>
                <w:sz w:val="1"/>
                <w:szCs w:val="1"/>
                <w:color w:val="auto"/>
              </w:rPr>
            </w:pPr>
          </w:p>
        </w:tc>
        <w:tc>
          <w:tcPr>
            <w:tcW w:w="200" w:type="dxa"/>
            <w:vAlign w:val="bottom"/>
            <w:tcBorders>
              <w:top w:val="single" w:sz="8" w:color="0000EE"/>
            </w:tcBorders>
            <w:shd w:val="clear" w:color="auto" w:fill="D9D9D9"/>
          </w:tcPr>
          <w:p>
            <w:pPr>
              <w:spacing w:after="0" w:line="20" w:lineRule="exact"/>
              <w:rPr>
                <w:sz w:val="1"/>
                <w:szCs w:val="1"/>
                <w:color w:val="auto"/>
              </w:rPr>
            </w:pPr>
          </w:p>
        </w:tc>
        <w:tc>
          <w:tcPr>
            <w:tcW w:w="140" w:type="dxa"/>
            <w:vAlign w:val="bottom"/>
            <w:tcBorders>
              <w:top w:val="single" w:sz="8" w:color="0000EE"/>
            </w:tcBorders>
            <w:shd w:val="clear" w:color="auto" w:fill="D9D9D9"/>
          </w:tcPr>
          <w:p>
            <w:pPr>
              <w:spacing w:after="0" w:line="20" w:lineRule="exact"/>
              <w:rPr>
                <w:sz w:val="1"/>
                <w:szCs w:val="1"/>
                <w:color w:val="auto"/>
              </w:rPr>
            </w:pPr>
          </w:p>
        </w:tc>
        <w:tc>
          <w:tcPr>
            <w:tcW w:w="280" w:type="dxa"/>
            <w:vAlign w:val="bottom"/>
            <w:tcBorders>
              <w:top w:val="single" w:sz="8" w:color="0000EE"/>
            </w:tcBorders>
            <w:shd w:val="clear" w:color="auto" w:fill="D9D9D9"/>
          </w:tcPr>
          <w:p>
            <w:pPr>
              <w:spacing w:after="0" w:line="20" w:lineRule="exact"/>
              <w:rPr>
                <w:sz w:val="1"/>
                <w:szCs w:val="1"/>
                <w:color w:val="auto"/>
              </w:rPr>
            </w:pPr>
          </w:p>
        </w:tc>
        <w:tc>
          <w:tcPr>
            <w:tcW w:w="340" w:type="dxa"/>
            <w:vAlign w:val="bottom"/>
            <w:tcBorders>
              <w:top w:val="single" w:sz="8" w:color="0000EE"/>
            </w:tcBorders>
            <w:shd w:val="clear" w:color="auto" w:fill="D9D9D9"/>
          </w:tcPr>
          <w:p>
            <w:pPr>
              <w:spacing w:after="0" w:line="20" w:lineRule="exact"/>
              <w:rPr>
                <w:sz w:val="1"/>
                <w:szCs w:val="1"/>
                <w:color w:val="auto"/>
              </w:rPr>
            </w:pPr>
          </w:p>
        </w:tc>
        <w:tc>
          <w:tcPr>
            <w:tcW w:w="160" w:type="dxa"/>
            <w:vAlign w:val="bottom"/>
            <w:tcBorders>
              <w:top w:val="single" w:sz="8" w:color="0000EE"/>
            </w:tcBorders>
            <w:shd w:val="clear" w:color="auto" w:fill="D9D9D9"/>
          </w:tcPr>
          <w:p>
            <w:pPr>
              <w:spacing w:after="0" w:line="20" w:lineRule="exact"/>
              <w:rPr>
                <w:sz w:val="1"/>
                <w:szCs w:val="1"/>
                <w:color w:val="auto"/>
              </w:rPr>
            </w:pPr>
          </w:p>
        </w:tc>
        <w:tc>
          <w:tcPr>
            <w:tcW w:w="660" w:type="dxa"/>
            <w:vAlign w:val="bottom"/>
            <w:tcBorders>
              <w:top w:val="single" w:sz="8" w:color="0000EE"/>
            </w:tcBorders>
            <w:shd w:val="clear" w:color="auto" w:fill="D9D9D9"/>
          </w:tcPr>
          <w:p>
            <w:pPr>
              <w:spacing w:after="0" w:line="20" w:lineRule="exact"/>
              <w:rPr>
                <w:sz w:val="1"/>
                <w:szCs w:val="1"/>
                <w:color w:val="auto"/>
              </w:rPr>
            </w:pPr>
          </w:p>
        </w:tc>
        <w:tc>
          <w:tcPr>
            <w:tcW w:w="100" w:type="dxa"/>
            <w:vAlign w:val="bottom"/>
            <w:tcBorders>
              <w:top w:val="single" w:sz="8" w:color="0000EE"/>
            </w:tcBorders>
            <w:shd w:val="clear" w:color="auto" w:fill="D9D9D9"/>
          </w:tcPr>
          <w:p>
            <w:pPr>
              <w:spacing w:after="0" w:line="20" w:lineRule="exact"/>
              <w:rPr>
                <w:sz w:val="1"/>
                <w:szCs w:val="1"/>
                <w:color w:val="auto"/>
              </w:rPr>
            </w:pPr>
          </w:p>
        </w:tc>
        <w:tc>
          <w:tcPr>
            <w:tcW w:w="700" w:type="dxa"/>
            <w:vAlign w:val="bottom"/>
            <w:tcBorders>
              <w:top w:val="single" w:sz="8" w:color="0000EE"/>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1220" w:type="dxa"/>
            <w:vAlign w:val="bottom"/>
            <w:tcBorders>
              <w:top w:val="single" w:sz="8" w:color="D9D9D9"/>
            </w:tcBorders>
            <w:shd w:val="clear" w:color="auto" w:fill="D9D9D9"/>
          </w:tcPr>
          <w:p>
            <w:pPr>
              <w:spacing w:after="0" w:line="20" w:lineRule="exact"/>
              <w:rPr>
                <w:sz w:val="1"/>
                <w:szCs w:val="1"/>
                <w:color w:val="auto"/>
              </w:rPr>
            </w:pPr>
          </w:p>
        </w:tc>
        <w:tc>
          <w:tcPr>
            <w:tcW w:w="400" w:type="dxa"/>
            <w:vAlign w:val="bottom"/>
            <w:tcBorders>
              <w:top w:val="single" w:sz="8" w:color="D9D9D9"/>
            </w:tcBorders>
            <w:shd w:val="clear" w:color="auto" w:fill="D9D9D9"/>
          </w:tcPr>
          <w:p>
            <w:pPr>
              <w:spacing w:after="0" w:line="20" w:lineRule="exact"/>
              <w:rPr>
                <w:sz w:val="1"/>
                <w:szCs w:val="1"/>
                <w:color w:val="auto"/>
              </w:rPr>
            </w:pPr>
          </w:p>
        </w:tc>
        <w:tc>
          <w:tcPr>
            <w:tcW w:w="200" w:type="dxa"/>
            <w:vAlign w:val="bottom"/>
            <w:tcBorders>
              <w:top w:val="single" w:sz="8" w:color="D9D9D9"/>
            </w:tcBorders>
            <w:shd w:val="clear" w:color="auto" w:fill="D9D9D9"/>
          </w:tcPr>
          <w:p>
            <w:pPr>
              <w:spacing w:after="0" w:line="20" w:lineRule="exact"/>
              <w:rPr>
                <w:sz w:val="1"/>
                <w:szCs w:val="1"/>
                <w:color w:val="auto"/>
              </w:rPr>
            </w:pPr>
          </w:p>
        </w:tc>
        <w:tc>
          <w:tcPr>
            <w:tcW w:w="100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4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0000EE"/>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40" w:type="dxa"/>
            <w:vAlign w:val="bottom"/>
            <w:tcBorders>
              <w:top w:val="single" w:sz="8" w:color="D9D9D9"/>
            </w:tcBorders>
            <w:shd w:val="clear" w:color="auto" w:fill="D9D9D9"/>
          </w:tcPr>
          <w:p>
            <w:pPr>
              <w:spacing w:after="0" w:line="20" w:lineRule="exact"/>
              <w:rPr>
                <w:sz w:val="1"/>
                <w:szCs w:val="1"/>
                <w:color w:val="auto"/>
              </w:rPr>
            </w:pPr>
          </w:p>
        </w:tc>
        <w:tc>
          <w:tcPr>
            <w:tcW w:w="220" w:type="dxa"/>
            <w:vAlign w:val="bottom"/>
            <w:tcBorders>
              <w:top w:val="single" w:sz="8" w:color="D9D9D9"/>
            </w:tcBorders>
            <w:shd w:val="clear" w:color="auto" w:fill="D9D9D9"/>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2"/>
        </w:trPr>
        <w:tc>
          <w:tcPr>
            <w:tcW w:w="1400" w:type="dxa"/>
            <w:vAlign w:val="bottom"/>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1040" w:type="dxa"/>
            <w:vAlign w:val="bottom"/>
            <w:gridSpan w:val="2"/>
            <w:shd w:val="clear" w:color="auto" w:fill="F2F2F2"/>
          </w:tcPr>
          <w:p>
            <w:pPr>
              <w:spacing w:after="0" w:line="162" w:lineRule="exact"/>
              <w:rPr>
                <w:sz w:val="20"/>
                <w:szCs w:val="20"/>
                <w:color w:val="auto"/>
              </w:rPr>
            </w:pPr>
            <w:r>
              <w:rPr>
                <w:rFonts w:ascii="Arial" w:cs="Arial" w:eastAsia="Arial" w:hAnsi="Arial"/>
                <w:sz w:val="16"/>
                <w:szCs w:val="16"/>
                <w:color w:val="0000EE"/>
                <w:w w:val="98"/>
              </w:rPr>
              <w:t>Voting Matters</w:t>
            </w:r>
          </w:p>
        </w:tc>
        <w:tc>
          <w:tcPr>
            <w:tcW w:w="3740" w:type="dxa"/>
            <w:vAlign w:val="bottom"/>
            <w:gridSpan w:val="22"/>
            <w:shd w:val="clear" w:color="auto" w:fill="F2F2F2"/>
          </w:tcPr>
          <w:p>
            <w:pPr>
              <w:spacing w:after="0"/>
              <w:rPr>
                <w:sz w:val="14"/>
                <w:szCs w:val="14"/>
                <w:color w:val="auto"/>
              </w:rPr>
            </w:pPr>
          </w:p>
        </w:tc>
        <w:tc>
          <w:tcPr>
            <w:tcW w:w="1840" w:type="dxa"/>
            <w:vAlign w:val="bottom"/>
            <w:gridSpan w:val="4"/>
            <w:shd w:val="clear" w:color="auto" w:fill="F2F2F2"/>
          </w:tcPr>
          <w:p>
            <w:pPr>
              <w:spacing w:after="0"/>
              <w:rPr>
                <w:sz w:val="14"/>
                <w:szCs w:val="14"/>
                <w:color w:val="auto"/>
              </w:rPr>
            </w:pPr>
          </w:p>
        </w:tc>
        <w:tc>
          <w:tcPr>
            <w:tcW w:w="1160" w:type="dxa"/>
            <w:vAlign w:val="bottom"/>
            <w:gridSpan w:val="5"/>
            <w:shd w:val="clear" w:color="auto" w:fill="F2F2F2"/>
          </w:tcPr>
          <w:p>
            <w:pPr>
              <w:jc w:val="center"/>
              <w:ind w:left="958"/>
              <w:spacing w:after="0" w:line="162" w:lineRule="exact"/>
              <w:rPr>
                <w:sz w:val="20"/>
                <w:szCs w:val="20"/>
                <w:color w:val="auto"/>
              </w:rPr>
            </w:pPr>
            <w:r>
              <w:rPr>
                <w:rFonts w:ascii="Arial" w:cs="Arial" w:eastAsia="Arial" w:hAnsi="Arial"/>
                <w:sz w:val="16"/>
                <w:szCs w:val="16"/>
                <w:color w:val="0000EE"/>
                <w:w w:val="89"/>
              </w:rPr>
              <w:t>1</w:t>
            </w:r>
          </w:p>
        </w:tc>
        <w:tc>
          <w:tcPr>
            <w:tcW w:w="4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1400" w:type="dxa"/>
            <w:vAlign w:val="bottom"/>
          </w:tcPr>
          <w:p>
            <w:pPr>
              <w:spacing w:after="0" w:line="20" w:lineRule="exact"/>
              <w:rPr>
                <w:sz w:val="1"/>
                <w:szCs w:val="1"/>
                <w:color w:val="auto"/>
              </w:rPr>
            </w:pPr>
          </w:p>
        </w:tc>
        <w:tc>
          <w:tcPr>
            <w:tcW w:w="160" w:type="dxa"/>
            <w:vAlign w:val="bottom"/>
            <w:tcBorders>
              <w:top w:val="single" w:sz="8" w:color="F2F2F2"/>
            </w:tcBorders>
            <w:shd w:val="clear" w:color="auto" w:fill="F2F2F2"/>
          </w:tcPr>
          <w:p>
            <w:pPr>
              <w:spacing w:after="0" w:line="20" w:lineRule="exact"/>
              <w:rPr>
                <w:sz w:val="1"/>
                <w:szCs w:val="1"/>
                <w:color w:val="auto"/>
              </w:rPr>
            </w:pPr>
          </w:p>
        </w:tc>
        <w:tc>
          <w:tcPr>
            <w:tcW w:w="880" w:type="dxa"/>
            <w:vAlign w:val="bottom"/>
            <w:tcBorders>
              <w:top w:val="single" w:sz="8" w:color="0000EE"/>
            </w:tcBorders>
            <w:shd w:val="clear" w:color="auto" w:fill="F2F2F2"/>
          </w:tcPr>
          <w:p>
            <w:pPr>
              <w:spacing w:after="0" w:line="20" w:lineRule="exact"/>
              <w:rPr>
                <w:sz w:val="1"/>
                <w:szCs w:val="1"/>
                <w:color w:val="auto"/>
              </w:rPr>
            </w:pPr>
          </w:p>
        </w:tc>
        <w:tc>
          <w:tcPr>
            <w:tcW w:w="160" w:type="dxa"/>
            <w:vAlign w:val="bottom"/>
            <w:tcBorders>
              <w:top w:val="single" w:sz="8" w:color="0000EE"/>
            </w:tcBorders>
            <w:shd w:val="clear" w:color="auto" w:fill="F2F2F2"/>
          </w:tcPr>
          <w:p>
            <w:pPr>
              <w:spacing w:after="0" w:line="20" w:lineRule="exact"/>
              <w:rPr>
                <w:sz w:val="1"/>
                <w:szCs w:val="1"/>
                <w:color w:val="auto"/>
              </w:rPr>
            </w:pPr>
          </w:p>
        </w:tc>
        <w:tc>
          <w:tcPr>
            <w:tcW w:w="60" w:type="dxa"/>
            <w:vAlign w:val="bottom"/>
            <w:tcBorders>
              <w:top w:val="single" w:sz="8" w:color="F2F2F2"/>
            </w:tcBorders>
            <w:shd w:val="clear" w:color="auto" w:fill="F2F2F2"/>
          </w:tcPr>
          <w:p>
            <w:pPr>
              <w:spacing w:after="0" w:line="20" w:lineRule="exact"/>
              <w:rPr>
                <w:sz w:val="1"/>
                <w:szCs w:val="1"/>
                <w:color w:val="auto"/>
              </w:rPr>
            </w:pPr>
          </w:p>
        </w:tc>
        <w:tc>
          <w:tcPr>
            <w:tcW w:w="140" w:type="dxa"/>
            <w:vAlign w:val="bottom"/>
            <w:tcBorders>
              <w:top w:val="single" w:sz="8" w:color="F2F2F2"/>
            </w:tcBorders>
            <w:shd w:val="clear" w:color="auto" w:fill="F2F2F2"/>
          </w:tcPr>
          <w:p>
            <w:pPr>
              <w:spacing w:after="0" w:line="20" w:lineRule="exact"/>
              <w:rPr>
                <w:sz w:val="1"/>
                <w:szCs w:val="1"/>
                <w:color w:val="auto"/>
              </w:rPr>
            </w:pPr>
          </w:p>
        </w:tc>
        <w:tc>
          <w:tcPr>
            <w:tcW w:w="100" w:type="dxa"/>
            <w:vAlign w:val="bottom"/>
            <w:tcBorders>
              <w:top w:val="single" w:sz="8" w:color="F2F2F2"/>
            </w:tcBorders>
            <w:shd w:val="clear" w:color="auto" w:fill="F2F2F2"/>
          </w:tcPr>
          <w:p>
            <w:pPr>
              <w:spacing w:after="0" w:line="20" w:lineRule="exact"/>
              <w:rPr>
                <w:sz w:val="1"/>
                <w:szCs w:val="1"/>
                <w:color w:val="auto"/>
              </w:rPr>
            </w:pPr>
          </w:p>
        </w:tc>
        <w:tc>
          <w:tcPr>
            <w:tcW w:w="40" w:type="dxa"/>
            <w:vAlign w:val="bottom"/>
            <w:tcBorders>
              <w:top w:val="single" w:sz="8" w:color="F2F2F2"/>
            </w:tcBorders>
            <w:shd w:val="clear" w:color="auto" w:fill="F2F2F2"/>
          </w:tcPr>
          <w:p>
            <w:pPr>
              <w:spacing w:after="0" w:line="20" w:lineRule="exact"/>
              <w:rPr>
                <w:sz w:val="1"/>
                <w:szCs w:val="1"/>
                <w:color w:val="auto"/>
              </w:rPr>
            </w:pPr>
          </w:p>
        </w:tc>
        <w:tc>
          <w:tcPr>
            <w:tcW w:w="80" w:type="dxa"/>
            <w:vAlign w:val="bottom"/>
            <w:tcBorders>
              <w:top w:val="single" w:sz="8" w:color="F2F2F2"/>
            </w:tcBorders>
            <w:shd w:val="clear" w:color="auto" w:fill="F2F2F2"/>
          </w:tcPr>
          <w:p>
            <w:pPr>
              <w:spacing w:after="0" w:line="20" w:lineRule="exact"/>
              <w:rPr>
                <w:sz w:val="1"/>
                <w:szCs w:val="1"/>
                <w:color w:val="auto"/>
              </w:rPr>
            </w:pPr>
          </w:p>
        </w:tc>
        <w:tc>
          <w:tcPr>
            <w:tcW w:w="20" w:type="dxa"/>
            <w:vAlign w:val="bottom"/>
            <w:tcBorders>
              <w:top w:val="single" w:sz="8" w:color="F2F2F2"/>
            </w:tcBorders>
            <w:shd w:val="clear" w:color="auto" w:fill="F2F2F2"/>
          </w:tcPr>
          <w:p>
            <w:pPr>
              <w:spacing w:after="0" w:line="20" w:lineRule="exact"/>
              <w:rPr>
                <w:sz w:val="1"/>
                <w:szCs w:val="1"/>
                <w:color w:val="auto"/>
              </w:rPr>
            </w:pPr>
          </w:p>
        </w:tc>
        <w:tc>
          <w:tcPr>
            <w:tcW w:w="60" w:type="dxa"/>
            <w:vAlign w:val="bottom"/>
            <w:tcBorders>
              <w:top w:val="single" w:sz="8" w:color="F2F2F2"/>
            </w:tcBorders>
            <w:shd w:val="clear" w:color="auto" w:fill="F2F2F2"/>
          </w:tcPr>
          <w:p>
            <w:pPr>
              <w:spacing w:after="0" w:line="20" w:lineRule="exact"/>
              <w:rPr>
                <w:sz w:val="1"/>
                <w:szCs w:val="1"/>
                <w:color w:val="auto"/>
              </w:rPr>
            </w:pPr>
          </w:p>
        </w:tc>
        <w:tc>
          <w:tcPr>
            <w:tcW w:w="20" w:type="dxa"/>
            <w:vAlign w:val="bottom"/>
            <w:tcBorders>
              <w:top w:val="single" w:sz="8" w:color="F2F2F2"/>
            </w:tcBorders>
            <w:shd w:val="clear" w:color="auto" w:fill="F2F2F2"/>
          </w:tcPr>
          <w:p>
            <w:pPr>
              <w:spacing w:after="0" w:line="20" w:lineRule="exact"/>
              <w:rPr>
                <w:sz w:val="1"/>
                <w:szCs w:val="1"/>
                <w:color w:val="auto"/>
              </w:rPr>
            </w:pPr>
          </w:p>
        </w:tc>
        <w:tc>
          <w:tcPr>
            <w:tcW w:w="60" w:type="dxa"/>
            <w:vAlign w:val="bottom"/>
            <w:tcBorders>
              <w:top w:val="single" w:sz="8" w:color="F2F2F2"/>
            </w:tcBorders>
            <w:shd w:val="clear" w:color="auto" w:fill="F2F2F2"/>
          </w:tcPr>
          <w:p>
            <w:pPr>
              <w:spacing w:after="0" w:line="20" w:lineRule="exact"/>
              <w:rPr>
                <w:sz w:val="1"/>
                <w:szCs w:val="1"/>
                <w:color w:val="auto"/>
              </w:rPr>
            </w:pPr>
          </w:p>
        </w:tc>
        <w:tc>
          <w:tcPr>
            <w:tcW w:w="20" w:type="dxa"/>
            <w:vAlign w:val="bottom"/>
            <w:tcBorders>
              <w:top w:val="single" w:sz="8" w:color="F2F2F2"/>
            </w:tcBorders>
            <w:shd w:val="clear" w:color="auto" w:fill="F2F2F2"/>
          </w:tcPr>
          <w:p>
            <w:pPr>
              <w:spacing w:after="0" w:line="20" w:lineRule="exact"/>
              <w:rPr>
                <w:sz w:val="1"/>
                <w:szCs w:val="1"/>
                <w:color w:val="auto"/>
              </w:rPr>
            </w:pPr>
          </w:p>
        </w:tc>
        <w:tc>
          <w:tcPr>
            <w:tcW w:w="160" w:type="dxa"/>
            <w:vAlign w:val="bottom"/>
            <w:tcBorders>
              <w:top w:val="single" w:sz="8" w:color="F2F2F2"/>
            </w:tcBorders>
            <w:shd w:val="clear" w:color="auto" w:fill="F2F2F2"/>
          </w:tcPr>
          <w:p>
            <w:pPr>
              <w:spacing w:after="0" w:line="20" w:lineRule="exact"/>
              <w:rPr>
                <w:sz w:val="1"/>
                <w:szCs w:val="1"/>
                <w:color w:val="auto"/>
              </w:rPr>
            </w:pPr>
          </w:p>
        </w:tc>
        <w:tc>
          <w:tcPr>
            <w:tcW w:w="60" w:type="dxa"/>
            <w:vAlign w:val="bottom"/>
            <w:tcBorders>
              <w:top w:val="single" w:sz="8" w:color="F2F2F2"/>
            </w:tcBorders>
            <w:shd w:val="clear" w:color="auto" w:fill="F2F2F2"/>
          </w:tcPr>
          <w:p>
            <w:pPr>
              <w:spacing w:after="0" w:line="20" w:lineRule="exact"/>
              <w:rPr>
                <w:sz w:val="1"/>
                <w:szCs w:val="1"/>
                <w:color w:val="auto"/>
              </w:rPr>
            </w:pPr>
          </w:p>
        </w:tc>
        <w:tc>
          <w:tcPr>
            <w:tcW w:w="60" w:type="dxa"/>
            <w:vAlign w:val="bottom"/>
            <w:tcBorders>
              <w:top w:val="single" w:sz="8" w:color="F2F2F2"/>
            </w:tcBorders>
            <w:shd w:val="clear" w:color="auto" w:fill="F2F2F2"/>
          </w:tcPr>
          <w:p>
            <w:pPr>
              <w:spacing w:after="0" w:line="20" w:lineRule="exact"/>
              <w:rPr>
                <w:sz w:val="1"/>
                <w:szCs w:val="1"/>
                <w:color w:val="auto"/>
              </w:rPr>
            </w:pPr>
          </w:p>
        </w:tc>
        <w:tc>
          <w:tcPr>
            <w:tcW w:w="280" w:type="dxa"/>
            <w:vAlign w:val="bottom"/>
            <w:tcBorders>
              <w:top w:val="single" w:sz="8" w:color="F2F2F2"/>
            </w:tcBorders>
            <w:shd w:val="clear" w:color="auto" w:fill="F2F2F2"/>
          </w:tcPr>
          <w:p>
            <w:pPr>
              <w:spacing w:after="0" w:line="20" w:lineRule="exact"/>
              <w:rPr>
                <w:sz w:val="1"/>
                <w:szCs w:val="1"/>
                <w:color w:val="auto"/>
              </w:rPr>
            </w:pPr>
          </w:p>
        </w:tc>
        <w:tc>
          <w:tcPr>
            <w:tcW w:w="200" w:type="dxa"/>
            <w:vAlign w:val="bottom"/>
            <w:tcBorders>
              <w:top w:val="single" w:sz="8" w:color="F2F2F2"/>
            </w:tcBorders>
            <w:shd w:val="clear" w:color="auto" w:fill="F2F2F2"/>
          </w:tcPr>
          <w:p>
            <w:pPr>
              <w:spacing w:after="0" w:line="20" w:lineRule="exact"/>
              <w:rPr>
                <w:sz w:val="1"/>
                <w:szCs w:val="1"/>
                <w:color w:val="auto"/>
              </w:rPr>
            </w:pPr>
          </w:p>
        </w:tc>
        <w:tc>
          <w:tcPr>
            <w:tcW w:w="140" w:type="dxa"/>
            <w:vAlign w:val="bottom"/>
            <w:tcBorders>
              <w:top w:val="single" w:sz="8" w:color="F2F2F2"/>
            </w:tcBorders>
            <w:shd w:val="clear" w:color="auto" w:fill="F2F2F2"/>
          </w:tcPr>
          <w:p>
            <w:pPr>
              <w:spacing w:after="0" w:line="20" w:lineRule="exact"/>
              <w:rPr>
                <w:sz w:val="1"/>
                <w:szCs w:val="1"/>
                <w:color w:val="auto"/>
              </w:rPr>
            </w:pPr>
          </w:p>
        </w:tc>
        <w:tc>
          <w:tcPr>
            <w:tcW w:w="280" w:type="dxa"/>
            <w:vAlign w:val="bottom"/>
            <w:tcBorders>
              <w:top w:val="single" w:sz="8" w:color="F2F2F2"/>
            </w:tcBorders>
            <w:shd w:val="clear" w:color="auto" w:fill="F2F2F2"/>
          </w:tcPr>
          <w:p>
            <w:pPr>
              <w:spacing w:after="0" w:line="20" w:lineRule="exact"/>
              <w:rPr>
                <w:sz w:val="1"/>
                <w:szCs w:val="1"/>
                <w:color w:val="auto"/>
              </w:rPr>
            </w:pPr>
          </w:p>
        </w:tc>
        <w:tc>
          <w:tcPr>
            <w:tcW w:w="340" w:type="dxa"/>
            <w:vAlign w:val="bottom"/>
            <w:tcBorders>
              <w:top w:val="single" w:sz="8" w:color="F2F2F2"/>
            </w:tcBorders>
            <w:shd w:val="clear" w:color="auto" w:fill="F2F2F2"/>
          </w:tcPr>
          <w:p>
            <w:pPr>
              <w:spacing w:after="0" w:line="20" w:lineRule="exact"/>
              <w:rPr>
                <w:sz w:val="1"/>
                <w:szCs w:val="1"/>
                <w:color w:val="auto"/>
              </w:rPr>
            </w:pPr>
          </w:p>
        </w:tc>
        <w:tc>
          <w:tcPr>
            <w:tcW w:w="160" w:type="dxa"/>
            <w:vAlign w:val="bottom"/>
            <w:tcBorders>
              <w:top w:val="single" w:sz="8" w:color="F2F2F2"/>
            </w:tcBorders>
            <w:shd w:val="clear" w:color="auto" w:fill="F2F2F2"/>
          </w:tcPr>
          <w:p>
            <w:pPr>
              <w:spacing w:after="0" w:line="20" w:lineRule="exact"/>
              <w:rPr>
                <w:sz w:val="1"/>
                <w:szCs w:val="1"/>
                <w:color w:val="auto"/>
              </w:rPr>
            </w:pPr>
          </w:p>
        </w:tc>
        <w:tc>
          <w:tcPr>
            <w:tcW w:w="660" w:type="dxa"/>
            <w:vAlign w:val="bottom"/>
            <w:tcBorders>
              <w:top w:val="single" w:sz="8" w:color="F2F2F2"/>
            </w:tcBorders>
            <w:shd w:val="clear" w:color="auto" w:fill="F2F2F2"/>
          </w:tcPr>
          <w:p>
            <w:pPr>
              <w:spacing w:after="0" w:line="20" w:lineRule="exact"/>
              <w:rPr>
                <w:sz w:val="1"/>
                <w:szCs w:val="1"/>
                <w:color w:val="auto"/>
              </w:rPr>
            </w:pPr>
          </w:p>
        </w:tc>
        <w:tc>
          <w:tcPr>
            <w:tcW w:w="100" w:type="dxa"/>
            <w:vAlign w:val="bottom"/>
            <w:tcBorders>
              <w:top w:val="single" w:sz="8" w:color="F2F2F2"/>
            </w:tcBorders>
            <w:shd w:val="clear" w:color="auto" w:fill="F2F2F2"/>
          </w:tcPr>
          <w:p>
            <w:pPr>
              <w:spacing w:after="0" w:line="20" w:lineRule="exact"/>
              <w:rPr>
                <w:sz w:val="1"/>
                <w:szCs w:val="1"/>
                <w:color w:val="auto"/>
              </w:rPr>
            </w:pPr>
          </w:p>
        </w:tc>
        <w:tc>
          <w:tcPr>
            <w:tcW w:w="700" w:type="dxa"/>
            <w:vAlign w:val="bottom"/>
            <w:tcBorders>
              <w:top w:val="single" w:sz="8" w:color="F2F2F2"/>
            </w:tcBorders>
            <w:shd w:val="clear" w:color="auto" w:fill="F2F2F2"/>
          </w:tcPr>
          <w:p>
            <w:pPr>
              <w:spacing w:after="0" w:line="20" w:lineRule="exact"/>
              <w:rPr>
                <w:sz w:val="1"/>
                <w:szCs w:val="1"/>
                <w:color w:val="auto"/>
              </w:rPr>
            </w:pPr>
          </w:p>
        </w:tc>
        <w:tc>
          <w:tcPr>
            <w:tcW w:w="20" w:type="dxa"/>
            <w:vAlign w:val="bottom"/>
            <w:tcBorders>
              <w:top w:val="single" w:sz="8" w:color="F2F2F2"/>
            </w:tcBorders>
            <w:shd w:val="clear" w:color="auto" w:fill="F2F2F2"/>
          </w:tcPr>
          <w:p>
            <w:pPr>
              <w:spacing w:after="0" w:line="20" w:lineRule="exact"/>
              <w:rPr>
                <w:sz w:val="1"/>
                <w:szCs w:val="1"/>
                <w:color w:val="auto"/>
              </w:rPr>
            </w:pPr>
          </w:p>
        </w:tc>
        <w:tc>
          <w:tcPr>
            <w:tcW w:w="1220" w:type="dxa"/>
            <w:vAlign w:val="bottom"/>
            <w:tcBorders>
              <w:top w:val="single" w:sz="8" w:color="F2F2F2"/>
            </w:tcBorders>
            <w:shd w:val="clear" w:color="auto" w:fill="F2F2F2"/>
          </w:tcPr>
          <w:p>
            <w:pPr>
              <w:spacing w:after="0" w:line="20" w:lineRule="exact"/>
              <w:rPr>
                <w:sz w:val="1"/>
                <w:szCs w:val="1"/>
                <w:color w:val="auto"/>
              </w:rPr>
            </w:pPr>
          </w:p>
        </w:tc>
        <w:tc>
          <w:tcPr>
            <w:tcW w:w="400" w:type="dxa"/>
            <w:vAlign w:val="bottom"/>
            <w:tcBorders>
              <w:top w:val="single" w:sz="8" w:color="F2F2F2"/>
            </w:tcBorders>
            <w:shd w:val="clear" w:color="auto" w:fill="F2F2F2"/>
          </w:tcPr>
          <w:p>
            <w:pPr>
              <w:spacing w:after="0" w:line="20" w:lineRule="exact"/>
              <w:rPr>
                <w:sz w:val="1"/>
                <w:szCs w:val="1"/>
                <w:color w:val="auto"/>
              </w:rPr>
            </w:pPr>
          </w:p>
        </w:tc>
        <w:tc>
          <w:tcPr>
            <w:tcW w:w="200" w:type="dxa"/>
            <w:vAlign w:val="bottom"/>
            <w:tcBorders>
              <w:top w:val="single" w:sz="8" w:color="F2F2F2"/>
            </w:tcBorders>
            <w:shd w:val="clear" w:color="auto" w:fill="F2F2F2"/>
          </w:tcPr>
          <w:p>
            <w:pPr>
              <w:spacing w:after="0" w:line="20" w:lineRule="exact"/>
              <w:rPr>
                <w:sz w:val="1"/>
                <w:szCs w:val="1"/>
                <w:color w:val="auto"/>
              </w:rPr>
            </w:pPr>
          </w:p>
        </w:tc>
        <w:tc>
          <w:tcPr>
            <w:tcW w:w="1000" w:type="dxa"/>
            <w:vAlign w:val="bottom"/>
            <w:tcBorders>
              <w:top w:val="single" w:sz="8" w:color="F2F2F2"/>
            </w:tcBorders>
            <w:shd w:val="clear" w:color="auto" w:fill="F2F2F2"/>
          </w:tcPr>
          <w:p>
            <w:pPr>
              <w:spacing w:after="0" w:line="20" w:lineRule="exact"/>
              <w:rPr>
                <w:sz w:val="1"/>
                <w:szCs w:val="1"/>
                <w:color w:val="auto"/>
              </w:rPr>
            </w:pPr>
          </w:p>
        </w:tc>
        <w:tc>
          <w:tcPr>
            <w:tcW w:w="20" w:type="dxa"/>
            <w:vAlign w:val="bottom"/>
            <w:tcBorders>
              <w:top w:val="single" w:sz="8" w:color="F2F2F2"/>
            </w:tcBorders>
            <w:shd w:val="clear" w:color="auto" w:fill="F2F2F2"/>
          </w:tcPr>
          <w:p>
            <w:pPr>
              <w:spacing w:after="0" w:line="20" w:lineRule="exact"/>
              <w:rPr>
                <w:sz w:val="1"/>
                <w:szCs w:val="1"/>
                <w:color w:val="auto"/>
              </w:rPr>
            </w:pPr>
          </w:p>
        </w:tc>
        <w:tc>
          <w:tcPr>
            <w:tcW w:w="40" w:type="dxa"/>
            <w:vAlign w:val="bottom"/>
            <w:tcBorders>
              <w:top w:val="single" w:sz="8" w:color="F2F2F2"/>
            </w:tcBorders>
            <w:shd w:val="clear" w:color="auto" w:fill="F2F2F2"/>
          </w:tcPr>
          <w:p>
            <w:pPr>
              <w:spacing w:after="0" w:line="20" w:lineRule="exact"/>
              <w:rPr>
                <w:sz w:val="1"/>
                <w:szCs w:val="1"/>
                <w:color w:val="auto"/>
              </w:rPr>
            </w:pPr>
          </w:p>
        </w:tc>
        <w:tc>
          <w:tcPr>
            <w:tcW w:w="80" w:type="dxa"/>
            <w:vAlign w:val="bottom"/>
            <w:tcBorders>
              <w:top w:val="single" w:sz="8" w:color="0000EE"/>
            </w:tcBorders>
            <w:shd w:val="clear" w:color="auto" w:fill="F2F2F2"/>
          </w:tcPr>
          <w:p>
            <w:pPr>
              <w:spacing w:after="0" w:line="20" w:lineRule="exact"/>
              <w:rPr>
                <w:sz w:val="1"/>
                <w:szCs w:val="1"/>
                <w:color w:val="auto"/>
              </w:rPr>
            </w:pPr>
          </w:p>
        </w:tc>
        <w:tc>
          <w:tcPr>
            <w:tcW w:w="20" w:type="dxa"/>
            <w:vAlign w:val="bottom"/>
            <w:tcBorders>
              <w:top w:val="single" w:sz="8" w:color="F2F2F2"/>
            </w:tcBorders>
            <w:shd w:val="clear" w:color="auto" w:fill="F2F2F2"/>
          </w:tcPr>
          <w:p>
            <w:pPr>
              <w:spacing w:after="0" w:line="20" w:lineRule="exact"/>
              <w:rPr>
                <w:sz w:val="1"/>
                <w:szCs w:val="1"/>
                <w:color w:val="auto"/>
              </w:rPr>
            </w:pPr>
          </w:p>
        </w:tc>
        <w:tc>
          <w:tcPr>
            <w:tcW w:w="40" w:type="dxa"/>
            <w:vAlign w:val="bottom"/>
            <w:tcBorders>
              <w:top w:val="single" w:sz="8" w:color="F2F2F2"/>
            </w:tcBorders>
            <w:shd w:val="clear" w:color="auto" w:fill="F2F2F2"/>
          </w:tcPr>
          <w:p>
            <w:pPr>
              <w:spacing w:after="0" w:line="20" w:lineRule="exact"/>
              <w:rPr>
                <w:sz w:val="1"/>
                <w:szCs w:val="1"/>
                <w:color w:val="auto"/>
              </w:rPr>
            </w:pPr>
          </w:p>
        </w:tc>
        <w:tc>
          <w:tcPr>
            <w:tcW w:w="220" w:type="dxa"/>
            <w:vAlign w:val="bottom"/>
            <w:tcBorders>
              <w:top w:val="single" w:sz="8" w:color="F2F2F2"/>
            </w:tcBorders>
            <w:shd w:val="clear" w:color="auto" w:fill="F2F2F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2"/>
        </w:trPr>
        <w:tc>
          <w:tcPr>
            <w:tcW w:w="1400" w:type="dxa"/>
            <w:vAlign w:val="bottom"/>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6620" w:type="dxa"/>
            <w:vAlign w:val="bottom"/>
            <w:gridSpan w:val="28"/>
            <w:shd w:val="clear" w:color="auto" w:fill="D9D9D9"/>
          </w:tcPr>
          <w:p>
            <w:pPr>
              <w:spacing w:after="0" w:line="162" w:lineRule="exact"/>
              <w:rPr>
                <w:sz w:val="20"/>
                <w:szCs w:val="20"/>
                <w:color w:val="auto"/>
              </w:rPr>
            </w:pPr>
            <w:r>
              <w:rPr>
                <w:rFonts w:ascii="Arial" w:cs="Arial" w:eastAsia="Arial" w:hAnsi="Arial"/>
                <w:sz w:val="16"/>
                <w:szCs w:val="16"/>
                <w:color w:val="0000EE"/>
              </w:rPr>
              <w:t>Director Nominees</w:t>
            </w:r>
          </w:p>
        </w:tc>
        <w:tc>
          <w:tcPr>
            <w:tcW w:w="1160" w:type="dxa"/>
            <w:vAlign w:val="bottom"/>
            <w:gridSpan w:val="5"/>
            <w:shd w:val="clear" w:color="auto" w:fill="D9D9D9"/>
          </w:tcPr>
          <w:p>
            <w:pPr>
              <w:jc w:val="center"/>
              <w:ind w:left="958"/>
              <w:spacing w:after="0" w:line="162" w:lineRule="exact"/>
              <w:rPr>
                <w:sz w:val="20"/>
                <w:szCs w:val="20"/>
                <w:color w:val="auto"/>
              </w:rPr>
            </w:pPr>
            <w:r>
              <w:rPr>
                <w:rFonts w:ascii="Arial" w:cs="Arial" w:eastAsia="Arial" w:hAnsi="Arial"/>
                <w:sz w:val="16"/>
                <w:szCs w:val="16"/>
                <w:color w:val="0000EE"/>
                <w:w w:val="89"/>
              </w:rPr>
              <w:t>1</w:t>
            </w:r>
          </w:p>
        </w:tc>
        <w:tc>
          <w:tcPr>
            <w:tcW w:w="4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1400" w:type="dxa"/>
            <w:vAlign w:val="bottom"/>
          </w:tcPr>
          <w:p>
            <w:pPr>
              <w:spacing w:after="0" w:line="20" w:lineRule="exact"/>
              <w:rPr>
                <w:sz w:val="1"/>
                <w:szCs w:val="1"/>
                <w:color w:val="auto"/>
              </w:rPr>
            </w:pPr>
          </w:p>
        </w:tc>
        <w:tc>
          <w:tcPr>
            <w:tcW w:w="160" w:type="dxa"/>
            <w:vAlign w:val="bottom"/>
            <w:tcBorders>
              <w:top w:val="single" w:sz="8" w:color="D9D9D9"/>
            </w:tcBorders>
            <w:shd w:val="clear" w:color="auto" w:fill="D9D9D9"/>
          </w:tcPr>
          <w:p>
            <w:pPr>
              <w:spacing w:after="0" w:line="20" w:lineRule="exact"/>
              <w:rPr>
                <w:sz w:val="1"/>
                <w:szCs w:val="1"/>
                <w:color w:val="auto"/>
              </w:rPr>
            </w:pPr>
          </w:p>
        </w:tc>
        <w:tc>
          <w:tcPr>
            <w:tcW w:w="880" w:type="dxa"/>
            <w:vAlign w:val="bottom"/>
            <w:tcBorders>
              <w:top w:val="single" w:sz="8" w:color="0000EE"/>
            </w:tcBorders>
            <w:shd w:val="clear" w:color="auto" w:fill="D9D9D9"/>
          </w:tcPr>
          <w:p>
            <w:pPr>
              <w:spacing w:after="0" w:line="20" w:lineRule="exact"/>
              <w:rPr>
                <w:sz w:val="1"/>
                <w:szCs w:val="1"/>
                <w:color w:val="auto"/>
              </w:rPr>
            </w:pPr>
          </w:p>
        </w:tc>
        <w:tc>
          <w:tcPr>
            <w:tcW w:w="160" w:type="dxa"/>
            <w:vAlign w:val="bottom"/>
            <w:tcBorders>
              <w:top w:val="single" w:sz="8" w:color="0000EE"/>
            </w:tcBorders>
            <w:shd w:val="clear" w:color="auto" w:fill="D9D9D9"/>
          </w:tcPr>
          <w:p>
            <w:pPr>
              <w:spacing w:after="0" w:line="20" w:lineRule="exact"/>
              <w:rPr>
                <w:sz w:val="1"/>
                <w:szCs w:val="1"/>
                <w:color w:val="auto"/>
              </w:rPr>
            </w:pPr>
          </w:p>
        </w:tc>
        <w:tc>
          <w:tcPr>
            <w:tcW w:w="60" w:type="dxa"/>
            <w:vAlign w:val="bottom"/>
            <w:tcBorders>
              <w:top w:val="single" w:sz="8" w:color="0000EE"/>
            </w:tcBorders>
            <w:shd w:val="clear" w:color="auto" w:fill="D9D9D9"/>
          </w:tcPr>
          <w:p>
            <w:pPr>
              <w:spacing w:after="0" w:line="20" w:lineRule="exact"/>
              <w:rPr>
                <w:sz w:val="1"/>
                <w:szCs w:val="1"/>
                <w:color w:val="auto"/>
              </w:rPr>
            </w:pPr>
          </w:p>
        </w:tc>
        <w:tc>
          <w:tcPr>
            <w:tcW w:w="140" w:type="dxa"/>
            <w:vAlign w:val="bottom"/>
            <w:tcBorders>
              <w:top w:val="single" w:sz="8" w:color="0000EE"/>
            </w:tcBorders>
            <w:shd w:val="clear" w:color="auto" w:fill="D9D9D9"/>
          </w:tcPr>
          <w:p>
            <w:pPr>
              <w:spacing w:after="0" w:line="20" w:lineRule="exact"/>
              <w:rPr>
                <w:sz w:val="1"/>
                <w:szCs w:val="1"/>
                <w:color w:val="auto"/>
              </w:rPr>
            </w:pPr>
          </w:p>
        </w:tc>
        <w:tc>
          <w:tcPr>
            <w:tcW w:w="100" w:type="dxa"/>
            <w:vAlign w:val="bottom"/>
            <w:tcBorders>
              <w:top w:val="single" w:sz="8" w:color="0000EE"/>
            </w:tcBorders>
            <w:shd w:val="clear" w:color="auto" w:fill="D9D9D9"/>
          </w:tcPr>
          <w:p>
            <w:pPr>
              <w:spacing w:after="0" w:line="20" w:lineRule="exact"/>
              <w:rPr>
                <w:sz w:val="1"/>
                <w:szCs w:val="1"/>
                <w:color w:val="auto"/>
              </w:rPr>
            </w:pPr>
          </w:p>
        </w:tc>
        <w:tc>
          <w:tcPr>
            <w:tcW w:w="4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6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6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160" w:type="dxa"/>
            <w:vAlign w:val="bottom"/>
            <w:tcBorders>
              <w:top w:val="single" w:sz="8" w:color="D9D9D9"/>
            </w:tcBorders>
            <w:shd w:val="clear" w:color="auto" w:fill="D9D9D9"/>
          </w:tcPr>
          <w:p>
            <w:pPr>
              <w:spacing w:after="0" w:line="20" w:lineRule="exact"/>
              <w:rPr>
                <w:sz w:val="1"/>
                <w:szCs w:val="1"/>
                <w:color w:val="auto"/>
              </w:rPr>
            </w:pPr>
          </w:p>
        </w:tc>
        <w:tc>
          <w:tcPr>
            <w:tcW w:w="60" w:type="dxa"/>
            <w:vAlign w:val="bottom"/>
            <w:tcBorders>
              <w:top w:val="single" w:sz="8" w:color="D9D9D9"/>
            </w:tcBorders>
            <w:shd w:val="clear" w:color="auto" w:fill="D9D9D9"/>
          </w:tcPr>
          <w:p>
            <w:pPr>
              <w:spacing w:after="0" w:line="20" w:lineRule="exact"/>
              <w:rPr>
                <w:sz w:val="1"/>
                <w:szCs w:val="1"/>
                <w:color w:val="auto"/>
              </w:rPr>
            </w:pPr>
          </w:p>
        </w:tc>
        <w:tc>
          <w:tcPr>
            <w:tcW w:w="60" w:type="dxa"/>
            <w:vAlign w:val="bottom"/>
            <w:tcBorders>
              <w:top w:val="single" w:sz="8" w:color="D9D9D9"/>
            </w:tcBorders>
            <w:shd w:val="clear" w:color="auto" w:fill="D9D9D9"/>
          </w:tcPr>
          <w:p>
            <w:pPr>
              <w:spacing w:after="0" w:line="20" w:lineRule="exact"/>
              <w:rPr>
                <w:sz w:val="1"/>
                <w:szCs w:val="1"/>
                <w:color w:val="auto"/>
              </w:rPr>
            </w:pPr>
          </w:p>
        </w:tc>
        <w:tc>
          <w:tcPr>
            <w:tcW w:w="280" w:type="dxa"/>
            <w:vAlign w:val="bottom"/>
            <w:tcBorders>
              <w:top w:val="single" w:sz="8" w:color="D9D9D9"/>
            </w:tcBorders>
            <w:shd w:val="clear" w:color="auto" w:fill="D9D9D9"/>
          </w:tcPr>
          <w:p>
            <w:pPr>
              <w:spacing w:after="0" w:line="20" w:lineRule="exact"/>
              <w:rPr>
                <w:sz w:val="1"/>
                <w:szCs w:val="1"/>
                <w:color w:val="auto"/>
              </w:rPr>
            </w:pPr>
          </w:p>
        </w:tc>
        <w:tc>
          <w:tcPr>
            <w:tcW w:w="200" w:type="dxa"/>
            <w:vAlign w:val="bottom"/>
            <w:tcBorders>
              <w:top w:val="single" w:sz="8" w:color="D9D9D9"/>
            </w:tcBorders>
            <w:shd w:val="clear" w:color="auto" w:fill="D9D9D9"/>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280" w:type="dxa"/>
            <w:vAlign w:val="bottom"/>
            <w:tcBorders>
              <w:top w:val="single" w:sz="8" w:color="D9D9D9"/>
            </w:tcBorders>
            <w:shd w:val="clear" w:color="auto" w:fill="D9D9D9"/>
          </w:tcPr>
          <w:p>
            <w:pPr>
              <w:spacing w:after="0" w:line="20" w:lineRule="exact"/>
              <w:rPr>
                <w:sz w:val="1"/>
                <w:szCs w:val="1"/>
                <w:color w:val="auto"/>
              </w:rPr>
            </w:pPr>
          </w:p>
        </w:tc>
        <w:tc>
          <w:tcPr>
            <w:tcW w:w="340" w:type="dxa"/>
            <w:vAlign w:val="bottom"/>
            <w:tcBorders>
              <w:top w:val="single" w:sz="8" w:color="D9D9D9"/>
            </w:tcBorders>
            <w:shd w:val="clear" w:color="auto" w:fill="D9D9D9"/>
          </w:tcPr>
          <w:p>
            <w:pPr>
              <w:spacing w:after="0" w:line="20" w:lineRule="exact"/>
              <w:rPr>
                <w:sz w:val="1"/>
                <w:szCs w:val="1"/>
                <w:color w:val="auto"/>
              </w:rPr>
            </w:pPr>
          </w:p>
        </w:tc>
        <w:tc>
          <w:tcPr>
            <w:tcW w:w="160" w:type="dxa"/>
            <w:vAlign w:val="bottom"/>
            <w:tcBorders>
              <w:top w:val="single" w:sz="8" w:color="D9D9D9"/>
            </w:tcBorders>
            <w:shd w:val="clear" w:color="auto" w:fill="D9D9D9"/>
          </w:tcPr>
          <w:p>
            <w:pPr>
              <w:spacing w:after="0" w:line="20" w:lineRule="exact"/>
              <w:rPr>
                <w:sz w:val="1"/>
                <w:szCs w:val="1"/>
                <w:color w:val="auto"/>
              </w:rPr>
            </w:pPr>
          </w:p>
        </w:tc>
        <w:tc>
          <w:tcPr>
            <w:tcW w:w="66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c>
          <w:tcPr>
            <w:tcW w:w="70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1220" w:type="dxa"/>
            <w:vAlign w:val="bottom"/>
            <w:tcBorders>
              <w:top w:val="single" w:sz="8" w:color="D9D9D9"/>
            </w:tcBorders>
            <w:shd w:val="clear" w:color="auto" w:fill="D9D9D9"/>
          </w:tcPr>
          <w:p>
            <w:pPr>
              <w:spacing w:after="0" w:line="20" w:lineRule="exact"/>
              <w:rPr>
                <w:sz w:val="1"/>
                <w:szCs w:val="1"/>
                <w:color w:val="auto"/>
              </w:rPr>
            </w:pPr>
          </w:p>
        </w:tc>
        <w:tc>
          <w:tcPr>
            <w:tcW w:w="400" w:type="dxa"/>
            <w:vAlign w:val="bottom"/>
            <w:tcBorders>
              <w:top w:val="single" w:sz="8" w:color="D9D9D9"/>
            </w:tcBorders>
            <w:shd w:val="clear" w:color="auto" w:fill="D9D9D9"/>
          </w:tcPr>
          <w:p>
            <w:pPr>
              <w:spacing w:after="0" w:line="20" w:lineRule="exact"/>
              <w:rPr>
                <w:sz w:val="1"/>
                <w:szCs w:val="1"/>
                <w:color w:val="auto"/>
              </w:rPr>
            </w:pPr>
          </w:p>
        </w:tc>
        <w:tc>
          <w:tcPr>
            <w:tcW w:w="200" w:type="dxa"/>
            <w:vAlign w:val="bottom"/>
            <w:tcBorders>
              <w:top w:val="single" w:sz="8" w:color="D9D9D9"/>
            </w:tcBorders>
            <w:shd w:val="clear" w:color="auto" w:fill="D9D9D9"/>
          </w:tcPr>
          <w:p>
            <w:pPr>
              <w:spacing w:after="0" w:line="20" w:lineRule="exact"/>
              <w:rPr>
                <w:sz w:val="1"/>
                <w:szCs w:val="1"/>
                <w:color w:val="auto"/>
              </w:rPr>
            </w:pPr>
          </w:p>
        </w:tc>
        <w:tc>
          <w:tcPr>
            <w:tcW w:w="100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4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0000EE"/>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40" w:type="dxa"/>
            <w:vAlign w:val="bottom"/>
            <w:tcBorders>
              <w:top w:val="single" w:sz="8" w:color="D9D9D9"/>
            </w:tcBorders>
            <w:shd w:val="clear" w:color="auto" w:fill="D9D9D9"/>
          </w:tcPr>
          <w:p>
            <w:pPr>
              <w:spacing w:after="0" w:line="20" w:lineRule="exact"/>
              <w:rPr>
                <w:sz w:val="1"/>
                <w:szCs w:val="1"/>
                <w:color w:val="auto"/>
              </w:rPr>
            </w:pPr>
          </w:p>
        </w:tc>
        <w:tc>
          <w:tcPr>
            <w:tcW w:w="220" w:type="dxa"/>
            <w:vAlign w:val="bottom"/>
            <w:tcBorders>
              <w:top w:val="single" w:sz="8" w:color="D9D9D9"/>
            </w:tcBorders>
            <w:shd w:val="clear" w:color="auto" w:fill="D9D9D9"/>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2"/>
        </w:trPr>
        <w:tc>
          <w:tcPr>
            <w:tcW w:w="1400" w:type="dxa"/>
            <w:vAlign w:val="bottom"/>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1800" w:type="dxa"/>
            <w:vAlign w:val="bottom"/>
            <w:gridSpan w:val="13"/>
            <w:shd w:val="clear" w:color="auto" w:fill="F2F2F2"/>
          </w:tcPr>
          <w:p>
            <w:pPr>
              <w:spacing w:after="0" w:line="162" w:lineRule="exact"/>
              <w:rPr>
                <w:sz w:val="20"/>
                <w:szCs w:val="20"/>
                <w:color w:val="auto"/>
              </w:rPr>
            </w:pPr>
            <w:r>
              <w:rPr>
                <w:rFonts w:ascii="Arial" w:cs="Arial" w:eastAsia="Arial" w:hAnsi="Arial"/>
                <w:sz w:val="16"/>
                <w:szCs w:val="16"/>
                <w:color w:val="0000EE"/>
              </w:rPr>
              <w:t>Board of Directors Matrix</w:t>
            </w:r>
          </w:p>
        </w:tc>
        <w:tc>
          <w:tcPr>
            <w:tcW w:w="4820" w:type="dxa"/>
            <w:vAlign w:val="bottom"/>
            <w:gridSpan w:val="15"/>
            <w:shd w:val="clear" w:color="auto" w:fill="F2F2F2"/>
          </w:tcPr>
          <w:p>
            <w:pPr>
              <w:spacing w:after="0"/>
              <w:rPr>
                <w:sz w:val="14"/>
                <w:szCs w:val="14"/>
                <w:color w:val="auto"/>
              </w:rPr>
            </w:pPr>
          </w:p>
        </w:tc>
        <w:tc>
          <w:tcPr>
            <w:tcW w:w="1160" w:type="dxa"/>
            <w:vAlign w:val="bottom"/>
            <w:gridSpan w:val="5"/>
            <w:shd w:val="clear" w:color="auto" w:fill="F2F2F2"/>
          </w:tcPr>
          <w:p>
            <w:pPr>
              <w:jc w:val="center"/>
              <w:ind w:left="958"/>
              <w:spacing w:after="0" w:line="162" w:lineRule="exact"/>
              <w:rPr>
                <w:sz w:val="20"/>
                <w:szCs w:val="20"/>
                <w:color w:val="auto"/>
              </w:rPr>
            </w:pPr>
            <w:r>
              <w:rPr>
                <w:rFonts w:ascii="Arial" w:cs="Arial" w:eastAsia="Arial" w:hAnsi="Arial"/>
                <w:sz w:val="16"/>
                <w:szCs w:val="16"/>
                <w:color w:val="0000EE"/>
                <w:w w:val="89"/>
              </w:rPr>
              <w:t>3</w:t>
            </w:r>
          </w:p>
        </w:tc>
        <w:tc>
          <w:tcPr>
            <w:tcW w:w="4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1400" w:type="dxa"/>
            <w:vAlign w:val="bottom"/>
          </w:tcPr>
          <w:p>
            <w:pPr>
              <w:spacing w:after="0" w:line="20" w:lineRule="exact"/>
              <w:rPr>
                <w:sz w:val="1"/>
                <w:szCs w:val="1"/>
                <w:color w:val="auto"/>
              </w:rPr>
            </w:pPr>
          </w:p>
        </w:tc>
        <w:tc>
          <w:tcPr>
            <w:tcW w:w="160" w:type="dxa"/>
            <w:vAlign w:val="bottom"/>
            <w:tcBorders>
              <w:top w:val="single" w:sz="8" w:color="F2F2F2"/>
            </w:tcBorders>
            <w:shd w:val="clear" w:color="auto" w:fill="F2F2F2"/>
          </w:tcPr>
          <w:p>
            <w:pPr>
              <w:spacing w:after="0" w:line="20" w:lineRule="exact"/>
              <w:rPr>
                <w:sz w:val="1"/>
                <w:szCs w:val="1"/>
                <w:color w:val="auto"/>
              </w:rPr>
            </w:pPr>
          </w:p>
        </w:tc>
        <w:tc>
          <w:tcPr>
            <w:tcW w:w="880" w:type="dxa"/>
            <w:vAlign w:val="bottom"/>
            <w:tcBorders>
              <w:top w:val="single" w:sz="8" w:color="0000EE"/>
            </w:tcBorders>
            <w:shd w:val="clear" w:color="auto" w:fill="F2F2F2"/>
          </w:tcPr>
          <w:p>
            <w:pPr>
              <w:spacing w:after="0" w:line="20" w:lineRule="exact"/>
              <w:rPr>
                <w:sz w:val="1"/>
                <w:szCs w:val="1"/>
                <w:color w:val="auto"/>
              </w:rPr>
            </w:pPr>
          </w:p>
        </w:tc>
        <w:tc>
          <w:tcPr>
            <w:tcW w:w="160" w:type="dxa"/>
            <w:vAlign w:val="bottom"/>
            <w:tcBorders>
              <w:top w:val="single" w:sz="8" w:color="0000EE"/>
            </w:tcBorders>
            <w:shd w:val="clear" w:color="auto" w:fill="F2F2F2"/>
          </w:tcPr>
          <w:p>
            <w:pPr>
              <w:spacing w:after="0" w:line="20" w:lineRule="exact"/>
              <w:rPr>
                <w:sz w:val="1"/>
                <w:szCs w:val="1"/>
                <w:color w:val="auto"/>
              </w:rPr>
            </w:pPr>
          </w:p>
        </w:tc>
        <w:tc>
          <w:tcPr>
            <w:tcW w:w="60" w:type="dxa"/>
            <w:vAlign w:val="bottom"/>
            <w:tcBorders>
              <w:top w:val="single" w:sz="8" w:color="0000EE"/>
            </w:tcBorders>
            <w:shd w:val="clear" w:color="auto" w:fill="F2F2F2"/>
          </w:tcPr>
          <w:p>
            <w:pPr>
              <w:spacing w:after="0" w:line="20" w:lineRule="exact"/>
              <w:rPr>
                <w:sz w:val="1"/>
                <w:szCs w:val="1"/>
                <w:color w:val="auto"/>
              </w:rPr>
            </w:pPr>
          </w:p>
        </w:tc>
        <w:tc>
          <w:tcPr>
            <w:tcW w:w="140" w:type="dxa"/>
            <w:vAlign w:val="bottom"/>
            <w:tcBorders>
              <w:top w:val="single" w:sz="8" w:color="0000EE"/>
            </w:tcBorders>
            <w:shd w:val="clear" w:color="auto" w:fill="F2F2F2"/>
          </w:tcPr>
          <w:p>
            <w:pPr>
              <w:spacing w:after="0" w:line="20" w:lineRule="exact"/>
              <w:rPr>
                <w:sz w:val="1"/>
                <w:szCs w:val="1"/>
                <w:color w:val="auto"/>
              </w:rPr>
            </w:pPr>
          </w:p>
        </w:tc>
        <w:tc>
          <w:tcPr>
            <w:tcW w:w="100" w:type="dxa"/>
            <w:vAlign w:val="bottom"/>
            <w:tcBorders>
              <w:top w:val="single" w:sz="8" w:color="0000EE"/>
            </w:tcBorders>
            <w:shd w:val="clear" w:color="auto" w:fill="F2F2F2"/>
          </w:tcPr>
          <w:p>
            <w:pPr>
              <w:spacing w:after="0" w:line="20" w:lineRule="exact"/>
              <w:rPr>
                <w:sz w:val="1"/>
                <w:szCs w:val="1"/>
                <w:color w:val="auto"/>
              </w:rPr>
            </w:pPr>
          </w:p>
        </w:tc>
        <w:tc>
          <w:tcPr>
            <w:tcW w:w="40" w:type="dxa"/>
            <w:vAlign w:val="bottom"/>
            <w:tcBorders>
              <w:top w:val="single" w:sz="8" w:color="0000EE"/>
            </w:tcBorders>
            <w:shd w:val="clear" w:color="auto" w:fill="F2F2F2"/>
          </w:tcPr>
          <w:p>
            <w:pPr>
              <w:spacing w:after="0" w:line="20" w:lineRule="exact"/>
              <w:rPr>
                <w:sz w:val="1"/>
                <w:szCs w:val="1"/>
                <w:color w:val="auto"/>
              </w:rPr>
            </w:pPr>
          </w:p>
        </w:tc>
        <w:tc>
          <w:tcPr>
            <w:tcW w:w="80" w:type="dxa"/>
            <w:vAlign w:val="bottom"/>
            <w:tcBorders>
              <w:top w:val="single" w:sz="8" w:color="0000EE"/>
            </w:tcBorders>
            <w:shd w:val="clear" w:color="auto" w:fill="F2F2F2"/>
          </w:tcPr>
          <w:p>
            <w:pPr>
              <w:spacing w:after="0" w:line="20" w:lineRule="exact"/>
              <w:rPr>
                <w:sz w:val="1"/>
                <w:szCs w:val="1"/>
                <w:color w:val="auto"/>
              </w:rPr>
            </w:pPr>
          </w:p>
        </w:tc>
        <w:tc>
          <w:tcPr>
            <w:tcW w:w="20" w:type="dxa"/>
            <w:vAlign w:val="bottom"/>
            <w:tcBorders>
              <w:top w:val="single" w:sz="8" w:color="0000EE"/>
            </w:tcBorders>
            <w:shd w:val="clear" w:color="auto" w:fill="F2F2F2"/>
          </w:tcPr>
          <w:p>
            <w:pPr>
              <w:spacing w:after="0" w:line="20" w:lineRule="exact"/>
              <w:rPr>
                <w:sz w:val="1"/>
                <w:szCs w:val="1"/>
                <w:color w:val="auto"/>
              </w:rPr>
            </w:pPr>
          </w:p>
        </w:tc>
        <w:tc>
          <w:tcPr>
            <w:tcW w:w="60" w:type="dxa"/>
            <w:vAlign w:val="bottom"/>
            <w:tcBorders>
              <w:top w:val="single" w:sz="8" w:color="0000EE"/>
            </w:tcBorders>
            <w:shd w:val="clear" w:color="auto" w:fill="F2F2F2"/>
          </w:tcPr>
          <w:p>
            <w:pPr>
              <w:spacing w:after="0" w:line="20" w:lineRule="exact"/>
              <w:rPr>
                <w:sz w:val="1"/>
                <w:szCs w:val="1"/>
                <w:color w:val="auto"/>
              </w:rPr>
            </w:pPr>
          </w:p>
        </w:tc>
        <w:tc>
          <w:tcPr>
            <w:tcW w:w="20" w:type="dxa"/>
            <w:vAlign w:val="bottom"/>
            <w:tcBorders>
              <w:top w:val="single" w:sz="8" w:color="0000EE"/>
            </w:tcBorders>
            <w:shd w:val="clear" w:color="auto" w:fill="F2F2F2"/>
          </w:tcPr>
          <w:p>
            <w:pPr>
              <w:spacing w:after="0" w:line="20" w:lineRule="exact"/>
              <w:rPr>
                <w:sz w:val="1"/>
                <w:szCs w:val="1"/>
                <w:color w:val="auto"/>
              </w:rPr>
            </w:pPr>
          </w:p>
        </w:tc>
        <w:tc>
          <w:tcPr>
            <w:tcW w:w="60" w:type="dxa"/>
            <w:vAlign w:val="bottom"/>
            <w:tcBorders>
              <w:top w:val="single" w:sz="8" w:color="0000EE"/>
            </w:tcBorders>
            <w:shd w:val="clear" w:color="auto" w:fill="F2F2F2"/>
          </w:tcPr>
          <w:p>
            <w:pPr>
              <w:spacing w:after="0" w:line="20" w:lineRule="exact"/>
              <w:rPr>
                <w:sz w:val="1"/>
                <w:szCs w:val="1"/>
                <w:color w:val="auto"/>
              </w:rPr>
            </w:pPr>
          </w:p>
        </w:tc>
        <w:tc>
          <w:tcPr>
            <w:tcW w:w="20" w:type="dxa"/>
            <w:vAlign w:val="bottom"/>
            <w:tcBorders>
              <w:top w:val="single" w:sz="8" w:color="0000EE"/>
            </w:tcBorders>
            <w:shd w:val="clear" w:color="auto" w:fill="F2F2F2"/>
          </w:tcPr>
          <w:p>
            <w:pPr>
              <w:spacing w:after="0" w:line="20" w:lineRule="exact"/>
              <w:rPr>
                <w:sz w:val="1"/>
                <w:szCs w:val="1"/>
                <w:color w:val="auto"/>
              </w:rPr>
            </w:pPr>
          </w:p>
        </w:tc>
        <w:tc>
          <w:tcPr>
            <w:tcW w:w="160" w:type="dxa"/>
            <w:vAlign w:val="bottom"/>
            <w:tcBorders>
              <w:top w:val="single" w:sz="8" w:color="0000EE"/>
            </w:tcBorders>
            <w:shd w:val="clear" w:color="auto" w:fill="F2F2F2"/>
          </w:tcPr>
          <w:p>
            <w:pPr>
              <w:spacing w:after="0" w:line="20" w:lineRule="exact"/>
              <w:rPr>
                <w:sz w:val="1"/>
                <w:szCs w:val="1"/>
                <w:color w:val="auto"/>
              </w:rPr>
            </w:pPr>
          </w:p>
        </w:tc>
        <w:tc>
          <w:tcPr>
            <w:tcW w:w="60" w:type="dxa"/>
            <w:vAlign w:val="bottom"/>
            <w:tcBorders>
              <w:top w:val="single" w:sz="8" w:color="F2F2F2"/>
            </w:tcBorders>
            <w:shd w:val="clear" w:color="auto" w:fill="F2F2F2"/>
          </w:tcPr>
          <w:p>
            <w:pPr>
              <w:spacing w:after="0" w:line="20" w:lineRule="exact"/>
              <w:rPr>
                <w:sz w:val="1"/>
                <w:szCs w:val="1"/>
                <w:color w:val="auto"/>
              </w:rPr>
            </w:pPr>
          </w:p>
        </w:tc>
        <w:tc>
          <w:tcPr>
            <w:tcW w:w="60" w:type="dxa"/>
            <w:vAlign w:val="bottom"/>
            <w:tcBorders>
              <w:top w:val="single" w:sz="8" w:color="F2F2F2"/>
            </w:tcBorders>
            <w:shd w:val="clear" w:color="auto" w:fill="F2F2F2"/>
          </w:tcPr>
          <w:p>
            <w:pPr>
              <w:spacing w:after="0" w:line="20" w:lineRule="exact"/>
              <w:rPr>
                <w:sz w:val="1"/>
                <w:szCs w:val="1"/>
                <w:color w:val="auto"/>
              </w:rPr>
            </w:pPr>
          </w:p>
        </w:tc>
        <w:tc>
          <w:tcPr>
            <w:tcW w:w="280" w:type="dxa"/>
            <w:vAlign w:val="bottom"/>
            <w:tcBorders>
              <w:top w:val="single" w:sz="8" w:color="F2F2F2"/>
            </w:tcBorders>
            <w:shd w:val="clear" w:color="auto" w:fill="F2F2F2"/>
          </w:tcPr>
          <w:p>
            <w:pPr>
              <w:spacing w:after="0" w:line="20" w:lineRule="exact"/>
              <w:rPr>
                <w:sz w:val="1"/>
                <w:szCs w:val="1"/>
                <w:color w:val="auto"/>
              </w:rPr>
            </w:pPr>
          </w:p>
        </w:tc>
        <w:tc>
          <w:tcPr>
            <w:tcW w:w="200" w:type="dxa"/>
            <w:vAlign w:val="bottom"/>
            <w:tcBorders>
              <w:top w:val="single" w:sz="8" w:color="F2F2F2"/>
            </w:tcBorders>
            <w:shd w:val="clear" w:color="auto" w:fill="F2F2F2"/>
          </w:tcPr>
          <w:p>
            <w:pPr>
              <w:spacing w:after="0" w:line="20" w:lineRule="exact"/>
              <w:rPr>
                <w:sz w:val="1"/>
                <w:szCs w:val="1"/>
                <w:color w:val="auto"/>
              </w:rPr>
            </w:pPr>
          </w:p>
        </w:tc>
        <w:tc>
          <w:tcPr>
            <w:tcW w:w="140" w:type="dxa"/>
            <w:vAlign w:val="bottom"/>
            <w:tcBorders>
              <w:top w:val="single" w:sz="8" w:color="F2F2F2"/>
            </w:tcBorders>
            <w:shd w:val="clear" w:color="auto" w:fill="F2F2F2"/>
          </w:tcPr>
          <w:p>
            <w:pPr>
              <w:spacing w:after="0" w:line="20" w:lineRule="exact"/>
              <w:rPr>
                <w:sz w:val="1"/>
                <w:szCs w:val="1"/>
                <w:color w:val="auto"/>
              </w:rPr>
            </w:pPr>
          </w:p>
        </w:tc>
        <w:tc>
          <w:tcPr>
            <w:tcW w:w="280" w:type="dxa"/>
            <w:vAlign w:val="bottom"/>
            <w:tcBorders>
              <w:top w:val="single" w:sz="8" w:color="F2F2F2"/>
            </w:tcBorders>
            <w:shd w:val="clear" w:color="auto" w:fill="F2F2F2"/>
          </w:tcPr>
          <w:p>
            <w:pPr>
              <w:spacing w:after="0" w:line="20" w:lineRule="exact"/>
              <w:rPr>
                <w:sz w:val="1"/>
                <w:szCs w:val="1"/>
                <w:color w:val="auto"/>
              </w:rPr>
            </w:pPr>
          </w:p>
        </w:tc>
        <w:tc>
          <w:tcPr>
            <w:tcW w:w="340" w:type="dxa"/>
            <w:vAlign w:val="bottom"/>
            <w:tcBorders>
              <w:top w:val="single" w:sz="8" w:color="F2F2F2"/>
            </w:tcBorders>
            <w:shd w:val="clear" w:color="auto" w:fill="F2F2F2"/>
          </w:tcPr>
          <w:p>
            <w:pPr>
              <w:spacing w:after="0" w:line="20" w:lineRule="exact"/>
              <w:rPr>
                <w:sz w:val="1"/>
                <w:szCs w:val="1"/>
                <w:color w:val="auto"/>
              </w:rPr>
            </w:pPr>
          </w:p>
        </w:tc>
        <w:tc>
          <w:tcPr>
            <w:tcW w:w="160" w:type="dxa"/>
            <w:vAlign w:val="bottom"/>
            <w:tcBorders>
              <w:top w:val="single" w:sz="8" w:color="F2F2F2"/>
            </w:tcBorders>
            <w:shd w:val="clear" w:color="auto" w:fill="F2F2F2"/>
          </w:tcPr>
          <w:p>
            <w:pPr>
              <w:spacing w:after="0" w:line="20" w:lineRule="exact"/>
              <w:rPr>
                <w:sz w:val="1"/>
                <w:szCs w:val="1"/>
                <w:color w:val="auto"/>
              </w:rPr>
            </w:pPr>
          </w:p>
        </w:tc>
        <w:tc>
          <w:tcPr>
            <w:tcW w:w="660" w:type="dxa"/>
            <w:vAlign w:val="bottom"/>
            <w:tcBorders>
              <w:top w:val="single" w:sz="8" w:color="F2F2F2"/>
            </w:tcBorders>
            <w:shd w:val="clear" w:color="auto" w:fill="F2F2F2"/>
          </w:tcPr>
          <w:p>
            <w:pPr>
              <w:spacing w:after="0" w:line="20" w:lineRule="exact"/>
              <w:rPr>
                <w:sz w:val="1"/>
                <w:szCs w:val="1"/>
                <w:color w:val="auto"/>
              </w:rPr>
            </w:pPr>
          </w:p>
        </w:tc>
        <w:tc>
          <w:tcPr>
            <w:tcW w:w="100" w:type="dxa"/>
            <w:vAlign w:val="bottom"/>
            <w:tcBorders>
              <w:top w:val="single" w:sz="8" w:color="F2F2F2"/>
            </w:tcBorders>
            <w:shd w:val="clear" w:color="auto" w:fill="F2F2F2"/>
          </w:tcPr>
          <w:p>
            <w:pPr>
              <w:spacing w:after="0" w:line="20" w:lineRule="exact"/>
              <w:rPr>
                <w:sz w:val="1"/>
                <w:szCs w:val="1"/>
                <w:color w:val="auto"/>
              </w:rPr>
            </w:pPr>
          </w:p>
        </w:tc>
        <w:tc>
          <w:tcPr>
            <w:tcW w:w="700" w:type="dxa"/>
            <w:vAlign w:val="bottom"/>
            <w:tcBorders>
              <w:top w:val="single" w:sz="8" w:color="F2F2F2"/>
            </w:tcBorders>
            <w:shd w:val="clear" w:color="auto" w:fill="F2F2F2"/>
          </w:tcPr>
          <w:p>
            <w:pPr>
              <w:spacing w:after="0" w:line="20" w:lineRule="exact"/>
              <w:rPr>
                <w:sz w:val="1"/>
                <w:szCs w:val="1"/>
                <w:color w:val="auto"/>
              </w:rPr>
            </w:pPr>
          </w:p>
        </w:tc>
        <w:tc>
          <w:tcPr>
            <w:tcW w:w="20" w:type="dxa"/>
            <w:vAlign w:val="bottom"/>
            <w:tcBorders>
              <w:top w:val="single" w:sz="8" w:color="F2F2F2"/>
            </w:tcBorders>
            <w:shd w:val="clear" w:color="auto" w:fill="F2F2F2"/>
          </w:tcPr>
          <w:p>
            <w:pPr>
              <w:spacing w:after="0" w:line="20" w:lineRule="exact"/>
              <w:rPr>
                <w:sz w:val="1"/>
                <w:szCs w:val="1"/>
                <w:color w:val="auto"/>
              </w:rPr>
            </w:pPr>
          </w:p>
        </w:tc>
        <w:tc>
          <w:tcPr>
            <w:tcW w:w="1220" w:type="dxa"/>
            <w:vAlign w:val="bottom"/>
            <w:tcBorders>
              <w:top w:val="single" w:sz="8" w:color="F2F2F2"/>
            </w:tcBorders>
            <w:shd w:val="clear" w:color="auto" w:fill="F2F2F2"/>
          </w:tcPr>
          <w:p>
            <w:pPr>
              <w:spacing w:after="0" w:line="20" w:lineRule="exact"/>
              <w:rPr>
                <w:sz w:val="1"/>
                <w:szCs w:val="1"/>
                <w:color w:val="auto"/>
              </w:rPr>
            </w:pPr>
          </w:p>
        </w:tc>
        <w:tc>
          <w:tcPr>
            <w:tcW w:w="400" w:type="dxa"/>
            <w:vAlign w:val="bottom"/>
            <w:tcBorders>
              <w:top w:val="single" w:sz="8" w:color="F2F2F2"/>
            </w:tcBorders>
            <w:shd w:val="clear" w:color="auto" w:fill="F2F2F2"/>
          </w:tcPr>
          <w:p>
            <w:pPr>
              <w:spacing w:after="0" w:line="20" w:lineRule="exact"/>
              <w:rPr>
                <w:sz w:val="1"/>
                <w:szCs w:val="1"/>
                <w:color w:val="auto"/>
              </w:rPr>
            </w:pPr>
          </w:p>
        </w:tc>
        <w:tc>
          <w:tcPr>
            <w:tcW w:w="200" w:type="dxa"/>
            <w:vAlign w:val="bottom"/>
            <w:tcBorders>
              <w:top w:val="single" w:sz="8" w:color="F2F2F2"/>
            </w:tcBorders>
            <w:shd w:val="clear" w:color="auto" w:fill="F2F2F2"/>
          </w:tcPr>
          <w:p>
            <w:pPr>
              <w:spacing w:after="0" w:line="20" w:lineRule="exact"/>
              <w:rPr>
                <w:sz w:val="1"/>
                <w:szCs w:val="1"/>
                <w:color w:val="auto"/>
              </w:rPr>
            </w:pPr>
          </w:p>
        </w:tc>
        <w:tc>
          <w:tcPr>
            <w:tcW w:w="1000" w:type="dxa"/>
            <w:vAlign w:val="bottom"/>
            <w:tcBorders>
              <w:top w:val="single" w:sz="8" w:color="F2F2F2"/>
            </w:tcBorders>
            <w:shd w:val="clear" w:color="auto" w:fill="F2F2F2"/>
          </w:tcPr>
          <w:p>
            <w:pPr>
              <w:spacing w:after="0" w:line="20" w:lineRule="exact"/>
              <w:rPr>
                <w:sz w:val="1"/>
                <w:szCs w:val="1"/>
                <w:color w:val="auto"/>
              </w:rPr>
            </w:pPr>
          </w:p>
        </w:tc>
        <w:tc>
          <w:tcPr>
            <w:tcW w:w="20" w:type="dxa"/>
            <w:vAlign w:val="bottom"/>
            <w:tcBorders>
              <w:top w:val="single" w:sz="8" w:color="F2F2F2"/>
            </w:tcBorders>
            <w:shd w:val="clear" w:color="auto" w:fill="F2F2F2"/>
          </w:tcPr>
          <w:p>
            <w:pPr>
              <w:spacing w:after="0" w:line="20" w:lineRule="exact"/>
              <w:rPr>
                <w:sz w:val="1"/>
                <w:szCs w:val="1"/>
                <w:color w:val="auto"/>
              </w:rPr>
            </w:pPr>
          </w:p>
        </w:tc>
        <w:tc>
          <w:tcPr>
            <w:tcW w:w="40" w:type="dxa"/>
            <w:vAlign w:val="bottom"/>
            <w:tcBorders>
              <w:top w:val="single" w:sz="8" w:color="F2F2F2"/>
            </w:tcBorders>
            <w:shd w:val="clear" w:color="auto" w:fill="F2F2F2"/>
          </w:tcPr>
          <w:p>
            <w:pPr>
              <w:spacing w:after="0" w:line="20" w:lineRule="exact"/>
              <w:rPr>
                <w:sz w:val="1"/>
                <w:szCs w:val="1"/>
                <w:color w:val="auto"/>
              </w:rPr>
            </w:pPr>
          </w:p>
        </w:tc>
        <w:tc>
          <w:tcPr>
            <w:tcW w:w="80" w:type="dxa"/>
            <w:vAlign w:val="bottom"/>
            <w:tcBorders>
              <w:top w:val="single" w:sz="8" w:color="0000EE"/>
            </w:tcBorders>
            <w:shd w:val="clear" w:color="auto" w:fill="F2F2F2"/>
          </w:tcPr>
          <w:p>
            <w:pPr>
              <w:spacing w:after="0" w:line="20" w:lineRule="exact"/>
              <w:rPr>
                <w:sz w:val="1"/>
                <w:szCs w:val="1"/>
                <w:color w:val="auto"/>
              </w:rPr>
            </w:pPr>
          </w:p>
        </w:tc>
        <w:tc>
          <w:tcPr>
            <w:tcW w:w="20" w:type="dxa"/>
            <w:vAlign w:val="bottom"/>
            <w:tcBorders>
              <w:top w:val="single" w:sz="8" w:color="F2F2F2"/>
            </w:tcBorders>
            <w:shd w:val="clear" w:color="auto" w:fill="F2F2F2"/>
          </w:tcPr>
          <w:p>
            <w:pPr>
              <w:spacing w:after="0" w:line="20" w:lineRule="exact"/>
              <w:rPr>
                <w:sz w:val="1"/>
                <w:szCs w:val="1"/>
                <w:color w:val="auto"/>
              </w:rPr>
            </w:pPr>
          </w:p>
        </w:tc>
        <w:tc>
          <w:tcPr>
            <w:tcW w:w="40" w:type="dxa"/>
            <w:vAlign w:val="bottom"/>
            <w:tcBorders>
              <w:top w:val="single" w:sz="8" w:color="F2F2F2"/>
            </w:tcBorders>
            <w:shd w:val="clear" w:color="auto" w:fill="F2F2F2"/>
          </w:tcPr>
          <w:p>
            <w:pPr>
              <w:spacing w:after="0" w:line="20" w:lineRule="exact"/>
              <w:rPr>
                <w:sz w:val="1"/>
                <w:szCs w:val="1"/>
                <w:color w:val="auto"/>
              </w:rPr>
            </w:pPr>
          </w:p>
        </w:tc>
        <w:tc>
          <w:tcPr>
            <w:tcW w:w="220" w:type="dxa"/>
            <w:vAlign w:val="bottom"/>
            <w:tcBorders>
              <w:top w:val="single" w:sz="8" w:color="F2F2F2"/>
            </w:tcBorders>
            <w:shd w:val="clear" w:color="auto" w:fill="F2F2F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2"/>
        </w:trPr>
        <w:tc>
          <w:tcPr>
            <w:tcW w:w="1400" w:type="dxa"/>
            <w:vAlign w:val="bottom"/>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1460" w:type="dxa"/>
            <w:vAlign w:val="bottom"/>
            <w:gridSpan w:val="7"/>
            <w:shd w:val="clear" w:color="auto" w:fill="D9D9D9"/>
          </w:tcPr>
          <w:p>
            <w:pPr>
              <w:spacing w:after="0" w:line="162" w:lineRule="exact"/>
              <w:rPr>
                <w:sz w:val="20"/>
                <w:szCs w:val="20"/>
                <w:color w:val="auto"/>
              </w:rPr>
            </w:pPr>
            <w:r>
              <w:rPr>
                <w:rFonts w:ascii="Arial" w:cs="Arial" w:eastAsia="Arial" w:hAnsi="Arial"/>
                <w:sz w:val="16"/>
                <w:szCs w:val="16"/>
                <w:color w:val="0000EE"/>
              </w:rPr>
              <w:t>Company Highlights</w:t>
            </w:r>
          </w:p>
        </w:tc>
        <w:tc>
          <w:tcPr>
            <w:tcW w:w="340" w:type="dxa"/>
            <w:vAlign w:val="bottom"/>
            <w:gridSpan w:val="6"/>
            <w:shd w:val="clear" w:color="auto" w:fill="D9D9D9"/>
          </w:tcPr>
          <w:p>
            <w:pPr>
              <w:spacing w:after="0"/>
              <w:rPr>
                <w:sz w:val="14"/>
                <w:szCs w:val="14"/>
                <w:color w:val="auto"/>
              </w:rPr>
            </w:pPr>
          </w:p>
        </w:tc>
        <w:tc>
          <w:tcPr>
            <w:tcW w:w="4820" w:type="dxa"/>
            <w:vAlign w:val="bottom"/>
            <w:gridSpan w:val="15"/>
            <w:shd w:val="clear" w:color="auto" w:fill="D9D9D9"/>
          </w:tcPr>
          <w:p>
            <w:pPr>
              <w:spacing w:after="0"/>
              <w:rPr>
                <w:sz w:val="14"/>
                <w:szCs w:val="14"/>
                <w:color w:val="auto"/>
              </w:rPr>
            </w:pPr>
          </w:p>
        </w:tc>
        <w:tc>
          <w:tcPr>
            <w:tcW w:w="1160" w:type="dxa"/>
            <w:vAlign w:val="bottom"/>
            <w:gridSpan w:val="5"/>
            <w:shd w:val="clear" w:color="auto" w:fill="D9D9D9"/>
          </w:tcPr>
          <w:p>
            <w:pPr>
              <w:jc w:val="center"/>
              <w:ind w:left="958"/>
              <w:spacing w:after="0" w:line="162" w:lineRule="exact"/>
              <w:rPr>
                <w:sz w:val="20"/>
                <w:szCs w:val="20"/>
                <w:color w:val="auto"/>
              </w:rPr>
            </w:pPr>
            <w:r>
              <w:rPr>
                <w:rFonts w:ascii="Arial" w:cs="Arial" w:eastAsia="Arial" w:hAnsi="Arial"/>
                <w:sz w:val="16"/>
                <w:szCs w:val="16"/>
                <w:color w:val="0000EE"/>
                <w:w w:val="89"/>
              </w:rPr>
              <w:t>5</w:t>
            </w:r>
          </w:p>
        </w:tc>
        <w:tc>
          <w:tcPr>
            <w:tcW w:w="4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1400" w:type="dxa"/>
            <w:vAlign w:val="bottom"/>
          </w:tcPr>
          <w:p>
            <w:pPr>
              <w:spacing w:after="0" w:line="20" w:lineRule="exact"/>
              <w:rPr>
                <w:sz w:val="1"/>
                <w:szCs w:val="1"/>
                <w:color w:val="auto"/>
              </w:rPr>
            </w:pPr>
          </w:p>
        </w:tc>
        <w:tc>
          <w:tcPr>
            <w:tcW w:w="160" w:type="dxa"/>
            <w:vAlign w:val="bottom"/>
            <w:tcBorders>
              <w:top w:val="single" w:sz="8" w:color="D9D9D9"/>
            </w:tcBorders>
            <w:shd w:val="clear" w:color="auto" w:fill="D9D9D9"/>
          </w:tcPr>
          <w:p>
            <w:pPr>
              <w:spacing w:after="0" w:line="20" w:lineRule="exact"/>
              <w:rPr>
                <w:sz w:val="1"/>
                <w:szCs w:val="1"/>
                <w:color w:val="auto"/>
              </w:rPr>
            </w:pPr>
          </w:p>
        </w:tc>
        <w:tc>
          <w:tcPr>
            <w:tcW w:w="880" w:type="dxa"/>
            <w:vAlign w:val="bottom"/>
            <w:tcBorders>
              <w:top w:val="single" w:sz="8" w:color="0000EE"/>
            </w:tcBorders>
            <w:shd w:val="clear" w:color="auto" w:fill="D9D9D9"/>
          </w:tcPr>
          <w:p>
            <w:pPr>
              <w:spacing w:after="0" w:line="20" w:lineRule="exact"/>
              <w:rPr>
                <w:sz w:val="1"/>
                <w:szCs w:val="1"/>
                <w:color w:val="auto"/>
              </w:rPr>
            </w:pPr>
          </w:p>
        </w:tc>
        <w:tc>
          <w:tcPr>
            <w:tcW w:w="160" w:type="dxa"/>
            <w:vAlign w:val="bottom"/>
            <w:tcBorders>
              <w:top w:val="single" w:sz="8" w:color="0000EE"/>
            </w:tcBorders>
            <w:shd w:val="clear" w:color="auto" w:fill="D9D9D9"/>
          </w:tcPr>
          <w:p>
            <w:pPr>
              <w:spacing w:after="0" w:line="20" w:lineRule="exact"/>
              <w:rPr>
                <w:sz w:val="1"/>
                <w:szCs w:val="1"/>
                <w:color w:val="auto"/>
              </w:rPr>
            </w:pPr>
          </w:p>
        </w:tc>
        <w:tc>
          <w:tcPr>
            <w:tcW w:w="60" w:type="dxa"/>
            <w:vAlign w:val="bottom"/>
            <w:tcBorders>
              <w:top w:val="single" w:sz="8" w:color="0000EE"/>
            </w:tcBorders>
            <w:shd w:val="clear" w:color="auto" w:fill="D9D9D9"/>
          </w:tcPr>
          <w:p>
            <w:pPr>
              <w:spacing w:after="0" w:line="20" w:lineRule="exact"/>
              <w:rPr>
                <w:sz w:val="1"/>
                <w:szCs w:val="1"/>
                <w:color w:val="auto"/>
              </w:rPr>
            </w:pPr>
          </w:p>
        </w:tc>
        <w:tc>
          <w:tcPr>
            <w:tcW w:w="140" w:type="dxa"/>
            <w:vAlign w:val="bottom"/>
            <w:tcBorders>
              <w:top w:val="single" w:sz="8" w:color="0000EE"/>
            </w:tcBorders>
            <w:shd w:val="clear" w:color="auto" w:fill="D9D9D9"/>
          </w:tcPr>
          <w:p>
            <w:pPr>
              <w:spacing w:after="0" w:line="20" w:lineRule="exact"/>
              <w:rPr>
                <w:sz w:val="1"/>
                <w:szCs w:val="1"/>
                <w:color w:val="auto"/>
              </w:rPr>
            </w:pPr>
          </w:p>
        </w:tc>
        <w:tc>
          <w:tcPr>
            <w:tcW w:w="100" w:type="dxa"/>
            <w:vAlign w:val="bottom"/>
            <w:tcBorders>
              <w:top w:val="single" w:sz="8" w:color="0000EE"/>
            </w:tcBorders>
            <w:shd w:val="clear" w:color="auto" w:fill="D9D9D9"/>
          </w:tcPr>
          <w:p>
            <w:pPr>
              <w:spacing w:after="0" w:line="20" w:lineRule="exact"/>
              <w:rPr>
                <w:sz w:val="1"/>
                <w:szCs w:val="1"/>
                <w:color w:val="auto"/>
              </w:rPr>
            </w:pPr>
          </w:p>
        </w:tc>
        <w:tc>
          <w:tcPr>
            <w:tcW w:w="40" w:type="dxa"/>
            <w:vAlign w:val="bottom"/>
            <w:tcBorders>
              <w:top w:val="single" w:sz="8" w:color="0000EE"/>
            </w:tcBorders>
            <w:shd w:val="clear" w:color="auto" w:fill="D9D9D9"/>
          </w:tcPr>
          <w:p>
            <w:pPr>
              <w:spacing w:after="0" w:line="20" w:lineRule="exact"/>
              <w:rPr>
                <w:sz w:val="1"/>
                <w:szCs w:val="1"/>
                <w:color w:val="auto"/>
              </w:rPr>
            </w:pPr>
          </w:p>
        </w:tc>
        <w:tc>
          <w:tcPr>
            <w:tcW w:w="80" w:type="dxa"/>
            <w:vAlign w:val="bottom"/>
            <w:tcBorders>
              <w:top w:val="single" w:sz="8" w:color="0000EE"/>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6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6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160" w:type="dxa"/>
            <w:vAlign w:val="bottom"/>
            <w:tcBorders>
              <w:top w:val="single" w:sz="8" w:color="D9D9D9"/>
            </w:tcBorders>
            <w:shd w:val="clear" w:color="auto" w:fill="D9D9D9"/>
          </w:tcPr>
          <w:p>
            <w:pPr>
              <w:spacing w:after="0" w:line="20" w:lineRule="exact"/>
              <w:rPr>
                <w:sz w:val="1"/>
                <w:szCs w:val="1"/>
                <w:color w:val="auto"/>
              </w:rPr>
            </w:pPr>
          </w:p>
        </w:tc>
        <w:tc>
          <w:tcPr>
            <w:tcW w:w="60" w:type="dxa"/>
            <w:vAlign w:val="bottom"/>
            <w:tcBorders>
              <w:top w:val="single" w:sz="8" w:color="D9D9D9"/>
            </w:tcBorders>
            <w:shd w:val="clear" w:color="auto" w:fill="D9D9D9"/>
          </w:tcPr>
          <w:p>
            <w:pPr>
              <w:spacing w:after="0" w:line="20" w:lineRule="exact"/>
              <w:rPr>
                <w:sz w:val="1"/>
                <w:szCs w:val="1"/>
                <w:color w:val="auto"/>
              </w:rPr>
            </w:pPr>
          </w:p>
        </w:tc>
        <w:tc>
          <w:tcPr>
            <w:tcW w:w="60" w:type="dxa"/>
            <w:vAlign w:val="bottom"/>
            <w:tcBorders>
              <w:top w:val="single" w:sz="8" w:color="D9D9D9"/>
            </w:tcBorders>
            <w:shd w:val="clear" w:color="auto" w:fill="D9D9D9"/>
          </w:tcPr>
          <w:p>
            <w:pPr>
              <w:spacing w:after="0" w:line="20" w:lineRule="exact"/>
              <w:rPr>
                <w:sz w:val="1"/>
                <w:szCs w:val="1"/>
                <w:color w:val="auto"/>
              </w:rPr>
            </w:pPr>
          </w:p>
        </w:tc>
        <w:tc>
          <w:tcPr>
            <w:tcW w:w="280" w:type="dxa"/>
            <w:vAlign w:val="bottom"/>
            <w:tcBorders>
              <w:top w:val="single" w:sz="8" w:color="D9D9D9"/>
            </w:tcBorders>
            <w:shd w:val="clear" w:color="auto" w:fill="D9D9D9"/>
          </w:tcPr>
          <w:p>
            <w:pPr>
              <w:spacing w:after="0" w:line="20" w:lineRule="exact"/>
              <w:rPr>
                <w:sz w:val="1"/>
                <w:szCs w:val="1"/>
                <w:color w:val="auto"/>
              </w:rPr>
            </w:pPr>
          </w:p>
        </w:tc>
        <w:tc>
          <w:tcPr>
            <w:tcW w:w="200" w:type="dxa"/>
            <w:vAlign w:val="bottom"/>
            <w:tcBorders>
              <w:top w:val="single" w:sz="8" w:color="D9D9D9"/>
            </w:tcBorders>
            <w:shd w:val="clear" w:color="auto" w:fill="D9D9D9"/>
          </w:tcPr>
          <w:p>
            <w:pPr>
              <w:spacing w:after="0" w:line="20" w:lineRule="exact"/>
              <w:rPr>
                <w:sz w:val="1"/>
                <w:szCs w:val="1"/>
                <w:color w:val="auto"/>
              </w:rPr>
            </w:pPr>
          </w:p>
        </w:tc>
        <w:tc>
          <w:tcPr>
            <w:tcW w:w="140" w:type="dxa"/>
            <w:vAlign w:val="bottom"/>
            <w:tcBorders>
              <w:top w:val="single" w:sz="8" w:color="D9D9D9"/>
            </w:tcBorders>
            <w:shd w:val="clear" w:color="auto" w:fill="D9D9D9"/>
          </w:tcPr>
          <w:p>
            <w:pPr>
              <w:spacing w:after="0" w:line="20" w:lineRule="exact"/>
              <w:rPr>
                <w:sz w:val="1"/>
                <w:szCs w:val="1"/>
                <w:color w:val="auto"/>
              </w:rPr>
            </w:pPr>
          </w:p>
        </w:tc>
        <w:tc>
          <w:tcPr>
            <w:tcW w:w="280" w:type="dxa"/>
            <w:vAlign w:val="bottom"/>
            <w:tcBorders>
              <w:top w:val="single" w:sz="8" w:color="D9D9D9"/>
            </w:tcBorders>
            <w:shd w:val="clear" w:color="auto" w:fill="D9D9D9"/>
          </w:tcPr>
          <w:p>
            <w:pPr>
              <w:spacing w:after="0" w:line="20" w:lineRule="exact"/>
              <w:rPr>
                <w:sz w:val="1"/>
                <w:szCs w:val="1"/>
                <w:color w:val="auto"/>
              </w:rPr>
            </w:pPr>
          </w:p>
        </w:tc>
        <w:tc>
          <w:tcPr>
            <w:tcW w:w="340" w:type="dxa"/>
            <w:vAlign w:val="bottom"/>
            <w:tcBorders>
              <w:top w:val="single" w:sz="8" w:color="D9D9D9"/>
            </w:tcBorders>
            <w:shd w:val="clear" w:color="auto" w:fill="D9D9D9"/>
          </w:tcPr>
          <w:p>
            <w:pPr>
              <w:spacing w:after="0" w:line="20" w:lineRule="exact"/>
              <w:rPr>
                <w:sz w:val="1"/>
                <w:szCs w:val="1"/>
                <w:color w:val="auto"/>
              </w:rPr>
            </w:pPr>
          </w:p>
        </w:tc>
        <w:tc>
          <w:tcPr>
            <w:tcW w:w="160" w:type="dxa"/>
            <w:vAlign w:val="bottom"/>
            <w:tcBorders>
              <w:top w:val="single" w:sz="8" w:color="D9D9D9"/>
            </w:tcBorders>
            <w:shd w:val="clear" w:color="auto" w:fill="D9D9D9"/>
          </w:tcPr>
          <w:p>
            <w:pPr>
              <w:spacing w:after="0" w:line="20" w:lineRule="exact"/>
              <w:rPr>
                <w:sz w:val="1"/>
                <w:szCs w:val="1"/>
                <w:color w:val="auto"/>
              </w:rPr>
            </w:pPr>
          </w:p>
        </w:tc>
        <w:tc>
          <w:tcPr>
            <w:tcW w:w="660" w:type="dxa"/>
            <w:vAlign w:val="bottom"/>
            <w:tcBorders>
              <w:top w:val="single" w:sz="8" w:color="D9D9D9"/>
            </w:tcBorders>
            <w:shd w:val="clear" w:color="auto" w:fill="D9D9D9"/>
          </w:tcPr>
          <w:p>
            <w:pPr>
              <w:spacing w:after="0" w:line="20" w:lineRule="exact"/>
              <w:rPr>
                <w:sz w:val="1"/>
                <w:szCs w:val="1"/>
                <w:color w:val="auto"/>
              </w:rPr>
            </w:pPr>
          </w:p>
        </w:tc>
        <w:tc>
          <w:tcPr>
            <w:tcW w:w="100" w:type="dxa"/>
            <w:vAlign w:val="bottom"/>
            <w:tcBorders>
              <w:top w:val="single" w:sz="8" w:color="D9D9D9"/>
            </w:tcBorders>
            <w:shd w:val="clear" w:color="auto" w:fill="D9D9D9"/>
          </w:tcPr>
          <w:p>
            <w:pPr>
              <w:spacing w:after="0" w:line="20" w:lineRule="exact"/>
              <w:rPr>
                <w:sz w:val="1"/>
                <w:szCs w:val="1"/>
                <w:color w:val="auto"/>
              </w:rPr>
            </w:pPr>
          </w:p>
        </w:tc>
        <w:tc>
          <w:tcPr>
            <w:tcW w:w="70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1220" w:type="dxa"/>
            <w:vAlign w:val="bottom"/>
            <w:tcBorders>
              <w:top w:val="single" w:sz="8" w:color="D9D9D9"/>
            </w:tcBorders>
            <w:shd w:val="clear" w:color="auto" w:fill="D9D9D9"/>
          </w:tcPr>
          <w:p>
            <w:pPr>
              <w:spacing w:after="0" w:line="20" w:lineRule="exact"/>
              <w:rPr>
                <w:sz w:val="1"/>
                <w:szCs w:val="1"/>
                <w:color w:val="auto"/>
              </w:rPr>
            </w:pPr>
          </w:p>
        </w:tc>
        <w:tc>
          <w:tcPr>
            <w:tcW w:w="400" w:type="dxa"/>
            <w:vAlign w:val="bottom"/>
            <w:tcBorders>
              <w:top w:val="single" w:sz="8" w:color="D9D9D9"/>
            </w:tcBorders>
            <w:shd w:val="clear" w:color="auto" w:fill="D9D9D9"/>
          </w:tcPr>
          <w:p>
            <w:pPr>
              <w:spacing w:after="0" w:line="20" w:lineRule="exact"/>
              <w:rPr>
                <w:sz w:val="1"/>
                <w:szCs w:val="1"/>
                <w:color w:val="auto"/>
              </w:rPr>
            </w:pPr>
          </w:p>
        </w:tc>
        <w:tc>
          <w:tcPr>
            <w:tcW w:w="200" w:type="dxa"/>
            <w:vAlign w:val="bottom"/>
            <w:tcBorders>
              <w:top w:val="single" w:sz="8" w:color="D9D9D9"/>
            </w:tcBorders>
            <w:shd w:val="clear" w:color="auto" w:fill="D9D9D9"/>
          </w:tcPr>
          <w:p>
            <w:pPr>
              <w:spacing w:after="0" w:line="20" w:lineRule="exact"/>
              <w:rPr>
                <w:sz w:val="1"/>
                <w:szCs w:val="1"/>
                <w:color w:val="auto"/>
              </w:rPr>
            </w:pPr>
          </w:p>
        </w:tc>
        <w:tc>
          <w:tcPr>
            <w:tcW w:w="1000" w:type="dxa"/>
            <w:vAlign w:val="bottom"/>
            <w:tcBorders>
              <w:top w:val="single" w:sz="8" w:color="D9D9D9"/>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4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0000EE"/>
            </w:tcBorders>
            <w:shd w:val="clear" w:color="auto" w:fill="D9D9D9"/>
          </w:tcPr>
          <w:p>
            <w:pPr>
              <w:spacing w:after="0" w:line="20" w:lineRule="exact"/>
              <w:rPr>
                <w:sz w:val="1"/>
                <w:szCs w:val="1"/>
                <w:color w:val="auto"/>
              </w:rPr>
            </w:pPr>
          </w:p>
        </w:tc>
        <w:tc>
          <w:tcPr>
            <w:tcW w:w="20" w:type="dxa"/>
            <w:vAlign w:val="bottom"/>
            <w:tcBorders>
              <w:top w:val="single" w:sz="8" w:color="D9D9D9"/>
            </w:tcBorders>
            <w:shd w:val="clear" w:color="auto" w:fill="D9D9D9"/>
          </w:tcPr>
          <w:p>
            <w:pPr>
              <w:spacing w:after="0" w:line="20" w:lineRule="exact"/>
              <w:rPr>
                <w:sz w:val="1"/>
                <w:szCs w:val="1"/>
                <w:color w:val="auto"/>
              </w:rPr>
            </w:pPr>
          </w:p>
        </w:tc>
        <w:tc>
          <w:tcPr>
            <w:tcW w:w="40" w:type="dxa"/>
            <w:vAlign w:val="bottom"/>
            <w:tcBorders>
              <w:top w:val="single" w:sz="8" w:color="D9D9D9"/>
            </w:tcBorders>
            <w:shd w:val="clear" w:color="auto" w:fill="D9D9D9"/>
          </w:tcPr>
          <w:p>
            <w:pPr>
              <w:spacing w:after="0" w:line="20" w:lineRule="exact"/>
              <w:rPr>
                <w:sz w:val="1"/>
                <w:szCs w:val="1"/>
                <w:color w:val="auto"/>
              </w:rPr>
            </w:pPr>
          </w:p>
        </w:tc>
        <w:tc>
          <w:tcPr>
            <w:tcW w:w="220" w:type="dxa"/>
            <w:vAlign w:val="bottom"/>
            <w:tcBorders>
              <w:top w:val="single" w:sz="8" w:color="D9D9D9"/>
            </w:tcBorders>
            <w:shd w:val="clear" w:color="auto" w:fill="D9D9D9"/>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2"/>
        </w:trPr>
        <w:tc>
          <w:tcPr>
            <w:tcW w:w="1400" w:type="dxa"/>
            <w:vAlign w:val="bottom"/>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6620" w:type="dxa"/>
            <w:vAlign w:val="bottom"/>
            <w:gridSpan w:val="28"/>
            <w:shd w:val="clear" w:color="auto" w:fill="F2F2F2"/>
          </w:tcPr>
          <w:p>
            <w:pPr>
              <w:spacing w:after="0" w:line="162" w:lineRule="exact"/>
              <w:rPr>
                <w:sz w:val="20"/>
                <w:szCs w:val="20"/>
                <w:color w:val="auto"/>
              </w:rPr>
            </w:pPr>
            <w:r>
              <w:rPr>
                <w:rFonts w:ascii="Arial" w:cs="Arial" w:eastAsia="Arial" w:hAnsi="Arial"/>
                <w:sz w:val="16"/>
                <w:szCs w:val="16"/>
                <w:color w:val="0000EE"/>
              </w:rPr>
              <w:t>Compensation Highlights</w:t>
            </w:r>
          </w:p>
        </w:tc>
        <w:tc>
          <w:tcPr>
            <w:tcW w:w="1160" w:type="dxa"/>
            <w:vAlign w:val="bottom"/>
            <w:gridSpan w:val="5"/>
            <w:shd w:val="clear" w:color="auto" w:fill="F2F2F2"/>
          </w:tcPr>
          <w:p>
            <w:pPr>
              <w:jc w:val="center"/>
              <w:ind w:left="958"/>
              <w:spacing w:after="0" w:line="162" w:lineRule="exact"/>
              <w:rPr>
                <w:sz w:val="20"/>
                <w:szCs w:val="20"/>
                <w:color w:val="auto"/>
              </w:rPr>
            </w:pPr>
            <w:r>
              <w:rPr>
                <w:rFonts w:ascii="Arial" w:cs="Arial" w:eastAsia="Arial" w:hAnsi="Arial"/>
                <w:sz w:val="16"/>
                <w:szCs w:val="16"/>
                <w:color w:val="0000EE"/>
                <w:w w:val="89"/>
              </w:rPr>
              <w:t>6</w:t>
            </w:r>
          </w:p>
        </w:tc>
        <w:tc>
          <w:tcPr>
            <w:tcW w:w="4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1420" w:type="dxa"/>
            <w:vAlign w:val="bottom"/>
          </w:tcPr>
          <w:p>
            <w:pPr>
              <w:spacing w:after="0"/>
              <w:rPr>
                <w:sz w:val="14"/>
                <w:szCs w:val="14"/>
                <w:color w:val="auto"/>
              </w:rPr>
            </w:pPr>
          </w:p>
        </w:tc>
      </w:tr>
      <w:tr>
        <w:trPr>
          <w:trHeight w:val="20"/>
        </w:trPr>
        <w:tc>
          <w:tcPr>
            <w:tcW w:w="1400" w:type="dxa"/>
            <w:vAlign w:val="bottom"/>
          </w:tcPr>
          <w:p>
            <w:pPr>
              <w:spacing w:after="0" w:line="20" w:lineRule="exact"/>
              <w:rPr>
                <w:sz w:val="1"/>
                <w:szCs w:val="1"/>
                <w:color w:val="auto"/>
              </w:rPr>
            </w:pPr>
          </w:p>
        </w:tc>
        <w:tc>
          <w:tcPr>
            <w:tcW w:w="160" w:type="dxa"/>
            <w:vAlign w:val="bottom"/>
            <w:tcBorders>
              <w:top w:val="single" w:sz="8" w:color="F2F2F2"/>
            </w:tcBorders>
            <w:shd w:val="clear" w:color="auto" w:fill="F2F2F2"/>
          </w:tcPr>
          <w:p>
            <w:pPr>
              <w:spacing w:after="0" w:line="20" w:lineRule="exact"/>
              <w:rPr>
                <w:sz w:val="1"/>
                <w:szCs w:val="1"/>
                <w:color w:val="auto"/>
              </w:rPr>
            </w:pPr>
          </w:p>
        </w:tc>
        <w:tc>
          <w:tcPr>
            <w:tcW w:w="880" w:type="dxa"/>
            <w:vAlign w:val="bottom"/>
            <w:tcBorders>
              <w:top w:val="single" w:sz="8" w:color="0000EE"/>
            </w:tcBorders>
            <w:shd w:val="clear" w:color="auto" w:fill="F2F2F2"/>
          </w:tcPr>
          <w:p>
            <w:pPr>
              <w:spacing w:after="0" w:line="20" w:lineRule="exact"/>
              <w:rPr>
                <w:sz w:val="1"/>
                <w:szCs w:val="1"/>
                <w:color w:val="auto"/>
              </w:rPr>
            </w:pPr>
          </w:p>
        </w:tc>
        <w:tc>
          <w:tcPr>
            <w:tcW w:w="160" w:type="dxa"/>
            <w:vAlign w:val="bottom"/>
            <w:tcBorders>
              <w:top w:val="single" w:sz="8" w:color="0000EE"/>
            </w:tcBorders>
            <w:shd w:val="clear" w:color="auto" w:fill="F2F2F2"/>
          </w:tcPr>
          <w:p>
            <w:pPr>
              <w:spacing w:after="0" w:line="20" w:lineRule="exact"/>
              <w:rPr>
                <w:sz w:val="1"/>
                <w:szCs w:val="1"/>
                <w:color w:val="auto"/>
              </w:rPr>
            </w:pPr>
          </w:p>
        </w:tc>
        <w:tc>
          <w:tcPr>
            <w:tcW w:w="60" w:type="dxa"/>
            <w:vAlign w:val="bottom"/>
            <w:tcBorders>
              <w:top w:val="single" w:sz="8" w:color="0000EE"/>
            </w:tcBorders>
            <w:shd w:val="clear" w:color="auto" w:fill="F2F2F2"/>
          </w:tcPr>
          <w:p>
            <w:pPr>
              <w:spacing w:after="0" w:line="20" w:lineRule="exact"/>
              <w:rPr>
                <w:sz w:val="1"/>
                <w:szCs w:val="1"/>
                <w:color w:val="auto"/>
              </w:rPr>
            </w:pPr>
          </w:p>
        </w:tc>
        <w:tc>
          <w:tcPr>
            <w:tcW w:w="140" w:type="dxa"/>
            <w:vAlign w:val="bottom"/>
            <w:tcBorders>
              <w:top w:val="single" w:sz="8" w:color="0000EE"/>
            </w:tcBorders>
            <w:shd w:val="clear" w:color="auto" w:fill="F2F2F2"/>
          </w:tcPr>
          <w:p>
            <w:pPr>
              <w:spacing w:after="0" w:line="20" w:lineRule="exact"/>
              <w:rPr>
                <w:sz w:val="1"/>
                <w:szCs w:val="1"/>
                <w:color w:val="auto"/>
              </w:rPr>
            </w:pPr>
          </w:p>
        </w:tc>
        <w:tc>
          <w:tcPr>
            <w:tcW w:w="100" w:type="dxa"/>
            <w:vAlign w:val="bottom"/>
            <w:tcBorders>
              <w:top w:val="single" w:sz="8" w:color="0000EE"/>
            </w:tcBorders>
            <w:shd w:val="clear" w:color="auto" w:fill="F2F2F2"/>
          </w:tcPr>
          <w:p>
            <w:pPr>
              <w:spacing w:after="0" w:line="20" w:lineRule="exact"/>
              <w:rPr>
                <w:sz w:val="1"/>
                <w:szCs w:val="1"/>
                <w:color w:val="auto"/>
              </w:rPr>
            </w:pPr>
          </w:p>
        </w:tc>
        <w:tc>
          <w:tcPr>
            <w:tcW w:w="40" w:type="dxa"/>
            <w:vAlign w:val="bottom"/>
            <w:tcBorders>
              <w:top w:val="single" w:sz="8" w:color="0000EE"/>
            </w:tcBorders>
            <w:shd w:val="clear" w:color="auto" w:fill="F2F2F2"/>
          </w:tcPr>
          <w:p>
            <w:pPr>
              <w:spacing w:after="0" w:line="20" w:lineRule="exact"/>
              <w:rPr>
                <w:sz w:val="1"/>
                <w:szCs w:val="1"/>
                <w:color w:val="auto"/>
              </w:rPr>
            </w:pPr>
          </w:p>
        </w:tc>
        <w:tc>
          <w:tcPr>
            <w:tcW w:w="80" w:type="dxa"/>
            <w:vAlign w:val="bottom"/>
            <w:tcBorders>
              <w:top w:val="single" w:sz="8" w:color="0000EE"/>
            </w:tcBorders>
            <w:shd w:val="clear" w:color="auto" w:fill="F2F2F2"/>
          </w:tcPr>
          <w:p>
            <w:pPr>
              <w:spacing w:after="0" w:line="20" w:lineRule="exact"/>
              <w:rPr>
                <w:sz w:val="1"/>
                <w:szCs w:val="1"/>
                <w:color w:val="auto"/>
              </w:rPr>
            </w:pPr>
          </w:p>
        </w:tc>
        <w:tc>
          <w:tcPr>
            <w:tcW w:w="20" w:type="dxa"/>
            <w:vAlign w:val="bottom"/>
            <w:tcBorders>
              <w:top w:val="single" w:sz="8" w:color="0000EE"/>
            </w:tcBorders>
            <w:shd w:val="clear" w:color="auto" w:fill="F2F2F2"/>
          </w:tcPr>
          <w:p>
            <w:pPr>
              <w:spacing w:after="0" w:line="20" w:lineRule="exact"/>
              <w:rPr>
                <w:sz w:val="1"/>
                <w:szCs w:val="1"/>
                <w:color w:val="auto"/>
              </w:rPr>
            </w:pPr>
          </w:p>
        </w:tc>
        <w:tc>
          <w:tcPr>
            <w:tcW w:w="60" w:type="dxa"/>
            <w:vAlign w:val="bottom"/>
            <w:tcBorders>
              <w:top w:val="single" w:sz="8" w:color="0000EE"/>
            </w:tcBorders>
            <w:shd w:val="clear" w:color="auto" w:fill="F2F2F2"/>
          </w:tcPr>
          <w:p>
            <w:pPr>
              <w:spacing w:after="0" w:line="20" w:lineRule="exact"/>
              <w:rPr>
                <w:sz w:val="1"/>
                <w:szCs w:val="1"/>
                <w:color w:val="auto"/>
              </w:rPr>
            </w:pPr>
          </w:p>
        </w:tc>
        <w:tc>
          <w:tcPr>
            <w:tcW w:w="20" w:type="dxa"/>
            <w:vAlign w:val="bottom"/>
            <w:tcBorders>
              <w:top w:val="single" w:sz="8" w:color="0000EE"/>
            </w:tcBorders>
            <w:shd w:val="clear" w:color="auto" w:fill="F2F2F2"/>
          </w:tcPr>
          <w:p>
            <w:pPr>
              <w:spacing w:after="0" w:line="20" w:lineRule="exact"/>
              <w:rPr>
                <w:sz w:val="1"/>
                <w:szCs w:val="1"/>
                <w:color w:val="auto"/>
              </w:rPr>
            </w:pPr>
          </w:p>
        </w:tc>
        <w:tc>
          <w:tcPr>
            <w:tcW w:w="60" w:type="dxa"/>
            <w:vAlign w:val="bottom"/>
            <w:tcBorders>
              <w:top w:val="single" w:sz="8" w:color="0000EE"/>
            </w:tcBorders>
            <w:shd w:val="clear" w:color="auto" w:fill="F2F2F2"/>
          </w:tcPr>
          <w:p>
            <w:pPr>
              <w:spacing w:after="0" w:line="20" w:lineRule="exact"/>
              <w:rPr>
                <w:sz w:val="1"/>
                <w:szCs w:val="1"/>
                <w:color w:val="auto"/>
              </w:rPr>
            </w:pPr>
          </w:p>
        </w:tc>
        <w:tc>
          <w:tcPr>
            <w:tcW w:w="20" w:type="dxa"/>
            <w:vAlign w:val="bottom"/>
            <w:tcBorders>
              <w:top w:val="single" w:sz="8" w:color="0000EE"/>
            </w:tcBorders>
            <w:shd w:val="clear" w:color="auto" w:fill="F2F2F2"/>
          </w:tcPr>
          <w:p>
            <w:pPr>
              <w:spacing w:after="0" w:line="20" w:lineRule="exact"/>
              <w:rPr>
                <w:sz w:val="1"/>
                <w:szCs w:val="1"/>
                <w:color w:val="auto"/>
              </w:rPr>
            </w:pPr>
          </w:p>
        </w:tc>
        <w:tc>
          <w:tcPr>
            <w:tcW w:w="160" w:type="dxa"/>
            <w:vAlign w:val="bottom"/>
            <w:tcBorders>
              <w:top w:val="single" w:sz="8" w:color="0000EE"/>
            </w:tcBorders>
            <w:shd w:val="clear" w:color="auto" w:fill="F2F2F2"/>
          </w:tcPr>
          <w:p>
            <w:pPr>
              <w:spacing w:after="0" w:line="20" w:lineRule="exact"/>
              <w:rPr>
                <w:sz w:val="1"/>
                <w:szCs w:val="1"/>
                <w:color w:val="auto"/>
              </w:rPr>
            </w:pPr>
          </w:p>
        </w:tc>
        <w:tc>
          <w:tcPr>
            <w:tcW w:w="60" w:type="dxa"/>
            <w:vAlign w:val="bottom"/>
            <w:tcBorders>
              <w:top w:val="single" w:sz="8" w:color="F2F2F2"/>
            </w:tcBorders>
            <w:shd w:val="clear" w:color="auto" w:fill="F2F2F2"/>
          </w:tcPr>
          <w:p>
            <w:pPr>
              <w:spacing w:after="0" w:line="20" w:lineRule="exact"/>
              <w:rPr>
                <w:sz w:val="1"/>
                <w:szCs w:val="1"/>
                <w:color w:val="auto"/>
              </w:rPr>
            </w:pPr>
          </w:p>
        </w:tc>
        <w:tc>
          <w:tcPr>
            <w:tcW w:w="60" w:type="dxa"/>
            <w:vAlign w:val="bottom"/>
            <w:tcBorders>
              <w:top w:val="single" w:sz="8" w:color="F2F2F2"/>
            </w:tcBorders>
            <w:shd w:val="clear" w:color="auto" w:fill="F2F2F2"/>
          </w:tcPr>
          <w:p>
            <w:pPr>
              <w:spacing w:after="0" w:line="20" w:lineRule="exact"/>
              <w:rPr>
                <w:sz w:val="1"/>
                <w:szCs w:val="1"/>
                <w:color w:val="auto"/>
              </w:rPr>
            </w:pPr>
          </w:p>
        </w:tc>
        <w:tc>
          <w:tcPr>
            <w:tcW w:w="280" w:type="dxa"/>
            <w:vAlign w:val="bottom"/>
            <w:tcBorders>
              <w:top w:val="single" w:sz="8" w:color="F2F2F2"/>
            </w:tcBorders>
            <w:shd w:val="clear" w:color="auto" w:fill="F2F2F2"/>
          </w:tcPr>
          <w:p>
            <w:pPr>
              <w:spacing w:after="0" w:line="20" w:lineRule="exact"/>
              <w:rPr>
                <w:sz w:val="1"/>
                <w:szCs w:val="1"/>
                <w:color w:val="auto"/>
              </w:rPr>
            </w:pPr>
          </w:p>
        </w:tc>
        <w:tc>
          <w:tcPr>
            <w:tcW w:w="200" w:type="dxa"/>
            <w:vAlign w:val="bottom"/>
            <w:tcBorders>
              <w:top w:val="single" w:sz="8" w:color="F2F2F2"/>
            </w:tcBorders>
            <w:shd w:val="clear" w:color="auto" w:fill="F2F2F2"/>
          </w:tcPr>
          <w:p>
            <w:pPr>
              <w:spacing w:after="0" w:line="20" w:lineRule="exact"/>
              <w:rPr>
                <w:sz w:val="1"/>
                <w:szCs w:val="1"/>
                <w:color w:val="auto"/>
              </w:rPr>
            </w:pPr>
          </w:p>
        </w:tc>
        <w:tc>
          <w:tcPr>
            <w:tcW w:w="140" w:type="dxa"/>
            <w:vAlign w:val="bottom"/>
            <w:tcBorders>
              <w:top w:val="single" w:sz="8" w:color="F2F2F2"/>
            </w:tcBorders>
            <w:shd w:val="clear" w:color="auto" w:fill="F2F2F2"/>
          </w:tcPr>
          <w:p>
            <w:pPr>
              <w:spacing w:after="0" w:line="20" w:lineRule="exact"/>
              <w:rPr>
                <w:sz w:val="1"/>
                <w:szCs w:val="1"/>
                <w:color w:val="auto"/>
              </w:rPr>
            </w:pPr>
          </w:p>
        </w:tc>
        <w:tc>
          <w:tcPr>
            <w:tcW w:w="280" w:type="dxa"/>
            <w:vAlign w:val="bottom"/>
            <w:tcBorders>
              <w:top w:val="single" w:sz="8" w:color="F2F2F2"/>
            </w:tcBorders>
            <w:shd w:val="clear" w:color="auto" w:fill="F2F2F2"/>
          </w:tcPr>
          <w:p>
            <w:pPr>
              <w:spacing w:after="0" w:line="20" w:lineRule="exact"/>
              <w:rPr>
                <w:sz w:val="1"/>
                <w:szCs w:val="1"/>
                <w:color w:val="auto"/>
              </w:rPr>
            </w:pPr>
          </w:p>
        </w:tc>
        <w:tc>
          <w:tcPr>
            <w:tcW w:w="340" w:type="dxa"/>
            <w:vAlign w:val="bottom"/>
            <w:tcBorders>
              <w:top w:val="single" w:sz="8" w:color="F2F2F2"/>
            </w:tcBorders>
            <w:shd w:val="clear" w:color="auto" w:fill="F2F2F2"/>
          </w:tcPr>
          <w:p>
            <w:pPr>
              <w:spacing w:after="0" w:line="20" w:lineRule="exact"/>
              <w:rPr>
                <w:sz w:val="1"/>
                <w:szCs w:val="1"/>
                <w:color w:val="auto"/>
              </w:rPr>
            </w:pPr>
          </w:p>
        </w:tc>
        <w:tc>
          <w:tcPr>
            <w:tcW w:w="160" w:type="dxa"/>
            <w:vAlign w:val="bottom"/>
            <w:tcBorders>
              <w:top w:val="single" w:sz="8" w:color="F2F2F2"/>
            </w:tcBorders>
            <w:shd w:val="clear" w:color="auto" w:fill="F2F2F2"/>
          </w:tcPr>
          <w:p>
            <w:pPr>
              <w:spacing w:after="0" w:line="20" w:lineRule="exact"/>
              <w:rPr>
                <w:sz w:val="1"/>
                <w:szCs w:val="1"/>
                <w:color w:val="auto"/>
              </w:rPr>
            </w:pPr>
          </w:p>
        </w:tc>
        <w:tc>
          <w:tcPr>
            <w:tcW w:w="660" w:type="dxa"/>
            <w:vAlign w:val="bottom"/>
            <w:tcBorders>
              <w:top w:val="single" w:sz="8" w:color="F2F2F2"/>
            </w:tcBorders>
            <w:shd w:val="clear" w:color="auto" w:fill="F2F2F2"/>
          </w:tcPr>
          <w:p>
            <w:pPr>
              <w:spacing w:after="0" w:line="20" w:lineRule="exact"/>
              <w:rPr>
                <w:sz w:val="1"/>
                <w:szCs w:val="1"/>
                <w:color w:val="auto"/>
              </w:rPr>
            </w:pPr>
          </w:p>
        </w:tc>
        <w:tc>
          <w:tcPr>
            <w:tcW w:w="100" w:type="dxa"/>
            <w:vAlign w:val="bottom"/>
            <w:tcBorders>
              <w:top w:val="single" w:sz="8" w:color="F2F2F2"/>
            </w:tcBorders>
            <w:shd w:val="clear" w:color="auto" w:fill="F2F2F2"/>
          </w:tcPr>
          <w:p>
            <w:pPr>
              <w:spacing w:after="0" w:line="20" w:lineRule="exact"/>
              <w:rPr>
                <w:sz w:val="1"/>
                <w:szCs w:val="1"/>
                <w:color w:val="auto"/>
              </w:rPr>
            </w:pPr>
          </w:p>
        </w:tc>
        <w:tc>
          <w:tcPr>
            <w:tcW w:w="700" w:type="dxa"/>
            <w:vAlign w:val="bottom"/>
            <w:tcBorders>
              <w:top w:val="single" w:sz="8" w:color="F2F2F2"/>
            </w:tcBorders>
            <w:shd w:val="clear" w:color="auto" w:fill="F2F2F2"/>
          </w:tcPr>
          <w:p>
            <w:pPr>
              <w:spacing w:after="0" w:line="20" w:lineRule="exact"/>
              <w:rPr>
                <w:sz w:val="1"/>
                <w:szCs w:val="1"/>
                <w:color w:val="auto"/>
              </w:rPr>
            </w:pPr>
          </w:p>
        </w:tc>
        <w:tc>
          <w:tcPr>
            <w:tcW w:w="20" w:type="dxa"/>
            <w:vAlign w:val="bottom"/>
            <w:tcBorders>
              <w:top w:val="single" w:sz="8" w:color="F2F2F2"/>
            </w:tcBorders>
            <w:shd w:val="clear" w:color="auto" w:fill="F2F2F2"/>
          </w:tcPr>
          <w:p>
            <w:pPr>
              <w:spacing w:after="0" w:line="20" w:lineRule="exact"/>
              <w:rPr>
                <w:sz w:val="1"/>
                <w:szCs w:val="1"/>
                <w:color w:val="auto"/>
              </w:rPr>
            </w:pPr>
          </w:p>
        </w:tc>
        <w:tc>
          <w:tcPr>
            <w:tcW w:w="1220" w:type="dxa"/>
            <w:vAlign w:val="bottom"/>
            <w:tcBorders>
              <w:top w:val="single" w:sz="8" w:color="F2F2F2"/>
            </w:tcBorders>
            <w:shd w:val="clear" w:color="auto" w:fill="F2F2F2"/>
          </w:tcPr>
          <w:p>
            <w:pPr>
              <w:spacing w:after="0" w:line="20" w:lineRule="exact"/>
              <w:rPr>
                <w:sz w:val="1"/>
                <w:szCs w:val="1"/>
                <w:color w:val="auto"/>
              </w:rPr>
            </w:pPr>
          </w:p>
        </w:tc>
        <w:tc>
          <w:tcPr>
            <w:tcW w:w="400" w:type="dxa"/>
            <w:vAlign w:val="bottom"/>
            <w:tcBorders>
              <w:top w:val="single" w:sz="8" w:color="F2F2F2"/>
            </w:tcBorders>
            <w:shd w:val="clear" w:color="auto" w:fill="F2F2F2"/>
          </w:tcPr>
          <w:p>
            <w:pPr>
              <w:spacing w:after="0" w:line="20" w:lineRule="exact"/>
              <w:rPr>
                <w:sz w:val="1"/>
                <w:szCs w:val="1"/>
                <w:color w:val="auto"/>
              </w:rPr>
            </w:pPr>
          </w:p>
        </w:tc>
        <w:tc>
          <w:tcPr>
            <w:tcW w:w="200" w:type="dxa"/>
            <w:vAlign w:val="bottom"/>
            <w:tcBorders>
              <w:top w:val="single" w:sz="8" w:color="F2F2F2"/>
            </w:tcBorders>
            <w:shd w:val="clear" w:color="auto" w:fill="F2F2F2"/>
          </w:tcPr>
          <w:p>
            <w:pPr>
              <w:spacing w:after="0" w:line="20" w:lineRule="exact"/>
              <w:rPr>
                <w:sz w:val="1"/>
                <w:szCs w:val="1"/>
                <w:color w:val="auto"/>
              </w:rPr>
            </w:pPr>
          </w:p>
        </w:tc>
        <w:tc>
          <w:tcPr>
            <w:tcW w:w="1000" w:type="dxa"/>
            <w:vAlign w:val="bottom"/>
            <w:tcBorders>
              <w:top w:val="single" w:sz="8" w:color="F2F2F2"/>
            </w:tcBorders>
            <w:shd w:val="clear" w:color="auto" w:fill="F2F2F2"/>
          </w:tcPr>
          <w:p>
            <w:pPr>
              <w:spacing w:after="0" w:line="20" w:lineRule="exact"/>
              <w:rPr>
                <w:sz w:val="1"/>
                <w:szCs w:val="1"/>
                <w:color w:val="auto"/>
              </w:rPr>
            </w:pPr>
          </w:p>
        </w:tc>
        <w:tc>
          <w:tcPr>
            <w:tcW w:w="20" w:type="dxa"/>
            <w:vAlign w:val="bottom"/>
            <w:tcBorders>
              <w:top w:val="single" w:sz="8" w:color="F2F2F2"/>
            </w:tcBorders>
            <w:shd w:val="clear" w:color="auto" w:fill="F2F2F2"/>
          </w:tcPr>
          <w:p>
            <w:pPr>
              <w:spacing w:after="0" w:line="20" w:lineRule="exact"/>
              <w:rPr>
                <w:sz w:val="1"/>
                <w:szCs w:val="1"/>
                <w:color w:val="auto"/>
              </w:rPr>
            </w:pPr>
          </w:p>
        </w:tc>
        <w:tc>
          <w:tcPr>
            <w:tcW w:w="40" w:type="dxa"/>
            <w:vAlign w:val="bottom"/>
            <w:tcBorders>
              <w:top w:val="single" w:sz="8" w:color="F2F2F2"/>
            </w:tcBorders>
            <w:shd w:val="clear" w:color="auto" w:fill="F2F2F2"/>
          </w:tcPr>
          <w:p>
            <w:pPr>
              <w:spacing w:after="0" w:line="20" w:lineRule="exact"/>
              <w:rPr>
                <w:sz w:val="1"/>
                <w:szCs w:val="1"/>
                <w:color w:val="auto"/>
              </w:rPr>
            </w:pPr>
          </w:p>
        </w:tc>
        <w:tc>
          <w:tcPr>
            <w:tcW w:w="80" w:type="dxa"/>
            <w:vAlign w:val="bottom"/>
            <w:tcBorders>
              <w:top w:val="single" w:sz="8" w:color="0000EE"/>
            </w:tcBorders>
            <w:shd w:val="clear" w:color="auto" w:fill="F2F2F2"/>
          </w:tcPr>
          <w:p>
            <w:pPr>
              <w:spacing w:after="0" w:line="20" w:lineRule="exact"/>
              <w:rPr>
                <w:sz w:val="1"/>
                <w:szCs w:val="1"/>
                <w:color w:val="auto"/>
              </w:rPr>
            </w:pPr>
          </w:p>
        </w:tc>
        <w:tc>
          <w:tcPr>
            <w:tcW w:w="20" w:type="dxa"/>
            <w:vAlign w:val="bottom"/>
            <w:tcBorders>
              <w:top w:val="single" w:sz="8" w:color="F2F2F2"/>
            </w:tcBorders>
            <w:shd w:val="clear" w:color="auto" w:fill="F2F2F2"/>
          </w:tcPr>
          <w:p>
            <w:pPr>
              <w:spacing w:after="0" w:line="20" w:lineRule="exact"/>
              <w:rPr>
                <w:sz w:val="1"/>
                <w:szCs w:val="1"/>
                <w:color w:val="auto"/>
              </w:rPr>
            </w:pPr>
          </w:p>
        </w:tc>
        <w:tc>
          <w:tcPr>
            <w:tcW w:w="40" w:type="dxa"/>
            <w:vAlign w:val="bottom"/>
            <w:tcBorders>
              <w:top w:val="single" w:sz="8" w:color="F2F2F2"/>
            </w:tcBorders>
            <w:shd w:val="clear" w:color="auto" w:fill="F2F2F2"/>
          </w:tcPr>
          <w:p>
            <w:pPr>
              <w:spacing w:after="0" w:line="20" w:lineRule="exact"/>
              <w:rPr>
                <w:sz w:val="1"/>
                <w:szCs w:val="1"/>
                <w:color w:val="auto"/>
              </w:rPr>
            </w:pPr>
          </w:p>
        </w:tc>
        <w:tc>
          <w:tcPr>
            <w:tcW w:w="220" w:type="dxa"/>
            <w:vAlign w:val="bottom"/>
            <w:tcBorders>
              <w:top w:val="single" w:sz="8" w:color="F2F2F2"/>
            </w:tcBorders>
            <w:shd w:val="clear" w:color="auto" w:fill="F2F2F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2"/>
        </w:trPr>
        <w:tc>
          <w:tcPr>
            <w:tcW w:w="1400" w:type="dxa"/>
            <w:vAlign w:val="bottom"/>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6620" w:type="dxa"/>
            <w:vAlign w:val="bottom"/>
            <w:gridSpan w:val="28"/>
            <w:shd w:val="clear" w:color="auto" w:fill="D9D9D9"/>
          </w:tcPr>
          <w:p>
            <w:pPr>
              <w:spacing w:after="0" w:line="162" w:lineRule="exact"/>
              <w:rPr>
                <w:sz w:val="20"/>
                <w:szCs w:val="20"/>
                <w:color w:val="auto"/>
              </w:rPr>
            </w:pPr>
            <w:r>
              <w:rPr>
                <w:rFonts w:ascii="Arial" w:cs="Arial" w:eastAsia="Arial" w:hAnsi="Arial"/>
                <w:sz w:val="16"/>
                <w:szCs w:val="16"/>
                <w:color w:val="0000EE"/>
              </w:rPr>
              <w:t>Corporate Governance Highlights</w:t>
            </w:r>
          </w:p>
        </w:tc>
        <w:tc>
          <w:tcPr>
            <w:tcW w:w="1160" w:type="dxa"/>
            <w:vAlign w:val="bottom"/>
            <w:gridSpan w:val="5"/>
            <w:shd w:val="clear" w:color="auto" w:fill="D9D9D9"/>
          </w:tcPr>
          <w:p>
            <w:pPr>
              <w:jc w:val="center"/>
              <w:ind w:left="958"/>
              <w:spacing w:after="0" w:line="162" w:lineRule="exact"/>
              <w:rPr>
                <w:sz w:val="20"/>
                <w:szCs w:val="20"/>
                <w:color w:val="auto"/>
              </w:rPr>
            </w:pPr>
            <w:r>
              <w:rPr>
                <w:rFonts w:ascii="Arial" w:cs="Arial" w:eastAsia="Arial" w:hAnsi="Arial"/>
                <w:sz w:val="16"/>
                <w:szCs w:val="16"/>
                <w:color w:val="0000EE"/>
                <w:w w:val="89"/>
              </w:rPr>
              <w:t>9</w:t>
            </w:r>
          </w:p>
        </w:tc>
        <w:tc>
          <w:tcPr>
            <w:tcW w:w="4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1420" w:type="dxa"/>
            <w:vAlign w:val="bottom"/>
          </w:tcPr>
          <w:p>
            <w:pPr>
              <w:spacing w:after="0"/>
              <w:rPr>
                <w:sz w:val="14"/>
                <w:szCs w:val="14"/>
                <w:color w:val="auto"/>
              </w:rPr>
            </w:pPr>
          </w:p>
        </w:tc>
      </w:tr>
      <w:tr>
        <w:trPr>
          <w:trHeight w:val="61"/>
        </w:trPr>
        <w:tc>
          <w:tcPr>
            <w:tcW w:w="1400" w:type="dxa"/>
            <w:vAlign w:val="bottom"/>
          </w:tcPr>
          <w:p>
            <w:pPr>
              <w:spacing w:after="0"/>
              <w:rPr>
                <w:sz w:val="5"/>
                <w:szCs w:val="5"/>
                <w:color w:val="auto"/>
              </w:rPr>
            </w:pPr>
          </w:p>
        </w:tc>
        <w:tc>
          <w:tcPr>
            <w:tcW w:w="160" w:type="dxa"/>
            <w:vAlign w:val="bottom"/>
            <w:tcBorders>
              <w:top w:val="single" w:sz="8" w:color="D9D9D9"/>
            </w:tcBorders>
            <w:shd w:val="clear" w:color="auto" w:fill="D9D9D9"/>
          </w:tcPr>
          <w:p>
            <w:pPr>
              <w:spacing w:after="0"/>
              <w:rPr>
                <w:sz w:val="5"/>
                <w:szCs w:val="5"/>
                <w:color w:val="auto"/>
              </w:rPr>
            </w:pPr>
          </w:p>
        </w:tc>
        <w:tc>
          <w:tcPr>
            <w:tcW w:w="880" w:type="dxa"/>
            <w:vAlign w:val="bottom"/>
            <w:tcBorders>
              <w:top w:val="single" w:sz="8" w:color="0000EE"/>
            </w:tcBorders>
            <w:shd w:val="clear" w:color="auto" w:fill="D9D9D9"/>
          </w:tcPr>
          <w:p>
            <w:pPr>
              <w:spacing w:after="0"/>
              <w:rPr>
                <w:sz w:val="5"/>
                <w:szCs w:val="5"/>
                <w:color w:val="auto"/>
              </w:rPr>
            </w:pPr>
          </w:p>
        </w:tc>
        <w:tc>
          <w:tcPr>
            <w:tcW w:w="16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140" w:type="dxa"/>
            <w:vAlign w:val="bottom"/>
            <w:tcBorders>
              <w:top w:val="single" w:sz="8" w:color="0000EE"/>
            </w:tcBorders>
            <w:shd w:val="clear" w:color="auto" w:fill="D9D9D9"/>
          </w:tcPr>
          <w:p>
            <w:pPr>
              <w:spacing w:after="0"/>
              <w:rPr>
                <w:sz w:val="5"/>
                <w:szCs w:val="5"/>
                <w:color w:val="auto"/>
              </w:rPr>
            </w:pPr>
          </w:p>
        </w:tc>
        <w:tc>
          <w:tcPr>
            <w:tcW w:w="100" w:type="dxa"/>
            <w:vAlign w:val="bottom"/>
            <w:tcBorders>
              <w:top w:val="single" w:sz="8" w:color="0000EE"/>
            </w:tcBorders>
            <w:shd w:val="clear" w:color="auto" w:fill="D9D9D9"/>
          </w:tcPr>
          <w:p>
            <w:pPr>
              <w:spacing w:after="0"/>
              <w:rPr>
                <w:sz w:val="5"/>
                <w:szCs w:val="5"/>
                <w:color w:val="auto"/>
              </w:rPr>
            </w:pPr>
          </w:p>
        </w:tc>
        <w:tc>
          <w:tcPr>
            <w:tcW w:w="40" w:type="dxa"/>
            <w:vAlign w:val="bottom"/>
            <w:tcBorders>
              <w:top w:val="single" w:sz="8" w:color="0000EE"/>
            </w:tcBorders>
            <w:shd w:val="clear" w:color="auto" w:fill="D9D9D9"/>
          </w:tcPr>
          <w:p>
            <w:pPr>
              <w:spacing w:after="0"/>
              <w:rPr>
                <w:sz w:val="5"/>
                <w:szCs w:val="5"/>
                <w:color w:val="auto"/>
              </w:rPr>
            </w:pPr>
          </w:p>
        </w:tc>
        <w:tc>
          <w:tcPr>
            <w:tcW w:w="8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16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280" w:type="dxa"/>
            <w:vAlign w:val="bottom"/>
            <w:tcBorders>
              <w:top w:val="single" w:sz="8" w:color="0000EE"/>
            </w:tcBorders>
            <w:shd w:val="clear" w:color="auto" w:fill="D9D9D9"/>
          </w:tcPr>
          <w:p>
            <w:pPr>
              <w:spacing w:after="0"/>
              <w:rPr>
                <w:sz w:val="5"/>
                <w:szCs w:val="5"/>
                <w:color w:val="auto"/>
              </w:rPr>
            </w:pPr>
          </w:p>
        </w:tc>
        <w:tc>
          <w:tcPr>
            <w:tcW w:w="200" w:type="dxa"/>
            <w:vAlign w:val="bottom"/>
            <w:tcBorders>
              <w:top w:val="single" w:sz="8" w:color="0000EE"/>
            </w:tcBorders>
            <w:shd w:val="clear" w:color="auto" w:fill="D9D9D9"/>
          </w:tcPr>
          <w:p>
            <w:pPr>
              <w:spacing w:after="0"/>
              <w:rPr>
                <w:sz w:val="5"/>
                <w:szCs w:val="5"/>
                <w:color w:val="auto"/>
              </w:rPr>
            </w:pPr>
          </w:p>
        </w:tc>
        <w:tc>
          <w:tcPr>
            <w:tcW w:w="140" w:type="dxa"/>
            <w:vAlign w:val="bottom"/>
            <w:tcBorders>
              <w:top w:val="single" w:sz="8" w:color="D9D9D9"/>
            </w:tcBorders>
            <w:shd w:val="clear" w:color="auto" w:fill="D9D9D9"/>
          </w:tcPr>
          <w:p>
            <w:pPr>
              <w:spacing w:after="0"/>
              <w:rPr>
                <w:sz w:val="5"/>
                <w:szCs w:val="5"/>
                <w:color w:val="auto"/>
              </w:rPr>
            </w:pPr>
          </w:p>
        </w:tc>
        <w:tc>
          <w:tcPr>
            <w:tcW w:w="280" w:type="dxa"/>
            <w:vAlign w:val="bottom"/>
            <w:tcBorders>
              <w:top w:val="single" w:sz="8" w:color="D9D9D9"/>
            </w:tcBorders>
            <w:shd w:val="clear" w:color="auto" w:fill="D9D9D9"/>
          </w:tcPr>
          <w:p>
            <w:pPr>
              <w:spacing w:after="0"/>
              <w:rPr>
                <w:sz w:val="5"/>
                <w:szCs w:val="5"/>
                <w:color w:val="auto"/>
              </w:rPr>
            </w:pPr>
          </w:p>
        </w:tc>
        <w:tc>
          <w:tcPr>
            <w:tcW w:w="340" w:type="dxa"/>
            <w:vAlign w:val="bottom"/>
            <w:tcBorders>
              <w:top w:val="single" w:sz="8" w:color="D9D9D9"/>
            </w:tcBorders>
            <w:shd w:val="clear" w:color="auto" w:fill="D9D9D9"/>
          </w:tcPr>
          <w:p>
            <w:pPr>
              <w:spacing w:after="0"/>
              <w:rPr>
                <w:sz w:val="5"/>
                <w:szCs w:val="5"/>
                <w:color w:val="auto"/>
              </w:rPr>
            </w:pPr>
          </w:p>
        </w:tc>
        <w:tc>
          <w:tcPr>
            <w:tcW w:w="160" w:type="dxa"/>
            <w:vAlign w:val="bottom"/>
            <w:tcBorders>
              <w:top w:val="single" w:sz="8" w:color="D9D9D9"/>
            </w:tcBorders>
            <w:shd w:val="clear" w:color="auto" w:fill="D9D9D9"/>
          </w:tcPr>
          <w:p>
            <w:pPr>
              <w:spacing w:after="0"/>
              <w:rPr>
                <w:sz w:val="5"/>
                <w:szCs w:val="5"/>
                <w:color w:val="auto"/>
              </w:rPr>
            </w:pPr>
          </w:p>
        </w:tc>
        <w:tc>
          <w:tcPr>
            <w:tcW w:w="660" w:type="dxa"/>
            <w:vAlign w:val="bottom"/>
            <w:tcBorders>
              <w:top w:val="single" w:sz="8" w:color="D9D9D9"/>
            </w:tcBorders>
            <w:shd w:val="clear" w:color="auto" w:fill="D9D9D9"/>
          </w:tcPr>
          <w:p>
            <w:pPr>
              <w:spacing w:after="0"/>
              <w:rPr>
                <w:sz w:val="5"/>
                <w:szCs w:val="5"/>
                <w:color w:val="auto"/>
              </w:rPr>
            </w:pPr>
          </w:p>
        </w:tc>
        <w:tc>
          <w:tcPr>
            <w:tcW w:w="100" w:type="dxa"/>
            <w:vAlign w:val="bottom"/>
            <w:tcBorders>
              <w:top w:val="single" w:sz="8" w:color="D9D9D9"/>
            </w:tcBorders>
            <w:shd w:val="clear" w:color="auto" w:fill="D9D9D9"/>
          </w:tcPr>
          <w:p>
            <w:pPr>
              <w:spacing w:after="0"/>
              <w:rPr>
                <w:sz w:val="5"/>
                <w:szCs w:val="5"/>
                <w:color w:val="auto"/>
              </w:rPr>
            </w:pPr>
          </w:p>
        </w:tc>
        <w:tc>
          <w:tcPr>
            <w:tcW w:w="700" w:type="dxa"/>
            <w:vAlign w:val="bottom"/>
            <w:tcBorders>
              <w:top w:val="single" w:sz="8" w:color="D9D9D9"/>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1220" w:type="dxa"/>
            <w:vAlign w:val="bottom"/>
            <w:tcBorders>
              <w:top w:val="single" w:sz="8" w:color="D9D9D9"/>
            </w:tcBorders>
            <w:shd w:val="clear" w:color="auto" w:fill="D9D9D9"/>
          </w:tcPr>
          <w:p>
            <w:pPr>
              <w:spacing w:after="0"/>
              <w:rPr>
                <w:sz w:val="5"/>
                <w:szCs w:val="5"/>
                <w:color w:val="auto"/>
              </w:rPr>
            </w:pPr>
          </w:p>
        </w:tc>
        <w:tc>
          <w:tcPr>
            <w:tcW w:w="400" w:type="dxa"/>
            <w:vAlign w:val="bottom"/>
            <w:tcBorders>
              <w:top w:val="single" w:sz="8" w:color="D9D9D9"/>
            </w:tcBorders>
            <w:shd w:val="clear" w:color="auto" w:fill="D9D9D9"/>
          </w:tcPr>
          <w:p>
            <w:pPr>
              <w:spacing w:after="0"/>
              <w:rPr>
                <w:sz w:val="5"/>
                <w:szCs w:val="5"/>
                <w:color w:val="auto"/>
              </w:rPr>
            </w:pPr>
          </w:p>
        </w:tc>
        <w:tc>
          <w:tcPr>
            <w:tcW w:w="200" w:type="dxa"/>
            <w:vAlign w:val="bottom"/>
            <w:tcBorders>
              <w:top w:val="single" w:sz="8" w:color="D9D9D9"/>
            </w:tcBorders>
            <w:shd w:val="clear" w:color="auto" w:fill="D9D9D9"/>
          </w:tcPr>
          <w:p>
            <w:pPr>
              <w:spacing w:after="0"/>
              <w:rPr>
                <w:sz w:val="5"/>
                <w:szCs w:val="5"/>
                <w:color w:val="auto"/>
              </w:rPr>
            </w:pPr>
          </w:p>
        </w:tc>
        <w:tc>
          <w:tcPr>
            <w:tcW w:w="1000" w:type="dxa"/>
            <w:vAlign w:val="bottom"/>
            <w:tcBorders>
              <w:top w:val="single" w:sz="8" w:color="D9D9D9"/>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40" w:type="dxa"/>
            <w:vAlign w:val="bottom"/>
            <w:tcBorders>
              <w:top w:val="single" w:sz="8" w:color="D9D9D9"/>
            </w:tcBorders>
            <w:shd w:val="clear" w:color="auto" w:fill="D9D9D9"/>
          </w:tcPr>
          <w:p>
            <w:pPr>
              <w:spacing w:after="0"/>
              <w:rPr>
                <w:sz w:val="5"/>
                <w:szCs w:val="5"/>
                <w:color w:val="auto"/>
              </w:rPr>
            </w:pPr>
          </w:p>
        </w:tc>
        <w:tc>
          <w:tcPr>
            <w:tcW w:w="8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40" w:type="dxa"/>
            <w:vAlign w:val="bottom"/>
            <w:tcBorders>
              <w:top w:val="single" w:sz="8" w:color="D9D9D9"/>
            </w:tcBorders>
            <w:shd w:val="clear" w:color="auto" w:fill="D9D9D9"/>
          </w:tcPr>
          <w:p>
            <w:pPr>
              <w:spacing w:after="0"/>
              <w:rPr>
                <w:sz w:val="5"/>
                <w:szCs w:val="5"/>
                <w:color w:val="auto"/>
              </w:rPr>
            </w:pPr>
          </w:p>
        </w:tc>
        <w:tc>
          <w:tcPr>
            <w:tcW w:w="220" w:type="dxa"/>
            <w:vAlign w:val="bottom"/>
            <w:tcBorders>
              <w:top w:val="single" w:sz="8" w:color="D9D9D9"/>
            </w:tcBorders>
            <w:shd w:val="clear" w:color="auto" w:fill="D9D9D9"/>
          </w:tcPr>
          <w:p>
            <w:pPr>
              <w:spacing w:after="0"/>
              <w:rPr>
                <w:sz w:val="5"/>
                <w:szCs w:val="5"/>
                <w:color w:val="auto"/>
              </w:rPr>
            </w:pPr>
          </w:p>
        </w:tc>
        <w:tc>
          <w:tcPr>
            <w:tcW w:w="1420" w:type="dxa"/>
            <w:vAlign w:val="bottom"/>
          </w:tcPr>
          <w:p>
            <w:pPr>
              <w:spacing w:after="0"/>
              <w:rPr>
                <w:sz w:val="5"/>
                <w:szCs w:val="5"/>
                <w:color w:val="auto"/>
              </w:rPr>
            </w:pPr>
          </w:p>
        </w:tc>
      </w:tr>
      <w:tr>
        <w:trPr>
          <w:trHeight w:val="351"/>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20" w:type="dxa"/>
            <w:vAlign w:val="bottom"/>
            <w:gridSpan w:val="28"/>
          </w:tcPr>
          <w:p>
            <w:pPr>
              <w:spacing w:after="0"/>
              <w:rPr>
                <w:sz w:val="20"/>
                <w:szCs w:val="20"/>
                <w:color w:val="auto"/>
              </w:rPr>
            </w:pPr>
            <w:r>
              <w:rPr>
                <w:rFonts w:ascii="Arial" w:cs="Arial" w:eastAsia="Arial" w:hAnsi="Arial"/>
                <w:sz w:val="18"/>
                <w:szCs w:val="18"/>
                <w:b w:val="1"/>
                <w:bCs w:val="1"/>
                <w:color w:val="0000EE"/>
              </w:rPr>
              <w:t>Questions and Answers About How to Vote Your Shares</w:t>
            </w:r>
          </w:p>
        </w:tc>
        <w:tc>
          <w:tcPr>
            <w:tcW w:w="1420" w:type="dxa"/>
            <w:vAlign w:val="bottom"/>
            <w:gridSpan w:val="7"/>
          </w:tcPr>
          <w:p>
            <w:pPr>
              <w:jc w:val="center"/>
              <w:ind w:left="698"/>
              <w:spacing w:after="0"/>
              <w:rPr>
                <w:sz w:val="20"/>
                <w:szCs w:val="20"/>
                <w:color w:val="auto"/>
              </w:rPr>
            </w:pPr>
            <w:r>
              <w:rPr>
                <w:rFonts w:ascii="Arial" w:cs="Arial" w:eastAsia="Arial" w:hAnsi="Arial"/>
                <w:sz w:val="18"/>
                <w:szCs w:val="18"/>
                <w:b w:val="1"/>
                <w:bCs w:val="1"/>
                <w:color w:val="0000EE"/>
                <w:w w:val="99"/>
              </w:rPr>
              <w:t>10</w:t>
            </w:r>
          </w:p>
        </w:tc>
        <w:tc>
          <w:tcPr>
            <w:tcW w:w="1420" w:type="dxa"/>
            <w:vAlign w:val="bottom"/>
          </w:tcPr>
          <w:p>
            <w:pPr>
              <w:spacing w:after="0"/>
              <w:rPr>
                <w:sz w:val="24"/>
                <w:szCs w:val="24"/>
                <w:color w:val="auto"/>
              </w:rPr>
            </w:pPr>
          </w:p>
        </w:tc>
      </w:tr>
      <w:tr>
        <w:trPr>
          <w:trHeight w:val="48"/>
        </w:trPr>
        <w:tc>
          <w:tcPr>
            <w:tcW w:w="14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66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70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20" w:type="dxa"/>
            <w:vAlign w:val="bottom"/>
          </w:tcPr>
          <w:p>
            <w:pPr>
              <w:spacing w:after="0"/>
              <w:rPr>
                <w:sz w:val="4"/>
                <w:szCs w:val="4"/>
                <w:color w:val="auto"/>
              </w:rPr>
            </w:pPr>
          </w:p>
        </w:tc>
      </w:tr>
      <w:tr>
        <w:trPr>
          <w:trHeight w:val="358"/>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20" w:type="dxa"/>
            <w:vAlign w:val="bottom"/>
            <w:gridSpan w:val="28"/>
          </w:tcPr>
          <w:p>
            <w:pPr>
              <w:spacing w:after="0"/>
              <w:rPr>
                <w:sz w:val="20"/>
                <w:szCs w:val="20"/>
                <w:color w:val="auto"/>
              </w:rPr>
            </w:pPr>
            <w:r>
              <w:rPr>
                <w:rFonts w:ascii="Arial" w:cs="Arial" w:eastAsia="Arial" w:hAnsi="Arial"/>
                <w:sz w:val="18"/>
                <w:szCs w:val="18"/>
                <w:b w:val="1"/>
                <w:bCs w:val="1"/>
                <w:color w:val="0000EE"/>
              </w:rPr>
              <w:t>Proposals</w:t>
            </w:r>
          </w:p>
        </w:tc>
        <w:tc>
          <w:tcPr>
            <w:tcW w:w="1420" w:type="dxa"/>
            <w:vAlign w:val="bottom"/>
            <w:gridSpan w:val="7"/>
          </w:tcPr>
          <w:p>
            <w:pPr>
              <w:jc w:val="center"/>
              <w:ind w:left="698"/>
              <w:spacing w:after="0"/>
              <w:rPr>
                <w:sz w:val="20"/>
                <w:szCs w:val="20"/>
                <w:color w:val="auto"/>
              </w:rPr>
            </w:pPr>
            <w:r>
              <w:rPr>
                <w:rFonts w:ascii="Arial" w:cs="Arial" w:eastAsia="Arial" w:hAnsi="Arial"/>
                <w:sz w:val="18"/>
                <w:szCs w:val="18"/>
                <w:b w:val="1"/>
                <w:bCs w:val="1"/>
                <w:color w:val="0000EE"/>
                <w:w w:val="99"/>
              </w:rPr>
              <w:t>14</w:t>
            </w:r>
          </w:p>
        </w:tc>
        <w:tc>
          <w:tcPr>
            <w:tcW w:w="1420" w:type="dxa"/>
            <w:vAlign w:val="bottom"/>
          </w:tcPr>
          <w:p>
            <w:pPr>
              <w:spacing w:after="0"/>
              <w:rPr>
                <w:sz w:val="24"/>
                <w:szCs w:val="24"/>
                <w:color w:val="auto"/>
              </w:rPr>
            </w:pPr>
          </w:p>
        </w:tc>
      </w:tr>
      <w:tr>
        <w:trPr>
          <w:trHeight w:val="61"/>
        </w:trPr>
        <w:tc>
          <w:tcPr>
            <w:tcW w:w="14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top w:val="single" w:sz="8" w:color="0000EE"/>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196"/>
        </w:trPr>
        <w:tc>
          <w:tcPr>
            <w:tcW w:w="1400" w:type="dxa"/>
            <w:vAlign w:val="bottom"/>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6620" w:type="dxa"/>
            <w:vAlign w:val="bottom"/>
            <w:gridSpan w:val="28"/>
            <w:shd w:val="clear" w:color="auto" w:fill="D9D9D9"/>
          </w:tcPr>
          <w:p>
            <w:pPr>
              <w:spacing w:after="0"/>
              <w:rPr>
                <w:sz w:val="20"/>
                <w:szCs w:val="20"/>
                <w:color w:val="auto"/>
              </w:rPr>
            </w:pPr>
            <w:r>
              <w:rPr>
                <w:rFonts w:ascii="Arial" w:cs="Arial" w:eastAsia="Arial" w:hAnsi="Arial"/>
                <w:sz w:val="16"/>
                <w:szCs w:val="16"/>
                <w:b w:val="1"/>
                <w:bCs w:val="1"/>
                <w:i w:val="1"/>
                <w:iCs w:val="1"/>
                <w:color w:val="0000EE"/>
              </w:rPr>
              <w:t xml:space="preserve">Proposal 1: </w:t>
            </w:r>
            <w:r>
              <w:rPr>
                <w:rFonts w:ascii="Arial" w:cs="Arial" w:eastAsia="Arial" w:hAnsi="Arial"/>
                <w:sz w:val="16"/>
                <w:szCs w:val="16"/>
                <w:color w:val="0000EE"/>
              </w:rPr>
              <w:t>Election of the Nine (9) Nominees for Director Identified in this Proxy Statement</w:t>
            </w:r>
          </w:p>
        </w:tc>
        <w:tc>
          <w:tcPr>
            <w:tcW w:w="1200" w:type="dxa"/>
            <w:vAlign w:val="bottom"/>
            <w:gridSpan w:val="6"/>
            <w:shd w:val="clear" w:color="auto" w:fill="D9D9D9"/>
          </w:tcPr>
          <w:p>
            <w:pPr>
              <w:jc w:val="center"/>
              <w:ind w:left="938"/>
              <w:spacing w:after="0"/>
              <w:rPr>
                <w:sz w:val="20"/>
                <w:szCs w:val="20"/>
                <w:color w:val="auto"/>
              </w:rPr>
            </w:pPr>
            <w:r>
              <w:rPr>
                <w:rFonts w:ascii="Arial" w:cs="Arial" w:eastAsia="Arial" w:hAnsi="Arial"/>
                <w:sz w:val="16"/>
                <w:szCs w:val="16"/>
                <w:color w:val="0000EE"/>
              </w:rPr>
              <w:t>14</w:t>
            </w:r>
          </w:p>
        </w:tc>
        <w:tc>
          <w:tcPr>
            <w:tcW w:w="220" w:type="dxa"/>
            <w:vAlign w:val="bottom"/>
            <w:shd w:val="clear" w:color="auto" w:fill="D9D9D9"/>
          </w:tcPr>
          <w:p>
            <w:pPr>
              <w:spacing w:after="0"/>
              <w:rPr>
                <w:sz w:val="17"/>
                <w:szCs w:val="17"/>
                <w:color w:val="auto"/>
              </w:rPr>
            </w:pPr>
          </w:p>
        </w:tc>
        <w:tc>
          <w:tcPr>
            <w:tcW w:w="1420" w:type="dxa"/>
            <w:vAlign w:val="bottom"/>
          </w:tcPr>
          <w:p>
            <w:pPr>
              <w:spacing w:after="0"/>
              <w:rPr>
                <w:sz w:val="17"/>
                <w:szCs w:val="17"/>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88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140" w:type="dxa"/>
            <w:vAlign w:val="bottom"/>
            <w:tcBorders>
              <w:top w:val="single" w:sz="8" w:color="0000EE"/>
            </w:tcBorders>
            <w:shd w:val="clear" w:color="auto" w:fill="D9D9D9"/>
          </w:tcPr>
          <w:p>
            <w:pPr>
              <w:spacing w:after="0"/>
              <w:rPr>
                <w:sz w:val="4"/>
                <w:szCs w:val="4"/>
                <w:color w:val="auto"/>
              </w:rPr>
            </w:pPr>
          </w:p>
        </w:tc>
        <w:tc>
          <w:tcPr>
            <w:tcW w:w="10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80" w:type="dxa"/>
            <w:vAlign w:val="bottom"/>
            <w:tcBorders>
              <w:top w:val="single" w:sz="8" w:color="0000EE"/>
            </w:tcBorders>
            <w:shd w:val="clear" w:color="auto" w:fill="D9D9D9"/>
          </w:tcPr>
          <w:p>
            <w:pPr>
              <w:spacing w:after="0"/>
              <w:rPr>
                <w:sz w:val="4"/>
                <w:szCs w:val="4"/>
                <w:color w:val="auto"/>
              </w:rPr>
            </w:pPr>
          </w:p>
        </w:tc>
        <w:tc>
          <w:tcPr>
            <w:tcW w:w="200" w:type="dxa"/>
            <w:vAlign w:val="bottom"/>
            <w:tcBorders>
              <w:top w:val="single" w:sz="8" w:color="0000EE"/>
            </w:tcBorders>
            <w:shd w:val="clear" w:color="auto" w:fill="D9D9D9"/>
          </w:tcPr>
          <w:p>
            <w:pPr>
              <w:spacing w:after="0"/>
              <w:rPr>
                <w:sz w:val="4"/>
                <w:szCs w:val="4"/>
                <w:color w:val="auto"/>
              </w:rPr>
            </w:pPr>
          </w:p>
        </w:tc>
        <w:tc>
          <w:tcPr>
            <w:tcW w:w="140" w:type="dxa"/>
            <w:vAlign w:val="bottom"/>
            <w:tcBorders>
              <w:top w:val="single" w:sz="8" w:color="0000EE"/>
            </w:tcBorders>
            <w:shd w:val="clear" w:color="auto" w:fill="D9D9D9"/>
          </w:tcPr>
          <w:p>
            <w:pPr>
              <w:spacing w:after="0"/>
              <w:rPr>
                <w:sz w:val="4"/>
                <w:szCs w:val="4"/>
                <w:color w:val="auto"/>
              </w:rPr>
            </w:pPr>
          </w:p>
        </w:tc>
        <w:tc>
          <w:tcPr>
            <w:tcW w:w="280" w:type="dxa"/>
            <w:vAlign w:val="bottom"/>
            <w:tcBorders>
              <w:top w:val="single" w:sz="8" w:color="0000EE"/>
            </w:tcBorders>
            <w:shd w:val="clear" w:color="auto" w:fill="D9D9D9"/>
          </w:tcPr>
          <w:p>
            <w:pPr>
              <w:spacing w:after="0"/>
              <w:rPr>
                <w:sz w:val="4"/>
                <w:szCs w:val="4"/>
                <w:color w:val="auto"/>
              </w:rPr>
            </w:pPr>
          </w:p>
        </w:tc>
        <w:tc>
          <w:tcPr>
            <w:tcW w:w="34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60" w:type="dxa"/>
            <w:vAlign w:val="bottom"/>
            <w:tcBorders>
              <w:top w:val="single" w:sz="8" w:color="0000EE"/>
            </w:tcBorders>
            <w:shd w:val="clear" w:color="auto" w:fill="D9D9D9"/>
          </w:tcPr>
          <w:p>
            <w:pPr>
              <w:spacing w:after="0"/>
              <w:rPr>
                <w:sz w:val="4"/>
                <w:szCs w:val="4"/>
                <w:color w:val="auto"/>
              </w:rPr>
            </w:pPr>
          </w:p>
        </w:tc>
        <w:tc>
          <w:tcPr>
            <w:tcW w:w="100" w:type="dxa"/>
            <w:vAlign w:val="bottom"/>
            <w:tcBorders>
              <w:top w:val="single" w:sz="8" w:color="0000EE"/>
            </w:tcBorders>
            <w:shd w:val="clear" w:color="auto" w:fill="D9D9D9"/>
          </w:tcPr>
          <w:p>
            <w:pPr>
              <w:spacing w:after="0"/>
              <w:rPr>
                <w:sz w:val="4"/>
                <w:szCs w:val="4"/>
                <w:color w:val="auto"/>
              </w:rPr>
            </w:pPr>
          </w:p>
        </w:tc>
        <w:tc>
          <w:tcPr>
            <w:tcW w:w="70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1220" w:type="dxa"/>
            <w:vAlign w:val="bottom"/>
            <w:tcBorders>
              <w:top w:val="single" w:sz="8" w:color="0000EE"/>
            </w:tcBorders>
            <w:shd w:val="clear" w:color="auto" w:fill="D9D9D9"/>
          </w:tcPr>
          <w:p>
            <w:pPr>
              <w:spacing w:after="0"/>
              <w:rPr>
                <w:sz w:val="4"/>
                <w:szCs w:val="4"/>
                <w:color w:val="auto"/>
              </w:rPr>
            </w:pPr>
          </w:p>
        </w:tc>
        <w:tc>
          <w:tcPr>
            <w:tcW w:w="400" w:type="dxa"/>
            <w:vAlign w:val="bottom"/>
            <w:tcBorders>
              <w:top w:val="single" w:sz="8" w:color="0000EE"/>
            </w:tcBorders>
            <w:shd w:val="clear" w:color="auto" w:fill="D9D9D9"/>
          </w:tcPr>
          <w:p>
            <w:pPr>
              <w:spacing w:after="0"/>
              <w:rPr>
                <w:sz w:val="4"/>
                <w:szCs w:val="4"/>
                <w:color w:val="auto"/>
              </w:rPr>
            </w:pPr>
          </w:p>
        </w:tc>
        <w:tc>
          <w:tcPr>
            <w:tcW w:w="200" w:type="dxa"/>
            <w:vAlign w:val="bottom"/>
            <w:tcBorders>
              <w:top w:val="single" w:sz="8" w:color="0000EE"/>
            </w:tcBorders>
            <w:shd w:val="clear" w:color="auto" w:fill="D9D9D9"/>
          </w:tcPr>
          <w:p>
            <w:pPr>
              <w:spacing w:after="0"/>
              <w:rPr>
                <w:sz w:val="4"/>
                <w:szCs w:val="4"/>
                <w:color w:val="auto"/>
              </w:rPr>
            </w:pPr>
          </w:p>
        </w:tc>
        <w:tc>
          <w:tcPr>
            <w:tcW w:w="100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6620" w:type="dxa"/>
            <w:vAlign w:val="bottom"/>
            <w:gridSpan w:val="28"/>
            <w:shd w:val="clear" w:color="auto" w:fill="F2F2F2"/>
          </w:tcPr>
          <w:p>
            <w:pPr>
              <w:spacing w:after="0"/>
              <w:rPr>
                <w:sz w:val="20"/>
                <w:szCs w:val="20"/>
                <w:color w:val="auto"/>
              </w:rPr>
            </w:pPr>
            <w:r>
              <w:rPr>
                <w:rFonts w:ascii="Arial" w:cs="Arial" w:eastAsia="Arial" w:hAnsi="Arial"/>
                <w:sz w:val="16"/>
                <w:szCs w:val="16"/>
                <w:b w:val="1"/>
                <w:bCs w:val="1"/>
                <w:i w:val="1"/>
                <w:iCs w:val="1"/>
                <w:color w:val="0000EE"/>
              </w:rPr>
              <w:t xml:space="preserve">Proposal 2: </w:t>
            </w:r>
            <w:r>
              <w:rPr>
                <w:rFonts w:ascii="Arial" w:cs="Arial" w:eastAsia="Arial" w:hAnsi="Arial"/>
                <w:sz w:val="16"/>
                <w:szCs w:val="16"/>
                <w:color w:val="0000EE"/>
              </w:rPr>
              <w:t>Advisory Vote on Executive Compensation</w:t>
            </w:r>
          </w:p>
        </w:tc>
        <w:tc>
          <w:tcPr>
            <w:tcW w:w="1200" w:type="dxa"/>
            <w:vAlign w:val="bottom"/>
            <w:gridSpan w:val="6"/>
            <w:shd w:val="clear" w:color="auto" w:fill="F2F2F2"/>
          </w:tcPr>
          <w:p>
            <w:pPr>
              <w:jc w:val="center"/>
              <w:ind w:left="938"/>
              <w:spacing w:after="0"/>
              <w:rPr>
                <w:sz w:val="20"/>
                <w:szCs w:val="20"/>
                <w:color w:val="auto"/>
              </w:rPr>
            </w:pPr>
            <w:r>
              <w:rPr>
                <w:rFonts w:ascii="Arial" w:cs="Arial" w:eastAsia="Arial" w:hAnsi="Arial"/>
                <w:sz w:val="16"/>
                <w:szCs w:val="16"/>
                <w:color w:val="0000EE"/>
              </w:rPr>
              <w:t>20</w:t>
            </w:r>
          </w:p>
        </w:tc>
        <w:tc>
          <w:tcPr>
            <w:tcW w:w="220" w:type="dxa"/>
            <w:vAlign w:val="bottom"/>
            <w:shd w:val="clear" w:color="auto" w:fill="F2F2F2"/>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880" w:type="dxa"/>
            <w:vAlign w:val="bottom"/>
            <w:tcBorders>
              <w:top w:val="single" w:sz="8" w:color="0000EE"/>
            </w:tcBorders>
            <w:shd w:val="clear" w:color="auto" w:fill="F2F2F2"/>
          </w:tcPr>
          <w:p>
            <w:pPr>
              <w:spacing w:after="0"/>
              <w:rPr>
                <w:sz w:val="4"/>
                <w:szCs w:val="4"/>
                <w:color w:val="auto"/>
              </w:rPr>
            </w:pPr>
          </w:p>
        </w:tc>
        <w:tc>
          <w:tcPr>
            <w:tcW w:w="16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140" w:type="dxa"/>
            <w:vAlign w:val="bottom"/>
            <w:tcBorders>
              <w:top w:val="single" w:sz="8" w:color="0000EE"/>
            </w:tcBorders>
            <w:shd w:val="clear" w:color="auto" w:fill="F2F2F2"/>
          </w:tcPr>
          <w:p>
            <w:pPr>
              <w:spacing w:after="0"/>
              <w:rPr>
                <w:sz w:val="4"/>
                <w:szCs w:val="4"/>
                <w:color w:val="auto"/>
              </w:rPr>
            </w:pPr>
          </w:p>
        </w:tc>
        <w:tc>
          <w:tcPr>
            <w:tcW w:w="100" w:type="dxa"/>
            <w:vAlign w:val="bottom"/>
            <w:tcBorders>
              <w:top w:val="single" w:sz="8" w:color="0000EE"/>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16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280" w:type="dxa"/>
            <w:vAlign w:val="bottom"/>
            <w:tcBorders>
              <w:top w:val="single" w:sz="8" w:color="0000EE"/>
            </w:tcBorders>
            <w:shd w:val="clear" w:color="auto" w:fill="F2F2F2"/>
          </w:tcPr>
          <w:p>
            <w:pPr>
              <w:spacing w:after="0"/>
              <w:rPr>
                <w:sz w:val="4"/>
                <w:szCs w:val="4"/>
                <w:color w:val="auto"/>
              </w:rPr>
            </w:pPr>
          </w:p>
        </w:tc>
        <w:tc>
          <w:tcPr>
            <w:tcW w:w="200" w:type="dxa"/>
            <w:vAlign w:val="bottom"/>
            <w:tcBorders>
              <w:top w:val="single" w:sz="8" w:color="0000EE"/>
            </w:tcBorders>
            <w:shd w:val="clear" w:color="auto" w:fill="F2F2F2"/>
          </w:tcPr>
          <w:p>
            <w:pPr>
              <w:spacing w:after="0"/>
              <w:rPr>
                <w:sz w:val="4"/>
                <w:szCs w:val="4"/>
                <w:color w:val="auto"/>
              </w:rPr>
            </w:pPr>
          </w:p>
        </w:tc>
        <w:tc>
          <w:tcPr>
            <w:tcW w:w="140" w:type="dxa"/>
            <w:vAlign w:val="bottom"/>
            <w:tcBorders>
              <w:top w:val="single" w:sz="8" w:color="0000EE"/>
            </w:tcBorders>
            <w:shd w:val="clear" w:color="auto" w:fill="F2F2F2"/>
          </w:tcPr>
          <w:p>
            <w:pPr>
              <w:spacing w:after="0"/>
              <w:rPr>
                <w:sz w:val="4"/>
                <w:szCs w:val="4"/>
                <w:color w:val="auto"/>
              </w:rPr>
            </w:pPr>
          </w:p>
        </w:tc>
        <w:tc>
          <w:tcPr>
            <w:tcW w:w="280" w:type="dxa"/>
            <w:vAlign w:val="bottom"/>
            <w:tcBorders>
              <w:top w:val="single" w:sz="8" w:color="0000EE"/>
            </w:tcBorders>
            <w:shd w:val="clear" w:color="auto" w:fill="F2F2F2"/>
          </w:tcPr>
          <w:p>
            <w:pPr>
              <w:spacing w:after="0"/>
              <w:rPr>
                <w:sz w:val="4"/>
                <w:szCs w:val="4"/>
                <w:color w:val="auto"/>
              </w:rPr>
            </w:pPr>
          </w:p>
        </w:tc>
        <w:tc>
          <w:tcPr>
            <w:tcW w:w="340" w:type="dxa"/>
            <w:vAlign w:val="bottom"/>
            <w:tcBorders>
              <w:top w:val="single" w:sz="8" w:color="0000EE"/>
            </w:tcBorders>
            <w:shd w:val="clear" w:color="auto" w:fill="F2F2F2"/>
          </w:tcPr>
          <w:p>
            <w:pPr>
              <w:spacing w:after="0"/>
              <w:rPr>
                <w:sz w:val="4"/>
                <w:szCs w:val="4"/>
                <w:color w:val="auto"/>
              </w:rPr>
            </w:pPr>
          </w:p>
        </w:tc>
        <w:tc>
          <w:tcPr>
            <w:tcW w:w="160" w:type="dxa"/>
            <w:vAlign w:val="bottom"/>
            <w:tcBorders>
              <w:top w:val="single" w:sz="8" w:color="0000EE"/>
            </w:tcBorders>
            <w:shd w:val="clear" w:color="auto" w:fill="F2F2F2"/>
          </w:tcPr>
          <w:p>
            <w:pPr>
              <w:spacing w:after="0"/>
              <w:rPr>
                <w:sz w:val="4"/>
                <w:szCs w:val="4"/>
                <w:color w:val="auto"/>
              </w:rPr>
            </w:pPr>
          </w:p>
        </w:tc>
        <w:tc>
          <w:tcPr>
            <w:tcW w:w="660" w:type="dxa"/>
            <w:vAlign w:val="bottom"/>
            <w:tcBorders>
              <w:top w:val="single" w:sz="8" w:color="0000EE"/>
            </w:tcBorders>
            <w:shd w:val="clear" w:color="auto" w:fill="F2F2F2"/>
          </w:tcPr>
          <w:p>
            <w:pPr>
              <w:spacing w:after="0"/>
              <w:rPr>
                <w:sz w:val="4"/>
                <w:szCs w:val="4"/>
                <w:color w:val="auto"/>
              </w:rPr>
            </w:pPr>
          </w:p>
        </w:tc>
        <w:tc>
          <w:tcPr>
            <w:tcW w:w="100" w:type="dxa"/>
            <w:vAlign w:val="bottom"/>
            <w:tcBorders>
              <w:top w:val="single" w:sz="8" w:color="F2F2F2"/>
            </w:tcBorders>
            <w:shd w:val="clear" w:color="auto" w:fill="F2F2F2"/>
          </w:tcPr>
          <w:p>
            <w:pPr>
              <w:spacing w:after="0"/>
              <w:rPr>
                <w:sz w:val="4"/>
                <w:szCs w:val="4"/>
                <w:color w:val="auto"/>
              </w:rPr>
            </w:pPr>
          </w:p>
        </w:tc>
        <w:tc>
          <w:tcPr>
            <w:tcW w:w="70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220" w:type="dxa"/>
            <w:vAlign w:val="bottom"/>
            <w:tcBorders>
              <w:top w:val="single" w:sz="8" w:color="F2F2F2"/>
            </w:tcBorders>
            <w:shd w:val="clear" w:color="auto" w:fill="F2F2F2"/>
          </w:tcPr>
          <w:p>
            <w:pPr>
              <w:spacing w:after="0"/>
              <w:rPr>
                <w:sz w:val="4"/>
                <w:szCs w:val="4"/>
                <w:color w:val="auto"/>
              </w:rPr>
            </w:pPr>
          </w:p>
        </w:tc>
        <w:tc>
          <w:tcPr>
            <w:tcW w:w="400" w:type="dxa"/>
            <w:vAlign w:val="bottom"/>
            <w:tcBorders>
              <w:top w:val="single" w:sz="8" w:color="F2F2F2"/>
            </w:tcBorders>
            <w:shd w:val="clear" w:color="auto" w:fill="F2F2F2"/>
          </w:tcPr>
          <w:p>
            <w:pPr>
              <w:spacing w:after="0"/>
              <w:rPr>
                <w:sz w:val="4"/>
                <w:szCs w:val="4"/>
                <w:color w:val="auto"/>
              </w:rPr>
            </w:pPr>
          </w:p>
        </w:tc>
        <w:tc>
          <w:tcPr>
            <w:tcW w:w="200" w:type="dxa"/>
            <w:vAlign w:val="bottom"/>
            <w:tcBorders>
              <w:top w:val="single" w:sz="8" w:color="F2F2F2"/>
            </w:tcBorders>
            <w:shd w:val="clear" w:color="auto" w:fill="F2F2F2"/>
          </w:tcPr>
          <w:p>
            <w:pPr>
              <w:spacing w:after="0"/>
              <w:rPr>
                <w:sz w:val="4"/>
                <w:szCs w:val="4"/>
                <w:color w:val="auto"/>
              </w:rPr>
            </w:pPr>
          </w:p>
        </w:tc>
        <w:tc>
          <w:tcPr>
            <w:tcW w:w="100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220" w:type="dxa"/>
            <w:vAlign w:val="bottom"/>
            <w:tcBorders>
              <w:top w:val="single" w:sz="8" w:color="F2F2F2"/>
            </w:tcBorders>
            <w:shd w:val="clear" w:color="auto" w:fill="F2F2F2"/>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6620" w:type="dxa"/>
            <w:vAlign w:val="bottom"/>
            <w:gridSpan w:val="28"/>
            <w:shd w:val="clear" w:color="auto" w:fill="D9D9D9"/>
          </w:tcPr>
          <w:p>
            <w:pPr>
              <w:spacing w:after="0"/>
              <w:rPr>
                <w:sz w:val="20"/>
                <w:szCs w:val="20"/>
                <w:color w:val="auto"/>
              </w:rPr>
            </w:pPr>
            <w:r>
              <w:rPr>
                <w:rFonts w:ascii="Arial" w:cs="Arial" w:eastAsia="Arial" w:hAnsi="Arial"/>
                <w:sz w:val="16"/>
                <w:szCs w:val="16"/>
                <w:b w:val="1"/>
                <w:bCs w:val="1"/>
                <w:i w:val="1"/>
                <w:iCs w:val="1"/>
                <w:color w:val="0000EE"/>
              </w:rPr>
              <w:t xml:space="preserve">Proposal 3: </w:t>
            </w:r>
            <w:r>
              <w:rPr>
                <w:rFonts w:ascii="Arial" w:cs="Arial" w:eastAsia="Arial" w:hAnsi="Arial"/>
                <w:sz w:val="16"/>
                <w:szCs w:val="16"/>
                <w:color w:val="0000EE"/>
              </w:rPr>
              <w:t>Ratification of Independent Registered Public Accounting Firm for 2025</w:t>
            </w:r>
          </w:p>
        </w:tc>
        <w:tc>
          <w:tcPr>
            <w:tcW w:w="1200" w:type="dxa"/>
            <w:vAlign w:val="bottom"/>
            <w:gridSpan w:val="6"/>
            <w:shd w:val="clear" w:color="auto" w:fill="D9D9D9"/>
          </w:tcPr>
          <w:p>
            <w:pPr>
              <w:jc w:val="center"/>
              <w:ind w:left="938"/>
              <w:spacing w:after="0"/>
              <w:rPr>
                <w:sz w:val="20"/>
                <w:szCs w:val="20"/>
                <w:color w:val="auto"/>
              </w:rPr>
            </w:pPr>
            <w:r>
              <w:rPr>
                <w:rFonts w:ascii="Arial" w:cs="Arial" w:eastAsia="Arial" w:hAnsi="Arial"/>
                <w:sz w:val="16"/>
                <w:szCs w:val="16"/>
                <w:color w:val="0000EE"/>
              </w:rPr>
              <w:t>21</w:t>
            </w:r>
          </w:p>
        </w:tc>
        <w:tc>
          <w:tcPr>
            <w:tcW w:w="220" w:type="dxa"/>
            <w:vAlign w:val="bottom"/>
            <w:shd w:val="clear" w:color="auto" w:fill="D9D9D9"/>
          </w:tcPr>
          <w:p>
            <w:pPr>
              <w:spacing w:after="0"/>
              <w:rPr>
                <w:sz w:val="16"/>
                <w:szCs w:val="16"/>
                <w:color w:val="auto"/>
              </w:rPr>
            </w:pPr>
          </w:p>
        </w:tc>
        <w:tc>
          <w:tcPr>
            <w:tcW w:w="1420" w:type="dxa"/>
            <w:vAlign w:val="bottom"/>
          </w:tcPr>
          <w:p>
            <w:pPr>
              <w:spacing w:after="0"/>
              <w:rPr>
                <w:sz w:val="16"/>
                <w:szCs w:val="16"/>
                <w:color w:val="auto"/>
              </w:rPr>
            </w:pPr>
          </w:p>
        </w:tc>
      </w:tr>
      <w:tr>
        <w:trPr>
          <w:trHeight w:val="61"/>
        </w:trPr>
        <w:tc>
          <w:tcPr>
            <w:tcW w:w="1400" w:type="dxa"/>
            <w:vAlign w:val="bottom"/>
          </w:tcPr>
          <w:p>
            <w:pPr>
              <w:spacing w:after="0"/>
              <w:rPr>
                <w:sz w:val="5"/>
                <w:szCs w:val="5"/>
                <w:color w:val="auto"/>
              </w:rPr>
            </w:pPr>
          </w:p>
        </w:tc>
        <w:tc>
          <w:tcPr>
            <w:tcW w:w="160" w:type="dxa"/>
            <w:vAlign w:val="bottom"/>
            <w:tcBorders>
              <w:top w:val="single" w:sz="8" w:color="D9D9D9"/>
            </w:tcBorders>
            <w:shd w:val="clear" w:color="auto" w:fill="D9D9D9"/>
          </w:tcPr>
          <w:p>
            <w:pPr>
              <w:spacing w:after="0"/>
              <w:rPr>
                <w:sz w:val="5"/>
                <w:szCs w:val="5"/>
                <w:color w:val="auto"/>
              </w:rPr>
            </w:pPr>
          </w:p>
        </w:tc>
        <w:tc>
          <w:tcPr>
            <w:tcW w:w="880" w:type="dxa"/>
            <w:vAlign w:val="bottom"/>
            <w:tcBorders>
              <w:top w:val="single" w:sz="8" w:color="0000EE"/>
            </w:tcBorders>
            <w:shd w:val="clear" w:color="auto" w:fill="D9D9D9"/>
          </w:tcPr>
          <w:p>
            <w:pPr>
              <w:spacing w:after="0"/>
              <w:rPr>
                <w:sz w:val="5"/>
                <w:szCs w:val="5"/>
                <w:color w:val="auto"/>
              </w:rPr>
            </w:pPr>
          </w:p>
        </w:tc>
        <w:tc>
          <w:tcPr>
            <w:tcW w:w="16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140" w:type="dxa"/>
            <w:vAlign w:val="bottom"/>
            <w:tcBorders>
              <w:top w:val="single" w:sz="8" w:color="0000EE"/>
            </w:tcBorders>
            <w:shd w:val="clear" w:color="auto" w:fill="D9D9D9"/>
          </w:tcPr>
          <w:p>
            <w:pPr>
              <w:spacing w:after="0"/>
              <w:rPr>
                <w:sz w:val="5"/>
                <w:szCs w:val="5"/>
                <w:color w:val="auto"/>
              </w:rPr>
            </w:pPr>
          </w:p>
        </w:tc>
        <w:tc>
          <w:tcPr>
            <w:tcW w:w="100" w:type="dxa"/>
            <w:vAlign w:val="bottom"/>
            <w:tcBorders>
              <w:top w:val="single" w:sz="8" w:color="0000EE"/>
            </w:tcBorders>
            <w:shd w:val="clear" w:color="auto" w:fill="D9D9D9"/>
          </w:tcPr>
          <w:p>
            <w:pPr>
              <w:spacing w:after="0"/>
              <w:rPr>
                <w:sz w:val="5"/>
                <w:szCs w:val="5"/>
                <w:color w:val="auto"/>
              </w:rPr>
            </w:pPr>
          </w:p>
        </w:tc>
        <w:tc>
          <w:tcPr>
            <w:tcW w:w="40" w:type="dxa"/>
            <w:vAlign w:val="bottom"/>
            <w:tcBorders>
              <w:top w:val="single" w:sz="8" w:color="0000EE"/>
            </w:tcBorders>
            <w:shd w:val="clear" w:color="auto" w:fill="D9D9D9"/>
          </w:tcPr>
          <w:p>
            <w:pPr>
              <w:spacing w:after="0"/>
              <w:rPr>
                <w:sz w:val="5"/>
                <w:szCs w:val="5"/>
                <w:color w:val="auto"/>
              </w:rPr>
            </w:pPr>
          </w:p>
        </w:tc>
        <w:tc>
          <w:tcPr>
            <w:tcW w:w="8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16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280" w:type="dxa"/>
            <w:vAlign w:val="bottom"/>
            <w:tcBorders>
              <w:top w:val="single" w:sz="8" w:color="0000EE"/>
            </w:tcBorders>
            <w:shd w:val="clear" w:color="auto" w:fill="D9D9D9"/>
          </w:tcPr>
          <w:p>
            <w:pPr>
              <w:spacing w:after="0"/>
              <w:rPr>
                <w:sz w:val="5"/>
                <w:szCs w:val="5"/>
                <w:color w:val="auto"/>
              </w:rPr>
            </w:pPr>
          </w:p>
        </w:tc>
        <w:tc>
          <w:tcPr>
            <w:tcW w:w="200" w:type="dxa"/>
            <w:vAlign w:val="bottom"/>
            <w:tcBorders>
              <w:top w:val="single" w:sz="8" w:color="0000EE"/>
            </w:tcBorders>
            <w:shd w:val="clear" w:color="auto" w:fill="D9D9D9"/>
          </w:tcPr>
          <w:p>
            <w:pPr>
              <w:spacing w:after="0"/>
              <w:rPr>
                <w:sz w:val="5"/>
                <w:szCs w:val="5"/>
                <w:color w:val="auto"/>
              </w:rPr>
            </w:pPr>
          </w:p>
        </w:tc>
        <w:tc>
          <w:tcPr>
            <w:tcW w:w="140" w:type="dxa"/>
            <w:vAlign w:val="bottom"/>
            <w:tcBorders>
              <w:top w:val="single" w:sz="8" w:color="0000EE"/>
            </w:tcBorders>
            <w:shd w:val="clear" w:color="auto" w:fill="D9D9D9"/>
          </w:tcPr>
          <w:p>
            <w:pPr>
              <w:spacing w:after="0"/>
              <w:rPr>
                <w:sz w:val="5"/>
                <w:szCs w:val="5"/>
                <w:color w:val="auto"/>
              </w:rPr>
            </w:pPr>
          </w:p>
        </w:tc>
        <w:tc>
          <w:tcPr>
            <w:tcW w:w="280" w:type="dxa"/>
            <w:vAlign w:val="bottom"/>
            <w:tcBorders>
              <w:top w:val="single" w:sz="8" w:color="0000EE"/>
            </w:tcBorders>
            <w:shd w:val="clear" w:color="auto" w:fill="D9D9D9"/>
          </w:tcPr>
          <w:p>
            <w:pPr>
              <w:spacing w:after="0"/>
              <w:rPr>
                <w:sz w:val="5"/>
                <w:szCs w:val="5"/>
                <w:color w:val="auto"/>
              </w:rPr>
            </w:pPr>
          </w:p>
        </w:tc>
        <w:tc>
          <w:tcPr>
            <w:tcW w:w="340" w:type="dxa"/>
            <w:vAlign w:val="bottom"/>
            <w:tcBorders>
              <w:top w:val="single" w:sz="8" w:color="0000EE"/>
            </w:tcBorders>
            <w:shd w:val="clear" w:color="auto" w:fill="D9D9D9"/>
          </w:tcPr>
          <w:p>
            <w:pPr>
              <w:spacing w:after="0"/>
              <w:rPr>
                <w:sz w:val="5"/>
                <w:szCs w:val="5"/>
                <w:color w:val="auto"/>
              </w:rPr>
            </w:pPr>
          </w:p>
        </w:tc>
        <w:tc>
          <w:tcPr>
            <w:tcW w:w="160" w:type="dxa"/>
            <w:vAlign w:val="bottom"/>
            <w:tcBorders>
              <w:top w:val="single" w:sz="8" w:color="0000EE"/>
            </w:tcBorders>
            <w:shd w:val="clear" w:color="auto" w:fill="D9D9D9"/>
          </w:tcPr>
          <w:p>
            <w:pPr>
              <w:spacing w:after="0"/>
              <w:rPr>
                <w:sz w:val="5"/>
                <w:szCs w:val="5"/>
                <w:color w:val="auto"/>
              </w:rPr>
            </w:pPr>
          </w:p>
        </w:tc>
        <w:tc>
          <w:tcPr>
            <w:tcW w:w="660" w:type="dxa"/>
            <w:vAlign w:val="bottom"/>
            <w:tcBorders>
              <w:top w:val="single" w:sz="8" w:color="0000EE"/>
            </w:tcBorders>
            <w:shd w:val="clear" w:color="auto" w:fill="D9D9D9"/>
          </w:tcPr>
          <w:p>
            <w:pPr>
              <w:spacing w:after="0"/>
              <w:rPr>
                <w:sz w:val="5"/>
                <w:szCs w:val="5"/>
                <w:color w:val="auto"/>
              </w:rPr>
            </w:pPr>
          </w:p>
        </w:tc>
        <w:tc>
          <w:tcPr>
            <w:tcW w:w="100" w:type="dxa"/>
            <w:vAlign w:val="bottom"/>
            <w:tcBorders>
              <w:top w:val="single" w:sz="8" w:color="0000EE"/>
            </w:tcBorders>
            <w:shd w:val="clear" w:color="auto" w:fill="D9D9D9"/>
          </w:tcPr>
          <w:p>
            <w:pPr>
              <w:spacing w:after="0"/>
              <w:rPr>
                <w:sz w:val="5"/>
                <w:szCs w:val="5"/>
                <w:color w:val="auto"/>
              </w:rPr>
            </w:pPr>
          </w:p>
        </w:tc>
        <w:tc>
          <w:tcPr>
            <w:tcW w:w="70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1220" w:type="dxa"/>
            <w:vAlign w:val="bottom"/>
            <w:tcBorders>
              <w:top w:val="single" w:sz="8" w:color="0000EE"/>
            </w:tcBorders>
            <w:shd w:val="clear" w:color="auto" w:fill="D9D9D9"/>
          </w:tcPr>
          <w:p>
            <w:pPr>
              <w:spacing w:after="0"/>
              <w:rPr>
                <w:sz w:val="5"/>
                <w:szCs w:val="5"/>
                <w:color w:val="auto"/>
              </w:rPr>
            </w:pPr>
          </w:p>
        </w:tc>
        <w:tc>
          <w:tcPr>
            <w:tcW w:w="400" w:type="dxa"/>
            <w:vAlign w:val="bottom"/>
            <w:tcBorders>
              <w:top w:val="single" w:sz="8" w:color="D9D9D9"/>
            </w:tcBorders>
            <w:shd w:val="clear" w:color="auto" w:fill="D9D9D9"/>
          </w:tcPr>
          <w:p>
            <w:pPr>
              <w:spacing w:after="0"/>
              <w:rPr>
                <w:sz w:val="5"/>
                <w:szCs w:val="5"/>
                <w:color w:val="auto"/>
              </w:rPr>
            </w:pPr>
          </w:p>
        </w:tc>
        <w:tc>
          <w:tcPr>
            <w:tcW w:w="200" w:type="dxa"/>
            <w:vAlign w:val="bottom"/>
            <w:tcBorders>
              <w:top w:val="single" w:sz="8" w:color="D9D9D9"/>
            </w:tcBorders>
            <w:shd w:val="clear" w:color="auto" w:fill="D9D9D9"/>
          </w:tcPr>
          <w:p>
            <w:pPr>
              <w:spacing w:after="0"/>
              <w:rPr>
                <w:sz w:val="5"/>
                <w:szCs w:val="5"/>
                <w:color w:val="auto"/>
              </w:rPr>
            </w:pPr>
          </w:p>
        </w:tc>
        <w:tc>
          <w:tcPr>
            <w:tcW w:w="1000" w:type="dxa"/>
            <w:vAlign w:val="bottom"/>
            <w:tcBorders>
              <w:top w:val="single" w:sz="8" w:color="D9D9D9"/>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40" w:type="dxa"/>
            <w:vAlign w:val="bottom"/>
            <w:tcBorders>
              <w:top w:val="single" w:sz="8" w:color="0000EE"/>
            </w:tcBorders>
            <w:shd w:val="clear" w:color="auto" w:fill="D9D9D9"/>
          </w:tcPr>
          <w:p>
            <w:pPr>
              <w:spacing w:after="0"/>
              <w:rPr>
                <w:sz w:val="5"/>
                <w:szCs w:val="5"/>
                <w:color w:val="auto"/>
              </w:rPr>
            </w:pPr>
          </w:p>
        </w:tc>
        <w:tc>
          <w:tcPr>
            <w:tcW w:w="8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40" w:type="dxa"/>
            <w:vAlign w:val="bottom"/>
            <w:tcBorders>
              <w:top w:val="single" w:sz="8" w:color="0000EE"/>
            </w:tcBorders>
            <w:shd w:val="clear" w:color="auto" w:fill="D9D9D9"/>
          </w:tcPr>
          <w:p>
            <w:pPr>
              <w:spacing w:after="0"/>
              <w:rPr>
                <w:sz w:val="5"/>
                <w:szCs w:val="5"/>
                <w:color w:val="auto"/>
              </w:rPr>
            </w:pPr>
          </w:p>
        </w:tc>
        <w:tc>
          <w:tcPr>
            <w:tcW w:w="220" w:type="dxa"/>
            <w:vAlign w:val="bottom"/>
            <w:tcBorders>
              <w:top w:val="single" w:sz="8" w:color="D9D9D9"/>
            </w:tcBorders>
            <w:shd w:val="clear" w:color="auto" w:fill="D9D9D9"/>
          </w:tcPr>
          <w:p>
            <w:pPr>
              <w:spacing w:after="0"/>
              <w:rPr>
                <w:sz w:val="5"/>
                <w:szCs w:val="5"/>
                <w:color w:val="auto"/>
              </w:rPr>
            </w:pPr>
          </w:p>
        </w:tc>
        <w:tc>
          <w:tcPr>
            <w:tcW w:w="1420" w:type="dxa"/>
            <w:vAlign w:val="bottom"/>
          </w:tcPr>
          <w:p>
            <w:pPr>
              <w:spacing w:after="0"/>
              <w:rPr>
                <w:sz w:val="5"/>
                <w:szCs w:val="5"/>
                <w:color w:val="auto"/>
              </w:rPr>
            </w:pPr>
          </w:p>
        </w:tc>
      </w:tr>
      <w:tr>
        <w:trPr>
          <w:trHeight w:val="351"/>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20" w:type="dxa"/>
            <w:vAlign w:val="bottom"/>
            <w:gridSpan w:val="28"/>
          </w:tcPr>
          <w:p>
            <w:pPr>
              <w:spacing w:after="0"/>
              <w:rPr>
                <w:sz w:val="20"/>
                <w:szCs w:val="20"/>
                <w:color w:val="auto"/>
              </w:rPr>
            </w:pPr>
            <w:r>
              <w:rPr>
                <w:rFonts w:ascii="Arial" w:cs="Arial" w:eastAsia="Arial" w:hAnsi="Arial"/>
                <w:sz w:val="18"/>
                <w:szCs w:val="18"/>
                <w:b w:val="1"/>
                <w:bCs w:val="1"/>
                <w:color w:val="0000EE"/>
              </w:rPr>
              <w:t>Company Information</w:t>
            </w:r>
          </w:p>
        </w:tc>
        <w:tc>
          <w:tcPr>
            <w:tcW w:w="1420" w:type="dxa"/>
            <w:vAlign w:val="bottom"/>
            <w:gridSpan w:val="7"/>
          </w:tcPr>
          <w:p>
            <w:pPr>
              <w:jc w:val="center"/>
              <w:ind w:left="698"/>
              <w:spacing w:after="0"/>
              <w:rPr>
                <w:sz w:val="20"/>
                <w:szCs w:val="20"/>
                <w:color w:val="auto"/>
              </w:rPr>
            </w:pPr>
            <w:r>
              <w:rPr>
                <w:rFonts w:ascii="Arial" w:cs="Arial" w:eastAsia="Arial" w:hAnsi="Arial"/>
                <w:sz w:val="18"/>
                <w:szCs w:val="18"/>
                <w:b w:val="1"/>
                <w:bCs w:val="1"/>
                <w:color w:val="0000EE"/>
                <w:w w:val="99"/>
              </w:rPr>
              <w:t>22</w:t>
            </w:r>
          </w:p>
        </w:tc>
        <w:tc>
          <w:tcPr>
            <w:tcW w:w="1420" w:type="dxa"/>
            <w:vAlign w:val="bottom"/>
          </w:tcPr>
          <w:p>
            <w:pPr>
              <w:spacing w:after="0"/>
              <w:rPr>
                <w:sz w:val="24"/>
                <w:szCs w:val="24"/>
                <w:color w:val="auto"/>
              </w:rPr>
            </w:pPr>
          </w:p>
        </w:tc>
      </w:tr>
      <w:tr>
        <w:trPr>
          <w:trHeight w:val="61"/>
        </w:trPr>
        <w:tc>
          <w:tcPr>
            <w:tcW w:w="14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196"/>
        </w:trPr>
        <w:tc>
          <w:tcPr>
            <w:tcW w:w="1400" w:type="dxa"/>
            <w:vAlign w:val="bottom"/>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6620" w:type="dxa"/>
            <w:vAlign w:val="bottom"/>
            <w:gridSpan w:val="28"/>
            <w:shd w:val="clear" w:color="auto" w:fill="D9D9D9"/>
          </w:tcPr>
          <w:p>
            <w:pPr>
              <w:spacing w:after="0"/>
              <w:rPr>
                <w:sz w:val="20"/>
                <w:szCs w:val="20"/>
                <w:color w:val="auto"/>
              </w:rPr>
            </w:pPr>
            <w:r>
              <w:rPr>
                <w:rFonts w:ascii="Arial" w:cs="Arial" w:eastAsia="Arial" w:hAnsi="Arial"/>
                <w:sz w:val="16"/>
                <w:szCs w:val="16"/>
                <w:color w:val="0000EE"/>
              </w:rPr>
              <w:t>Corporate Governance</w:t>
            </w:r>
          </w:p>
        </w:tc>
        <w:tc>
          <w:tcPr>
            <w:tcW w:w="1200" w:type="dxa"/>
            <w:vAlign w:val="bottom"/>
            <w:gridSpan w:val="6"/>
            <w:shd w:val="clear" w:color="auto" w:fill="D9D9D9"/>
          </w:tcPr>
          <w:p>
            <w:pPr>
              <w:jc w:val="center"/>
              <w:ind w:left="938"/>
              <w:spacing w:after="0"/>
              <w:rPr>
                <w:sz w:val="20"/>
                <w:szCs w:val="20"/>
                <w:color w:val="auto"/>
              </w:rPr>
            </w:pPr>
            <w:r>
              <w:rPr>
                <w:rFonts w:ascii="Arial" w:cs="Arial" w:eastAsia="Arial" w:hAnsi="Arial"/>
                <w:sz w:val="16"/>
                <w:szCs w:val="16"/>
                <w:color w:val="0000EE"/>
              </w:rPr>
              <w:t>22</w:t>
            </w:r>
          </w:p>
        </w:tc>
        <w:tc>
          <w:tcPr>
            <w:tcW w:w="220" w:type="dxa"/>
            <w:vAlign w:val="bottom"/>
            <w:shd w:val="clear" w:color="auto" w:fill="D9D9D9"/>
          </w:tcPr>
          <w:p>
            <w:pPr>
              <w:spacing w:after="0"/>
              <w:rPr>
                <w:sz w:val="17"/>
                <w:szCs w:val="17"/>
                <w:color w:val="auto"/>
              </w:rPr>
            </w:pPr>
          </w:p>
        </w:tc>
        <w:tc>
          <w:tcPr>
            <w:tcW w:w="1420" w:type="dxa"/>
            <w:vAlign w:val="bottom"/>
          </w:tcPr>
          <w:p>
            <w:pPr>
              <w:spacing w:after="0"/>
              <w:rPr>
                <w:sz w:val="17"/>
                <w:szCs w:val="17"/>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88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140" w:type="dxa"/>
            <w:vAlign w:val="bottom"/>
            <w:tcBorders>
              <w:top w:val="single" w:sz="8" w:color="0000EE"/>
            </w:tcBorders>
            <w:shd w:val="clear" w:color="auto" w:fill="D9D9D9"/>
          </w:tcPr>
          <w:p>
            <w:pPr>
              <w:spacing w:after="0"/>
              <w:rPr>
                <w:sz w:val="4"/>
                <w:szCs w:val="4"/>
                <w:color w:val="auto"/>
              </w:rPr>
            </w:pPr>
          </w:p>
        </w:tc>
        <w:tc>
          <w:tcPr>
            <w:tcW w:w="10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60" w:type="dxa"/>
            <w:vAlign w:val="bottom"/>
            <w:tcBorders>
              <w:top w:val="single" w:sz="8" w:color="D9D9D9"/>
            </w:tcBorders>
            <w:shd w:val="clear" w:color="auto" w:fill="D9D9D9"/>
          </w:tcPr>
          <w:p>
            <w:pPr>
              <w:spacing w:after="0"/>
              <w:rPr>
                <w:sz w:val="4"/>
                <w:szCs w:val="4"/>
                <w:color w:val="auto"/>
              </w:rPr>
            </w:pPr>
          </w:p>
        </w:tc>
        <w:tc>
          <w:tcPr>
            <w:tcW w:w="60" w:type="dxa"/>
            <w:vAlign w:val="bottom"/>
            <w:tcBorders>
              <w:top w:val="single" w:sz="8" w:color="D9D9D9"/>
            </w:tcBorders>
            <w:shd w:val="clear" w:color="auto" w:fill="D9D9D9"/>
          </w:tcPr>
          <w:p>
            <w:pPr>
              <w:spacing w:after="0"/>
              <w:rPr>
                <w:sz w:val="4"/>
                <w:szCs w:val="4"/>
                <w:color w:val="auto"/>
              </w:rPr>
            </w:pPr>
          </w:p>
        </w:tc>
        <w:tc>
          <w:tcPr>
            <w:tcW w:w="280" w:type="dxa"/>
            <w:vAlign w:val="bottom"/>
            <w:tcBorders>
              <w:top w:val="single" w:sz="8" w:color="D9D9D9"/>
            </w:tcBorders>
            <w:shd w:val="clear" w:color="auto" w:fill="D9D9D9"/>
          </w:tcPr>
          <w:p>
            <w:pPr>
              <w:spacing w:after="0"/>
              <w:rPr>
                <w:sz w:val="4"/>
                <w:szCs w:val="4"/>
                <w:color w:val="auto"/>
              </w:rPr>
            </w:pPr>
          </w:p>
        </w:tc>
        <w:tc>
          <w:tcPr>
            <w:tcW w:w="200" w:type="dxa"/>
            <w:vAlign w:val="bottom"/>
            <w:tcBorders>
              <w:top w:val="single" w:sz="8" w:color="D9D9D9"/>
            </w:tcBorders>
            <w:shd w:val="clear" w:color="auto" w:fill="D9D9D9"/>
          </w:tcPr>
          <w:p>
            <w:pPr>
              <w:spacing w:after="0"/>
              <w:rPr>
                <w:sz w:val="4"/>
                <w:szCs w:val="4"/>
                <w:color w:val="auto"/>
              </w:rPr>
            </w:pPr>
          </w:p>
        </w:tc>
        <w:tc>
          <w:tcPr>
            <w:tcW w:w="140" w:type="dxa"/>
            <w:vAlign w:val="bottom"/>
            <w:tcBorders>
              <w:top w:val="single" w:sz="8" w:color="D9D9D9"/>
            </w:tcBorders>
            <w:shd w:val="clear" w:color="auto" w:fill="D9D9D9"/>
          </w:tcPr>
          <w:p>
            <w:pPr>
              <w:spacing w:after="0"/>
              <w:rPr>
                <w:sz w:val="4"/>
                <w:szCs w:val="4"/>
                <w:color w:val="auto"/>
              </w:rPr>
            </w:pPr>
          </w:p>
        </w:tc>
        <w:tc>
          <w:tcPr>
            <w:tcW w:w="280" w:type="dxa"/>
            <w:vAlign w:val="bottom"/>
            <w:tcBorders>
              <w:top w:val="single" w:sz="8" w:color="D9D9D9"/>
            </w:tcBorders>
            <w:shd w:val="clear" w:color="auto" w:fill="D9D9D9"/>
          </w:tcPr>
          <w:p>
            <w:pPr>
              <w:spacing w:after="0"/>
              <w:rPr>
                <w:sz w:val="4"/>
                <w:szCs w:val="4"/>
                <w:color w:val="auto"/>
              </w:rPr>
            </w:pPr>
          </w:p>
        </w:tc>
        <w:tc>
          <w:tcPr>
            <w:tcW w:w="34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660" w:type="dxa"/>
            <w:vAlign w:val="bottom"/>
            <w:tcBorders>
              <w:top w:val="single" w:sz="8" w:color="D9D9D9"/>
            </w:tcBorders>
            <w:shd w:val="clear" w:color="auto" w:fill="D9D9D9"/>
          </w:tcPr>
          <w:p>
            <w:pPr>
              <w:spacing w:after="0"/>
              <w:rPr>
                <w:sz w:val="4"/>
                <w:szCs w:val="4"/>
                <w:color w:val="auto"/>
              </w:rPr>
            </w:pPr>
          </w:p>
        </w:tc>
        <w:tc>
          <w:tcPr>
            <w:tcW w:w="100" w:type="dxa"/>
            <w:vAlign w:val="bottom"/>
            <w:tcBorders>
              <w:top w:val="single" w:sz="8" w:color="D9D9D9"/>
            </w:tcBorders>
            <w:shd w:val="clear" w:color="auto" w:fill="D9D9D9"/>
          </w:tcPr>
          <w:p>
            <w:pPr>
              <w:spacing w:after="0"/>
              <w:rPr>
                <w:sz w:val="4"/>
                <w:szCs w:val="4"/>
                <w:color w:val="auto"/>
              </w:rPr>
            </w:pPr>
          </w:p>
        </w:tc>
        <w:tc>
          <w:tcPr>
            <w:tcW w:w="70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220" w:type="dxa"/>
            <w:vAlign w:val="bottom"/>
            <w:tcBorders>
              <w:top w:val="single" w:sz="8" w:color="D9D9D9"/>
            </w:tcBorders>
            <w:shd w:val="clear" w:color="auto" w:fill="D9D9D9"/>
          </w:tcPr>
          <w:p>
            <w:pPr>
              <w:spacing w:after="0"/>
              <w:rPr>
                <w:sz w:val="4"/>
                <w:szCs w:val="4"/>
                <w:color w:val="auto"/>
              </w:rPr>
            </w:pPr>
          </w:p>
        </w:tc>
        <w:tc>
          <w:tcPr>
            <w:tcW w:w="400" w:type="dxa"/>
            <w:vAlign w:val="bottom"/>
            <w:tcBorders>
              <w:top w:val="single" w:sz="8" w:color="D9D9D9"/>
            </w:tcBorders>
            <w:shd w:val="clear" w:color="auto" w:fill="D9D9D9"/>
          </w:tcPr>
          <w:p>
            <w:pPr>
              <w:spacing w:after="0"/>
              <w:rPr>
                <w:sz w:val="4"/>
                <w:szCs w:val="4"/>
                <w:color w:val="auto"/>
              </w:rPr>
            </w:pPr>
          </w:p>
        </w:tc>
        <w:tc>
          <w:tcPr>
            <w:tcW w:w="200" w:type="dxa"/>
            <w:vAlign w:val="bottom"/>
            <w:tcBorders>
              <w:top w:val="single" w:sz="8" w:color="D9D9D9"/>
            </w:tcBorders>
            <w:shd w:val="clear" w:color="auto" w:fill="D9D9D9"/>
          </w:tcPr>
          <w:p>
            <w:pPr>
              <w:spacing w:after="0"/>
              <w:rPr>
                <w:sz w:val="4"/>
                <w:szCs w:val="4"/>
                <w:color w:val="auto"/>
              </w:rPr>
            </w:pPr>
          </w:p>
        </w:tc>
        <w:tc>
          <w:tcPr>
            <w:tcW w:w="100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1800" w:type="dxa"/>
            <w:vAlign w:val="bottom"/>
            <w:gridSpan w:val="13"/>
            <w:shd w:val="clear" w:color="auto" w:fill="F2F2F2"/>
          </w:tcPr>
          <w:p>
            <w:pPr>
              <w:spacing w:after="0"/>
              <w:rPr>
                <w:sz w:val="20"/>
                <w:szCs w:val="20"/>
                <w:color w:val="auto"/>
              </w:rPr>
            </w:pPr>
            <w:r>
              <w:rPr>
                <w:rFonts w:ascii="Arial" w:cs="Arial" w:eastAsia="Arial" w:hAnsi="Arial"/>
                <w:sz w:val="16"/>
                <w:szCs w:val="16"/>
                <w:color w:val="0000EE"/>
              </w:rPr>
              <w:t>Committees of the Board</w:t>
            </w:r>
          </w:p>
        </w:tc>
        <w:tc>
          <w:tcPr>
            <w:tcW w:w="4820" w:type="dxa"/>
            <w:vAlign w:val="bottom"/>
            <w:gridSpan w:val="15"/>
            <w:shd w:val="clear" w:color="auto" w:fill="F2F2F2"/>
          </w:tcPr>
          <w:p>
            <w:pPr>
              <w:spacing w:after="0"/>
              <w:rPr>
                <w:sz w:val="16"/>
                <w:szCs w:val="16"/>
                <w:color w:val="auto"/>
              </w:rPr>
            </w:pPr>
          </w:p>
        </w:tc>
        <w:tc>
          <w:tcPr>
            <w:tcW w:w="1200" w:type="dxa"/>
            <w:vAlign w:val="bottom"/>
            <w:gridSpan w:val="6"/>
            <w:shd w:val="clear" w:color="auto" w:fill="F2F2F2"/>
          </w:tcPr>
          <w:p>
            <w:pPr>
              <w:jc w:val="center"/>
              <w:ind w:left="938"/>
              <w:spacing w:after="0"/>
              <w:rPr>
                <w:sz w:val="20"/>
                <w:szCs w:val="20"/>
                <w:color w:val="auto"/>
              </w:rPr>
            </w:pPr>
            <w:r>
              <w:rPr>
                <w:rFonts w:ascii="Arial" w:cs="Arial" w:eastAsia="Arial" w:hAnsi="Arial"/>
                <w:sz w:val="16"/>
                <w:szCs w:val="16"/>
                <w:color w:val="0000EE"/>
              </w:rPr>
              <w:t>24</w:t>
            </w:r>
          </w:p>
        </w:tc>
        <w:tc>
          <w:tcPr>
            <w:tcW w:w="220" w:type="dxa"/>
            <w:vAlign w:val="bottom"/>
            <w:shd w:val="clear" w:color="auto" w:fill="F2F2F2"/>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880" w:type="dxa"/>
            <w:vAlign w:val="bottom"/>
            <w:tcBorders>
              <w:top w:val="single" w:sz="8" w:color="0000EE"/>
            </w:tcBorders>
            <w:shd w:val="clear" w:color="auto" w:fill="F2F2F2"/>
          </w:tcPr>
          <w:p>
            <w:pPr>
              <w:spacing w:after="0"/>
              <w:rPr>
                <w:sz w:val="4"/>
                <w:szCs w:val="4"/>
                <w:color w:val="auto"/>
              </w:rPr>
            </w:pPr>
          </w:p>
        </w:tc>
        <w:tc>
          <w:tcPr>
            <w:tcW w:w="16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140" w:type="dxa"/>
            <w:vAlign w:val="bottom"/>
            <w:tcBorders>
              <w:top w:val="single" w:sz="8" w:color="0000EE"/>
            </w:tcBorders>
            <w:shd w:val="clear" w:color="auto" w:fill="F2F2F2"/>
          </w:tcPr>
          <w:p>
            <w:pPr>
              <w:spacing w:after="0"/>
              <w:rPr>
                <w:sz w:val="4"/>
                <w:szCs w:val="4"/>
                <w:color w:val="auto"/>
              </w:rPr>
            </w:pPr>
          </w:p>
        </w:tc>
        <w:tc>
          <w:tcPr>
            <w:tcW w:w="100" w:type="dxa"/>
            <w:vAlign w:val="bottom"/>
            <w:tcBorders>
              <w:top w:val="single" w:sz="8" w:color="0000EE"/>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16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F2F2F2"/>
            </w:tcBorders>
            <w:shd w:val="clear" w:color="auto" w:fill="F2F2F2"/>
          </w:tcPr>
          <w:p>
            <w:pPr>
              <w:spacing w:after="0"/>
              <w:rPr>
                <w:sz w:val="4"/>
                <w:szCs w:val="4"/>
                <w:color w:val="auto"/>
              </w:rPr>
            </w:pPr>
          </w:p>
        </w:tc>
        <w:tc>
          <w:tcPr>
            <w:tcW w:w="60" w:type="dxa"/>
            <w:vAlign w:val="bottom"/>
            <w:tcBorders>
              <w:top w:val="single" w:sz="8" w:color="F2F2F2"/>
            </w:tcBorders>
            <w:shd w:val="clear" w:color="auto" w:fill="F2F2F2"/>
          </w:tcPr>
          <w:p>
            <w:pPr>
              <w:spacing w:after="0"/>
              <w:rPr>
                <w:sz w:val="4"/>
                <w:szCs w:val="4"/>
                <w:color w:val="auto"/>
              </w:rPr>
            </w:pPr>
          </w:p>
        </w:tc>
        <w:tc>
          <w:tcPr>
            <w:tcW w:w="280" w:type="dxa"/>
            <w:vAlign w:val="bottom"/>
            <w:tcBorders>
              <w:top w:val="single" w:sz="8" w:color="F2F2F2"/>
            </w:tcBorders>
            <w:shd w:val="clear" w:color="auto" w:fill="F2F2F2"/>
          </w:tcPr>
          <w:p>
            <w:pPr>
              <w:spacing w:after="0"/>
              <w:rPr>
                <w:sz w:val="4"/>
                <w:szCs w:val="4"/>
                <w:color w:val="auto"/>
              </w:rPr>
            </w:pPr>
          </w:p>
        </w:tc>
        <w:tc>
          <w:tcPr>
            <w:tcW w:w="200" w:type="dxa"/>
            <w:vAlign w:val="bottom"/>
            <w:tcBorders>
              <w:top w:val="single" w:sz="8" w:color="F2F2F2"/>
            </w:tcBorders>
            <w:shd w:val="clear" w:color="auto" w:fill="F2F2F2"/>
          </w:tcPr>
          <w:p>
            <w:pPr>
              <w:spacing w:after="0"/>
              <w:rPr>
                <w:sz w:val="4"/>
                <w:szCs w:val="4"/>
                <w:color w:val="auto"/>
              </w:rPr>
            </w:pPr>
          </w:p>
        </w:tc>
        <w:tc>
          <w:tcPr>
            <w:tcW w:w="140" w:type="dxa"/>
            <w:vAlign w:val="bottom"/>
            <w:tcBorders>
              <w:top w:val="single" w:sz="8" w:color="F2F2F2"/>
            </w:tcBorders>
            <w:shd w:val="clear" w:color="auto" w:fill="F2F2F2"/>
          </w:tcPr>
          <w:p>
            <w:pPr>
              <w:spacing w:after="0"/>
              <w:rPr>
                <w:sz w:val="4"/>
                <w:szCs w:val="4"/>
                <w:color w:val="auto"/>
              </w:rPr>
            </w:pPr>
          </w:p>
        </w:tc>
        <w:tc>
          <w:tcPr>
            <w:tcW w:w="280" w:type="dxa"/>
            <w:vAlign w:val="bottom"/>
            <w:tcBorders>
              <w:top w:val="single" w:sz="8" w:color="F2F2F2"/>
            </w:tcBorders>
            <w:shd w:val="clear" w:color="auto" w:fill="F2F2F2"/>
          </w:tcPr>
          <w:p>
            <w:pPr>
              <w:spacing w:after="0"/>
              <w:rPr>
                <w:sz w:val="4"/>
                <w:szCs w:val="4"/>
                <w:color w:val="auto"/>
              </w:rPr>
            </w:pPr>
          </w:p>
        </w:tc>
        <w:tc>
          <w:tcPr>
            <w:tcW w:w="340" w:type="dxa"/>
            <w:vAlign w:val="bottom"/>
            <w:tcBorders>
              <w:top w:val="single" w:sz="8" w:color="F2F2F2"/>
            </w:tcBorders>
            <w:shd w:val="clear" w:color="auto" w:fill="F2F2F2"/>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660" w:type="dxa"/>
            <w:vAlign w:val="bottom"/>
            <w:tcBorders>
              <w:top w:val="single" w:sz="8" w:color="F2F2F2"/>
            </w:tcBorders>
            <w:shd w:val="clear" w:color="auto" w:fill="F2F2F2"/>
          </w:tcPr>
          <w:p>
            <w:pPr>
              <w:spacing w:after="0"/>
              <w:rPr>
                <w:sz w:val="4"/>
                <w:szCs w:val="4"/>
                <w:color w:val="auto"/>
              </w:rPr>
            </w:pPr>
          </w:p>
        </w:tc>
        <w:tc>
          <w:tcPr>
            <w:tcW w:w="100" w:type="dxa"/>
            <w:vAlign w:val="bottom"/>
            <w:tcBorders>
              <w:top w:val="single" w:sz="8" w:color="F2F2F2"/>
            </w:tcBorders>
            <w:shd w:val="clear" w:color="auto" w:fill="F2F2F2"/>
          </w:tcPr>
          <w:p>
            <w:pPr>
              <w:spacing w:after="0"/>
              <w:rPr>
                <w:sz w:val="4"/>
                <w:szCs w:val="4"/>
                <w:color w:val="auto"/>
              </w:rPr>
            </w:pPr>
          </w:p>
        </w:tc>
        <w:tc>
          <w:tcPr>
            <w:tcW w:w="70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220" w:type="dxa"/>
            <w:vAlign w:val="bottom"/>
            <w:tcBorders>
              <w:top w:val="single" w:sz="8" w:color="F2F2F2"/>
            </w:tcBorders>
            <w:shd w:val="clear" w:color="auto" w:fill="F2F2F2"/>
          </w:tcPr>
          <w:p>
            <w:pPr>
              <w:spacing w:after="0"/>
              <w:rPr>
                <w:sz w:val="4"/>
                <w:szCs w:val="4"/>
                <w:color w:val="auto"/>
              </w:rPr>
            </w:pPr>
          </w:p>
        </w:tc>
        <w:tc>
          <w:tcPr>
            <w:tcW w:w="400" w:type="dxa"/>
            <w:vAlign w:val="bottom"/>
            <w:tcBorders>
              <w:top w:val="single" w:sz="8" w:color="F2F2F2"/>
            </w:tcBorders>
            <w:shd w:val="clear" w:color="auto" w:fill="F2F2F2"/>
          </w:tcPr>
          <w:p>
            <w:pPr>
              <w:spacing w:after="0"/>
              <w:rPr>
                <w:sz w:val="4"/>
                <w:szCs w:val="4"/>
                <w:color w:val="auto"/>
              </w:rPr>
            </w:pPr>
          </w:p>
        </w:tc>
        <w:tc>
          <w:tcPr>
            <w:tcW w:w="200" w:type="dxa"/>
            <w:vAlign w:val="bottom"/>
            <w:tcBorders>
              <w:top w:val="single" w:sz="8" w:color="F2F2F2"/>
            </w:tcBorders>
            <w:shd w:val="clear" w:color="auto" w:fill="F2F2F2"/>
          </w:tcPr>
          <w:p>
            <w:pPr>
              <w:spacing w:after="0"/>
              <w:rPr>
                <w:sz w:val="4"/>
                <w:szCs w:val="4"/>
                <w:color w:val="auto"/>
              </w:rPr>
            </w:pPr>
          </w:p>
        </w:tc>
        <w:tc>
          <w:tcPr>
            <w:tcW w:w="100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220" w:type="dxa"/>
            <w:vAlign w:val="bottom"/>
            <w:tcBorders>
              <w:top w:val="single" w:sz="8" w:color="F2F2F2"/>
            </w:tcBorders>
            <w:shd w:val="clear" w:color="auto" w:fill="F2F2F2"/>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3320" w:type="dxa"/>
            <w:vAlign w:val="bottom"/>
            <w:gridSpan w:val="21"/>
            <w:shd w:val="clear" w:color="auto" w:fill="D9D9D9"/>
          </w:tcPr>
          <w:p>
            <w:pPr>
              <w:spacing w:after="0"/>
              <w:rPr>
                <w:sz w:val="20"/>
                <w:szCs w:val="20"/>
                <w:color w:val="auto"/>
              </w:rPr>
            </w:pPr>
            <w:r>
              <w:rPr>
                <w:rFonts w:ascii="Arial" w:cs="Arial" w:eastAsia="Arial" w:hAnsi="Arial"/>
                <w:sz w:val="16"/>
                <w:szCs w:val="16"/>
                <w:color w:val="0000EE"/>
              </w:rPr>
              <w:t>Majority Voting Standard for Director Elections</w:t>
            </w:r>
          </w:p>
        </w:tc>
        <w:tc>
          <w:tcPr>
            <w:tcW w:w="3300" w:type="dxa"/>
            <w:vAlign w:val="bottom"/>
            <w:gridSpan w:val="7"/>
            <w:shd w:val="clear" w:color="auto" w:fill="D9D9D9"/>
          </w:tcPr>
          <w:p>
            <w:pPr>
              <w:spacing w:after="0"/>
              <w:rPr>
                <w:sz w:val="16"/>
                <w:szCs w:val="16"/>
                <w:color w:val="auto"/>
              </w:rPr>
            </w:pPr>
          </w:p>
        </w:tc>
        <w:tc>
          <w:tcPr>
            <w:tcW w:w="1200" w:type="dxa"/>
            <w:vAlign w:val="bottom"/>
            <w:gridSpan w:val="6"/>
            <w:shd w:val="clear" w:color="auto" w:fill="D9D9D9"/>
          </w:tcPr>
          <w:p>
            <w:pPr>
              <w:jc w:val="center"/>
              <w:ind w:left="938"/>
              <w:spacing w:after="0"/>
              <w:rPr>
                <w:sz w:val="20"/>
                <w:szCs w:val="20"/>
                <w:color w:val="auto"/>
              </w:rPr>
            </w:pPr>
            <w:r>
              <w:rPr>
                <w:rFonts w:ascii="Arial" w:cs="Arial" w:eastAsia="Arial" w:hAnsi="Arial"/>
                <w:sz w:val="16"/>
                <w:szCs w:val="16"/>
                <w:color w:val="0000EE"/>
              </w:rPr>
              <w:t>27</w:t>
            </w:r>
          </w:p>
        </w:tc>
        <w:tc>
          <w:tcPr>
            <w:tcW w:w="220" w:type="dxa"/>
            <w:vAlign w:val="bottom"/>
            <w:shd w:val="clear" w:color="auto" w:fill="D9D9D9"/>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88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140" w:type="dxa"/>
            <w:vAlign w:val="bottom"/>
            <w:tcBorders>
              <w:top w:val="single" w:sz="8" w:color="0000EE"/>
            </w:tcBorders>
            <w:shd w:val="clear" w:color="auto" w:fill="D9D9D9"/>
          </w:tcPr>
          <w:p>
            <w:pPr>
              <w:spacing w:after="0"/>
              <w:rPr>
                <w:sz w:val="4"/>
                <w:szCs w:val="4"/>
                <w:color w:val="auto"/>
              </w:rPr>
            </w:pPr>
          </w:p>
        </w:tc>
        <w:tc>
          <w:tcPr>
            <w:tcW w:w="10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80" w:type="dxa"/>
            <w:vAlign w:val="bottom"/>
            <w:tcBorders>
              <w:top w:val="single" w:sz="8" w:color="0000EE"/>
            </w:tcBorders>
            <w:shd w:val="clear" w:color="auto" w:fill="D9D9D9"/>
          </w:tcPr>
          <w:p>
            <w:pPr>
              <w:spacing w:after="0"/>
              <w:rPr>
                <w:sz w:val="4"/>
                <w:szCs w:val="4"/>
                <w:color w:val="auto"/>
              </w:rPr>
            </w:pPr>
          </w:p>
        </w:tc>
        <w:tc>
          <w:tcPr>
            <w:tcW w:w="200" w:type="dxa"/>
            <w:vAlign w:val="bottom"/>
            <w:tcBorders>
              <w:top w:val="single" w:sz="8" w:color="0000EE"/>
            </w:tcBorders>
            <w:shd w:val="clear" w:color="auto" w:fill="D9D9D9"/>
          </w:tcPr>
          <w:p>
            <w:pPr>
              <w:spacing w:after="0"/>
              <w:rPr>
                <w:sz w:val="4"/>
                <w:szCs w:val="4"/>
                <w:color w:val="auto"/>
              </w:rPr>
            </w:pPr>
          </w:p>
        </w:tc>
        <w:tc>
          <w:tcPr>
            <w:tcW w:w="140" w:type="dxa"/>
            <w:vAlign w:val="bottom"/>
            <w:tcBorders>
              <w:top w:val="single" w:sz="8" w:color="0000EE"/>
            </w:tcBorders>
            <w:shd w:val="clear" w:color="auto" w:fill="D9D9D9"/>
          </w:tcPr>
          <w:p>
            <w:pPr>
              <w:spacing w:after="0"/>
              <w:rPr>
                <w:sz w:val="4"/>
                <w:szCs w:val="4"/>
                <w:color w:val="auto"/>
              </w:rPr>
            </w:pPr>
          </w:p>
        </w:tc>
        <w:tc>
          <w:tcPr>
            <w:tcW w:w="280" w:type="dxa"/>
            <w:vAlign w:val="bottom"/>
            <w:tcBorders>
              <w:top w:val="single" w:sz="8" w:color="0000EE"/>
            </w:tcBorders>
            <w:shd w:val="clear" w:color="auto" w:fill="D9D9D9"/>
          </w:tcPr>
          <w:p>
            <w:pPr>
              <w:spacing w:after="0"/>
              <w:rPr>
                <w:sz w:val="4"/>
                <w:szCs w:val="4"/>
                <w:color w:val="auto"/>
              </w:rPr>
            </w:pPr>
          </w:p>
        </w:tc>
        <w:tc>
          <w:tcPr>
            <w:tcW w:w="34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60" w:type="dxa"/>
            <w:vAlign w:val="bottom"/>
            <w:tcBorders>
              <w:top w:val="single" w:sz="8" w:color="D9D9D9"/>
            </w:tcBorders>
            <w:shd w:val="clear" w:color="auto" w:fill="D9D9D9"/>
          </w:tcPr>
          <w:p>
            <w:pPr>
              <w:spacing w:after="0"/>
              <w:rPr>
                <w:sz w:val="4"/>
                <w:szCs w:val="4"/>
                <w:color w:val="auto"/>
              </w:rPr>
            </w:pPr>
          </w:p>
        </w:tc>
        <w:tc>
          <w:tcPr>
            <w:tcW w:w="100" w:type="dxa"/>
            <w:vAlign w:val="bottom"/>
            <w:tcBorders>
              <w:top w:val="single" w:sz="8" w:color="D9D9D9"/>
            </w:tcBorders>
            <w:shd w:val="clear" w:color="auto" w:fill="D9D9D9"/>
          </w:tcPr>
          <w:p>
            <w:pPr>
              <w:spacing w:after="0"/>
              <w:rPr>
                <w:sz w:val="4"/>
                <w:szCs w:val="4"/>
                <w:color w:val="auto"/>
              </w:rPr>
            </w:pPr>
          </w:p>
        </w:tc>
        <w:tc>
          <w:tcPr>
            <w:tcW w:w="70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220" w:type="dxa"/>
            <w:vAlign w:val="bottom"/>
            <w:tcBorders>
              <w:top w:val="single" w:sz="8" w:color="D9D9D9"/>
            </w:tcBorders>
            <w:shd w:val="clear" w:color="auto" w:fill="D9D9D9"/>
          </w:tcPr>
          <w:p>
            <w:pPr>
              <w:spacing w:after="0"/>
              <w:rPr>
                <w:sz w:val="4"/>
                <w:szCs w:val="4"/>
                <w:color w:val="auto"/>
              </w:rPr>
            </w:pPr>
          </w:p>
        </w:tc>
        <w:tc>
          <w:tcPr>
            <w:tcW w:w="400" w:type="dxa"/>
            <w:vAlign w:val="bottom"/>
            <w:tcBorders>
              <w:top w:val="single" w:sz="8" w:color="D9D9D9"/>
            </w:tcBorders>
            <w:shd w:val="clear" w:color="auto" w:fill="D9D9D9"/>
          </w:tcPr>
          <w:p>
            <w:pPr>
              <w:spacing w:after="0"/>
              <w:rPr>
                <w:sz w:val="4"/>
                <w:szCs w:val="4"/>
                <w:color w:val="auto"/>
              </w:rPr>
            </w:pPr>
          </w:p>
        </w:tc>
        <w:tc>
          <w:tcPr>
            <w:tcW w:w="200" w:type="dxa"/>
            <w:vAlign w:val="bottom"/>
            <w:tcBorders>
              <w:top w:val="single" w:sz="8" w:color="D9D9D9"/>
            </w:tcBorders>
            <w:shd w:val="clear" w:color="auto" w:fill="D9D9D9"/>
          </w:tcPr>
          <w:p>
            <w:pPr>
              <w:spacing w:after="0"/>
              <w:rPr>
                <w:sz w:val="4"/>
                <w:szCs w:val="4"/>
                <w:color w:val="auto"/>
              </w:rPr>
            </w:pPr>
          </w:p>
        </w:tc>
        <w:tc>
          <w:tcPr>
            <w:tcW w:w="100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3320" w:type="dxa"/>
            <w:vAlign w:val="bottom"/>
            <w:gridSpan w:val="21"/>
            <w:shd w:val="clear" w:color="auto" w:fill="F2F2F2"/>
          </w:tcPr>
          <w:p>
            <w:pPr>
              <w:spacing w:after="0"/>
              <w:rPr>
                <w:sz w:val="20"/>
                <w:szCs w:val="20"/>
                <w:color w:val="auto"/>
              </w:rPr>
            </w:pPr>
            <w:r>
              <w:rPr>
                <w:rFonts w:ascii="Arial" w:cs="Arial" w:eastAsia="Arial" w:hAnsi="Arial"/>
                <w:sz w:val="16"/>
                <w:szCs w:val="16"/>
                <w:color w:val="0000EE"/>
              </w:rPr>
              <w:t>Director Refreshment</w:t>
            </w:r>
          </w:p>
        </w:tc>
        <w:tc>
          <w:tcPr>
            <w:tcW w:w="3300" w:type="dxa"/>
            <w:vAlign w:val="bottom"/>
            <w:gridSpan w:val="7"/>
            <w:shd w:val="clear" w:color="auto" w:fill="F2F2F2"/>
          </w:tcPr>
          <w:p>
            <w:pPr>
              <w:spacing w:after="0"/>
              <w:rPr>
                <w:sz w:val="16"/>
                <w:szCs w:val="16"/>
                <w:color w:val="auto"/>
              </w:rPr>
            </w:pPr>
          </w:p>
        </w:tc>
        <w:tc>
          <w:tcPr>
            <w:tcW w:w="1200" w:type="dxa"/>
            <w:vAlign w:val="bottom"/>
            <w:gridSpan w:val="6"/>
            <w:shd w:val="clear" w:color="auto" w:fill="F2F2F2"/>
          </w:tcPr>
          <w:p>
            <w:pPr>
              <w:jc w:val="center"/>
              <w:ind w:left="938"/>
              <w:spacing w:after="0"/>
              <w:rPr>
                <w:sz w:val="20"/>
                <w:szCs w:val="20"/>
                <w:color w:val="auto"/>
              </w:rPr>
            </w:pPr>
            <w:r>
              <w:rPr>
                <w:rFonts w:ascii="Arial" w:cs="Arial" w:eastAsia="Arial" w:hAnsi="Arial"/>
                <w:sz w:val="16"/>
                <w:szCs w:val="16"/>
                <w:color w:val="0000EE"/>
              </w:rPr>
              <w:t>27</w:t>
            </w:r>
          </w:p>
        </w:tc>
        <w:tc>
          <w:tcPr>
            <w:tcW w:w="220" w:type="dxa"/>
            <w:vAlign w:val="bottom"/>
            <w:shd w:val="clear" w:color="auto" w:fill="F2F2F2"/>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880" w:type="dxa"/>
            <w:vAlign w:val="bottom"/>
            <w:tcBorders>
              <w:top w:val="single" w:sz="8" w:color="0000EE"/>
            </w:tcBorders>
            <w:shd w:val="clear" w:color="auto" w:fill="F2F2F2"/>
          </w:tcPr>
          <w:p>
            <w:pPr>
              <w:spacing w:after="0"/>
              <w:rPr>
                <w:sz w:val="4"/>
                <w:szCs w:val="4"/>
                <w:color w:val="auto"/>
              </w:rPr>
            </w:pPr>
          </w:p>
        </w:tc>
        <w:tc>
          <w:tcPr>
            <w:tcW w:w="16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140" w:type="dxa"/>
            <w:vAlign w:val="bottom"/>
            <w:tcBorders>
              <w:top w:val="single" w:sz="8" w:color="0000EE"/>
            </w:tcBorders>
            <w:shd w:val="clear" w:color="auto" w:fill="F2F2F2"/>
          </w:tcPr>
          <w:p>
            <w:pPr>
              <w:spacing w:after="0"/>
              <w:rPr>
                <w:sz w:val="4"/>
                <w:szCs w:val="4"/>
                <w:color w:val="auto"/>
              </w:rPr>
            </w:pPr>
          </w:p>
        </w:tc>
        <w:tc>
          <w:tcPr>
            <w:tcW w:w="100" w:type="dxa"/>
            <w:vAlign w:val="bottom"/>
            <w:tcBorders>
              <w:top w:val="single" w:sz="8" w:color="0000EE"/>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6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60" w:type="dxa"/>
            <w:vAlign w:val="bottom"/>
            <w:tcBorders>
              <w:top w:val="single" w:sz="8" w:color="F2F2F2"/>
            </w:tcBorders>
            <w:shd w:val="clear" w:color="auto" w:fill="F2F2F2"/>
          </w:tcPr>
          <w:p>
            <w:pPr>
              <w:spacing w:after="0"/>
              <w:rPr>
                <w:sz w:val="4"/>
                <w:szCs w:val="4"/>
                <w:color w:val="auto"/>
              </w:rPr>
            </w:pPr>
          </w:p>
        </w:tc>
        <w:tc>
          <w:tcPr>
            <w:tcW w:w="60" w:type="dxa"/>
            <w:vAlign w:val="bottom"/>
            <w:tcBorders>
              <w:top w:val="single" w:sz="8" w:color="F2F2F2"/>
            </w:tcBorders>
            <w:shd w:val="clear" w:color="auto" w:fill="F2F2F2"/>
          </w:tcPr>
          <w:p>
            <w:pPr>
              <w:spacing w:after="0"/>
              <w:rPr>
                <w:sz w:val="4"/>
                <w:szCs w:val="4"/>
                <w:color w:val="auto"/>
              </w:rPr>
            </w:pPr>
          </w:p>
        </w:tc>
        <w:tc>
          <w:tcPr>
            <w:tcW w:w="280" w:type="dxa"/>
            <w:vAlign w:val="bottom"/>
            <w:tcBorders>
              <w:top w:val="single" w:sz="8" w:color="F2F2F2"/>
            </w:tcBorders>
            <w:shd w:val="clear" w:color="auto" w:fill="F2F2F2"/>
          </w:tcPr>
          <w:p>
            <w:pPr>
              <w:spacing w:after="0"/>
              <w:rPr>
                <w:sz w:val="4"/>
                <w:szCs w:val="4"/>
                <w:color w:val="auto"/>
              </w:rPr>
            </w:pPr>
          </w:p>
        </w:tc>
        <w:tc>
          <w:tcPr>
            <w:tcW w:w="200" w:type="dxa"/>
            <w:vAlign w:val="bottom"/>
            <w:tcBorders>
              <w:top w:val="single" w:sz="8" w:color="F2F2F2"/>
            </w:tcBorders>
            <w:shd w:val="clear" w:color="auto" w:fill="F2F2F2"/>
          </w:tcPr>
          <w:p>
            <w:pPr>
              <w:spacing w:after="0"/>
              <w:rPr>
                <w:sz w:val="4"/>
                <w:szCs w:val="4"/>
                <w:color w:val="auto"/>
              </w:rPr>
            </w:pPr>
          </w:p>
        </w:tc>
        <w:tc>
          <w:tcPr>
            <w:tcW w:w="140" w:type="dxa"/>
            <w:vAlign w:val="bottom"/>
            <w:tcBorders>
              <w:top w:val="single" w:sz="8" w:color="F2F2F2"/>
            </w:tcBorders>
            <w:shd w:val="clear" w:color="auto" w:fill="F2F2F2"/>
          </w:tcPr>
          <w:p>
            <w:pPr>
              <w:spacing w:after="0"/>
              <w:rPr>
                <w:sz w:val="4"/>
                <w:szCs w:val="4"/>
                <w:color w:val="auto"/>
              </w:rPr>
            </w:pPr>
          </w:p>
        </w:tc>
        <w:tc>
          <w:tcPr>
            <w:tcW w:w="280" w:type="dxa"/>
            <w:vAlign w:val="bottom"/>
            <w:tcBorders>
              <w:top w:val="single" w:sz="8" w:color="F2F2F2"/>
            </w:tcBorders>
            <w:shd w:val="clear" w:color="auto" w:fill="F2F2F2"/>
          </w:tcPr>
          <w:p>
            <w:pPr>
              <w:spacing w:after="0"/>
              <w:rPr>
                <w:sz w:val="4"/>
                <w:szCs w:val="4"/>
                <w:color w:val="auto"/>
              </w:rPr>
            </w:pPr>
          </w:p>
        </w:tc>
        <w:tc>
          <w:tcPr>
            <w:tcW w:w="340" w:type="dxa"/>
            <w:vAlign w:val="bottom"/>
            <w:tcBorders>
              <w:top w:val="single" w:sz="8" w:color="F2F2F2"/>
            </w:tcBorders>
            <w:shd w:val="clear" w:color="auto" w:fill="F2F2F2"/>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660" w:type="dxa"/>
            <w:vAlign w:val="bottom"/>
            <w:tcBorders>
              <w:top w:val="single" w:sz="8" w:color="F2F2F2"/>
            </w:tcBorders>
            <w:shd w:val="clear" w:color="auto" w:fill="F2F2F2"/>
          </w:tcPr>
          <w:p>
            <w:pPr>
              <w:spacing w:after="0"/>
              <w:rPr>
                <w:sz w:val="4"/>
                <w:szCs w:val="4"/>
                <w:color w:val="auto"/>
              </w:rPr>
            </w:pPr>
          </w:p>
        </w:tc>
        <w:tc>
          <w:tcPr>
            <w:tcW w:w="100" w:type="dxa"/>
            <w:vAlign w:val="bottom"/>
            <w:tcBorders>
              <w:top w:val="single" w:sz="8" w:color="F2F2F2"/>
            </w:tcBorders>
            <w:shd w:val="clear" w:color="auto" w:fill="F2F2F2"/>
          </w:tcPr>
          <w:p>
            <w:pPr>
              <w:spacing w:after="0"/>
              <w:rPr>
                <w:sz w:val="4"/>
                <w:szCs w:val="4"/>
                <w:color w:val="auto"/>
              </w:rPr>
            </w:pPr>
          </w:p>
        </w:tc>
        <w:tc>
          <w:tcPr>
            <w:tcW w:w="70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220" w:type="dxa"/>
            <w:vAlign w:val="bottom"/>
            <w:tcBorders>
              <w:top w:val="single" w:sz="8" w:color="F2F2F2"/>
            </w:tcBorders>
            <w:shd w:val="clear" w:color="auto" w:fill="F2F2F2"/>
          </w:tcPr>
          <w:p>
            <w:pPr>
              <w:spacing w:after="0"/>
              <w:rPr>
                <w:sz w:val="4"/>
                <w:szCs w:val="4"/>
                <w:color w:val="auto"/>
              </w:rPr>
            </w:pPr>
          </w:p>
        </w:tc>
        <w:tc>
          <w:tcPr>
            <w:tcW w:w="400" w:type="dxa"/>
            <w:vAlign w:val="bottom"/>
            <w:tcBorders>
              <w:top w:val="single" w:sz="8" w:color="F2F2F2"/>
            </w:tcBorders>
            <w:shd w:val="clear" w:color="auto" w:fill="F2F2F2"/>
          </w:tcPr>
          <w:p>
            <w:pPr>
              <w:spacing w:after="0"/>
              <w:rPr>
                <w:sz w:val="4"/>
                <w:szCs w:val="4"/>
                <w:color w:val="auto"/>
              </w:rPr>
            </w:pPr>
          </w:p>
        </w:tc>
        <w:tc>
          <w:tcPr>
            <w:tcW w:w="200" w:type="dxa"/>
            <w:vAlign w:val="bottom"/>
            <w:tcBorders>
              <w:top w:val="single" w:sz="8" w:color="F2F2F2"/>
            </w:tcBorders>
            <w:shd w:val="clear" w:color="auto" w:fill="F2F2F2"/>
          </w:tcPr>
          <w:p>
            <w:pPr>
              <w:spacing w:after="0"/>
              <w:rPr>
                <w:sz w:val="4"/>
                <w:szCs w:val="4"/>
                <w:color w:val="auto"/>
              </w:rPr>
            </w:pPr>
          </w:p>
        </w:tc>
        <w:tc>
          <w:tcPr>
            <w:tcW w:w="100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220" w:type="dxa"/>
            <w:vAlign w:val="bottom"/>
            <w:tcBorders>
              <w:top w:val="single" w:sz="8" w:color="F2F2F2"/>
            </w:tcBorders>
            <w:shd w:val="clear" w:color="auto" w:fill="F2F2F2"/>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920" w:type="dxa"/>
            <w:vAlign w:val="bottom"/>
            <w:gridSpan w:val="15"/>
            <w:shd w:val="clear" w:color="auto" w:fill="D9D9D9"/>
          </w:tcPr>
          <w:p>
            <w:pPr>
              <w:spacing w:after="0"/>
              <w:rPr>
                <w:sz w:val="20"/>
                <w:szCs w:val="20"/>
                <w:color w:val="auto"/>
              </w:rPr>
            </w:pPr>
            <w:r>
              <w:rPr>
                <w:rFonts w:ascii="Arial" w:cs="Arial" w:eastAsia="Arial" w:hAnsi="Arial"/>
                <w:sz w:val="16"/>
                <w:szCs w:val="16"/>
                <w:color w:val="0000EE"/>
              </w:rPr>
              <w:t>Director Emeritus Program</w:t>
            </w:r>
          </w:p>
        </w:tc>
        <w:tc>
          <w:tcPr>
            <w:tcW w:w="4700" w:type="dxa"/>
            <w:vAlign w:val="bottom"/>
            <w:gridSpan w:val="13"/>
            <w:shd w:val="clear" w:color="auto" w:fill="D9D9D9"/>
          </w:tcPr>
          <w:p>
            <w:pPr>
              <w:spacing w:after="0"/>
              <w:rPr>
                <w:sz w:val="16"/>
                <w:szCs w:val="16"/>
                <w:color w:val="auto"/>
              </w:rPr>
            </w:pPr>
          </w:p>
        </w:tc>
        <w:tc>
          <w:tcPr>
            <w:tcW w:w="1200" w:type="dxa"/>
            <w:vAlign w:val="bottom"/>
            <w:gridSpan w:val="6"/>
            <w:shd w:val="clear" w:color="auto" w:fill="D9D9D9"/>
          </w:tcPr>
          <w:p>
            <w:pPr>
              <w:jc w:val="center"/>
              <w:ind w:left="938"/>
              <w:spacing w:after="0"/>
              <w:rPr>
                <w:sz w:val="20"/>
                <w:szCs w:val="20"/>
                <w:color w:val="auto"/>
              </w:rPr>
            </w:pPr>
            <w:r>
              <w:rPr>
                <w:rFonts w:ascii="Arial" w:cs="Arial" w:eastAsia="Arial" w:hAnsi="Arial"/>
                <w:sz w:val="16"/>
                <w:szCs w:val="16"/>
                <w:color w:val="0000EE"/>
              </w:rPr>
              <w:t>27</w:t>
            </w:r>
          </w:p>
        </w:tc>
        <w:tc>
          <w:tcPr>
            <w:tcW w:w="220" w:type="dxa"/>
            <w:vAlign w:val="bottom"/>
            <w:shd w:val="clear" w:color="auto" w:fill="D9D9D9"/>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88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140" w:type="dxa"/>
            <w:vAlign w:val="bottom"/>
            <w:tcBorders>
              <w:top w:val="single" w:sz="8" w:color="0000EE"/>
            </w:tcBorders>
            <w:shd w:val="clear" w:color="auto" w:fill="D9D9D9"/>
          </w:tcPr>
          <w:p>
            <w:pPr>
              <w:spacing w:after="0"/>
              <w:rPr>
                <w:sz w:val="4"/>
                <w:szCs w:val="4"/>
                <w:color w:val="auto"/>
              </w:rPr>
            </w:pPr>
          </w:p>
        </w:tc>
        <w:tc>
          <w:tcPr>
            <w:tcW w:w="10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80" w:type="dxa"/>
            <w:vAlign w:val="bottom"/>
            <w:tcBorders>
              <w:top w:val="single" w:sz="8" w:color="D9D9D9"/>
            </w:tcBorders>
            <w:shd w:val="clear" w:color="auto" w:fill="D9D9D9"/>
          </w:tcPr>
          <w:p>
            <w:pPr>
              <w:spacing w:after="0"/>
              <w:rPr>
                <w:sz w:val="4"/>
                <w:szCs w:val="4"/>
                <w:color w:val="auto"/>
              </w:rPr>
            </w:pPr>
          </w:p>
        </w:tc>
        <w:tc>
          <w:tcPr>
            <w:tcW w:w="200" w:type="dxa"/>
            <w:vAlign w:val="bottom"/>
            <w:tcBorders>
              <w:top w:val="single" w:sz="8" w:color="D9D9D9"/>
            </w:tcBorders>
            <w:shd w:val="clear" w:color="auto" w:fill="D9D9D9"/>
          </w:tcPr>
          <w:p>
            <w:pPr>
              <w:spacing w:after="0"/>
              <w:rPr>
                <w:sz w:val="4"/>
                <w:szCs w:val="4"/>
                <w:color w:val="auto"/>
              </w:rPr>
            </w:pPr>
          </w:p>
        </w:tc>
        <w:tc>
          <w:tcPr>
            <w:tcW w:w="140" w:type="dxa"/>
            <w:vAlign w:val="bottom"/>
            <w:tcBorders>
              <w:top w:val="single" w:sz="8" w:color="D9D9D9"/>
            </w:tcBorders>
            <w:shd w:val="clear" w:color="auto" w:fill="D9D9D9"/>
          </w:tcPr>
          <w:p>
            <w:pPr>
              <w:spacing w:after="0"/>
              <w:rPr>
                <w:sz w:val="4"/>
                <w:szCs w:val="4"/>
                <w:color w:val="auto"/>
              </w:rPr>
            </w:pPr>
          </w:p>
        </w:tc>
        <w:tc>
          <w:tcPr>
            <w:tcW w:w="280" w:type="dxa"/>
            <w:vAlign w:val="bottom"/>
            <w:tcBorders>
              <w:top w:val="single" w:sz="8" w:color="D9D9D9"/>
            </w:tcBorders>
            <w:shd w:val="clear" w:color="auto" w:fill="D9D9D9"/>
          </w:tcPr>
          <w:p>
            <w:pPr>
              <w:spacing w:after="0"/>
              <w:rPr>
                <w:sz w:val="4"/>
                <w:szCs w:val="4"/>
                <w:color w:val="auto"/>
              </w:rPr>
            </w:pPr>
          </w:p>
        </w:tc>
        <w:tc>
          <w:tcPr>
            <w:tcW w:w="34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660" w:type="dxa"/>
            <w:vAlign w:val="bottom"/>
            <w:tcBorders>
              <w:top w:val="single" w:sz="8" w:color="D9D9D9"/>
            </w:tcBorders>
            <w:shd w:val="clear" w:color="auto" w:fill="D9D9D9"/>
          </w:tcPr>
          <w:p>
            <w:pPr>
              <w:spacing w:after="0"/>
              <w:rPr>
                <w:sz w:val="4"/>
                <w:szCs w:val="4"/>
                <w:color w:val="auto"/>
              </w:rPr>
            </w:pPr>
          </w:p>
        </w:tc>
        <w:tc>
          <w:tcPr>
            <w:tcW w:w="100" w:type="dxa"/>
            <w:vAlign w:val="bottom"/>
            <w:tcBorders>
              <w:top w:val="single" w:sz="8" w:color="D9D9D9"/>
            </w:tcBorders>
            <w:shd w:val="clear" w:color="auto" w:fill="D9D9D9"/>
          </w:tcPr>
          <w:p>
            <w:pPr>
              <w:spacing w:after="0"/>
              <w:rPr>
                <w:sz w:val="4"/>
                <w:szCs w:val="4"/>
                <w:color w:val="auto"/>
              </w:rPr>
            </w:pPr>
          </w:p>
        </w:tc>
        <w:tc>
          <w:tcPr>
            <w:tcW w:w="70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220" w:type="dxa"/>
            <w:vAlign w:val="bottom"/>
            <w:tcBorders>
              <w:top w:val="single" w:sz="8" w:color="D9D9D9"/>
            </w:tcBorders>
            <w:shd w:val="clear" w:color="auto" w:fill="D9D9D9"/>
          </w:tcPr>
          <w:p>
            <w:pPr>
              <w:spacing w:after="0"/>
              <w:rPr>
                <w:sz w:val="4"/>
                <w:szCs w:val="4"/>
                <w:color w:val="auto"/>
              </w:rPr>
            </w:pPr>
          </w:p>
        </w:tc>
        <w:tc>
          <w:tcPr>
            <w:tcW w:w="400" w:type="dxa"/>
            <w:vAlign w:val="bottom"/>
            <w:tcBorders>
              <w:top w:val="single" w:sz="8" w:color="D9D9D9"/>
            </w:tcBorders>
            <w:shd w:val="clear" w:color="auto" w:fill="D9D9D9"/>
          </w:tcPr>
          <w:p>
            <w:pPr>
              <w:spacing w:after="0"/>
              <w:rPr>
                <w:sz w:val="4"/>
                <w:szCs w:val="4"/>
                <w:color w:val="auto"/>
              </w:rPr>
            </w:pPr>
          </w:p>
        </w:tc>
        <w:tc>
          <w:tcPr>
            <w:tcW w:w="200" w:type="dxa"/>
            <w:vAlign w:val="bottom"/>
            <w:tcBorders>
              <w:top w:val="single" w:sz="8" w:color="D9D9D9"/>
            </w:tcBorders>
            <w:shd w:val="clear" w:color="auto" w:fill="D9D9D9"/>
          </w:tcPr>
          <w:p>
            <w:pPr>
              <w:spacing w:after="0"/>
              <w:rPr>
                <w:sz w:val="4"/>
                <w:szCs w:val="4"/>
                <w:color w:val="auto"/>
              </w:rPr>
            </w:pPr>
          </w:p>
        </w:tc>
        <w:tc>
          <w:tcPr>
            <w:tcW w:w="100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1620" w:type="dxa"/>
            <w:vAlign w:val="bottom"/>
            <w:gridSpan w:val="11"/>
            <w:shd w:val="clear" w:color="auto" w:fill="F2F2F2"/>
          </w:tcPr>
          <w:p>
            <w:pPr>
              <w:spacing w:after="0"/>
              <w:rPr>
                <w:sz w:val="20"/>
                <w:szCs w:val="20"/>
                <w:color w:val="auto"/>
              </w:rPr>
            </w:pPr>
            <w:r>
              <w:rPr>
                <w:rFonts w:ascii="Arial" w:cs="Arial" w:eastAsia="Arial" w:hAnsi="Arial"/>
                <w:sz w:val="16"/>
                <w:szCs w:val="16"/>
                <w:color w:val="0000EE"/>
              </w:rPr>
              <w:t>Director Commitments</w:t>
            </w:r>
          </w:p>
        </w:tc>
        <w:tc>
          <w:tcPr>
            <w:tcW w:w="300" w:type="dxa"/>
            <w:vAlign w:val="bottom"/>
            <w:gridSpan w:val="4"/>
            <w:shd w:val="clear" w:color="auto" w:fill="F2F2F2"/>
          </w:tcPr>
          <w:p>
            <w:pPr>
              <w:spacing w:after="0"/>
              <w:rPr>
                <w:sz w:val="16"/>
                <w:szCs w:val="16"/>
                <w:color w:val="auto"/>
              </w:rPr>
            </w:pPr>
          </w:p>
        </w:tc>
        <w:tc>
          <w:tcPr>
            <w:tcW w:w="4700" w:type="dxa"/>
            <w:vAlign w:val="bottom"/>
            <w:gridSpan w:val="13"/>
            <w:shd w:val="clear" w:color="auto" w:fill="F2F2F2"/>
          </w:tcPr>
          <w:p>
            <w:pPr>
              <w:spacing w:after="0"/>
              <w:rPr>
                <w:sz w:val="16"/>
                <w:szCs w:val="16"/>
                <w:color w:val="auto"/>
              </w:rPr>
            </w:pPr>
          </w:p>
        </w:tc>
        <w:tc>
          <w:tcPr>
            <w:tcW w:w="1200" w:type="dxa"/>
            <w:vAlign w:val="bottom"/>
            <w:gridSpan w:val="6"/>
            <w:shd w:val="clear" w:color="auto" w:fill="F2F2F2"/>
          </w:tcPr>
          <w:p>
            <w:pPr>
              <w:jc w:val="center"/>
              <w:ind w:left="938"/>
              <w:spacing w:after="0"/>
              <w:rPr>
                <w:sz w:val="20"/>
                <w:szCs w:val="20"/>
                <w:color w:val="auto"/>
              </w:rPr>
            </w:pPr>
            <w:r>
              <w:rPr>
                <w:rFonts w:ascii="Arial" w:cs="Arial" w:eastAsia="Arial" w:hAnsi="Arial"/>
                <w:sz w:val="16"/>
                <w:szCs w:val="16"/>
                <w:color w:val="0000EE"/>
              </w:rPr>
              <w:t>28</w:t>
            </w:r>
          </w:p>
        </w:tc>
        <w:tc>
          <w:tcPr>
            <w:tcW w:w="220" w:type="dxa"/>
            <w:vAlign w:val="bottom"/>
            <w:shd w:val="clear" w:color="auto" w:fill="F2F2F2"/>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880" w:type="dxa"/>
            <w:vAlign w:val="bottom"/>
            <w:tcBorders>
              <w:top w:val="single" w:sz="8" w:color="0000EE"/>
            </w:tcBorders>
            <w:shd w:val="clear" w:color="auto" w:fill="F2F2F2"/>
          </w:tcPr>
          <w:p>
            <w:pPr>
              <w:spacing w:after="0"/>
              <w:rPr>
                <w:sz w:val="4"/>
                <w:szCs w:val="4"/>
                <w:color w:val="auto"/>
              </w:rPr>
            </w:pPr>
          </w:p>
        </w:tc>
        <w:tc>
          <w:tcPr>
            <w:tcW w:w="16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140" w:type="dxa"/>
            <w:vAlign w:val="bottom"/>
            <w:tcBorders>
              <w:top w:val="single" w:sz="8" w:color="0000EE"/>
            </w:tcBorders>
            <w:shd w:val="clear" w:color="auto" w:fill="F2F2F2"/>
          </w:tcPr>
          <w:p>
            <w:pPr>
              <w:spacing w:after="0"/>
              <w:rPr>
                <w:sz w:val="4"/>
                <w:szCs w:val="4"/>
                <w:color w:val="auto"/>
              </w:rPr>
            </w:pPr>
          </w:p>
        </w:tc>
        <w:tc>
          <w:tcPr>
            <w:tcW w:w="100" w:type="dxa"/>
            <w:vAlign w:val="bottom"/>
            <w:tcBorders>
              <w:top w:val="single" w:sz="8" w:color="0000EE"/>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60" w:type="dxa"/>
            <w:vAlign w:val="bottom"/>
            <w:tcBorders>
              <w:top w:val="single" w:sz="8" w:color="F2F2F2"/>
            </w:tcBorders>
            <w:shd w:val="clear" w:color="auto" w:fill="F2F2F2"/>
          </w:tcPr>
          <w:p>
            <w:pPr>
              <w:spacing w:after="0"/>
              <w:rPr>
                <w:sz w:val="4"/>
                <w:szCs w:val="4"/>
                <w:color w:val="auto"/>
              </w:rPr>
            </w:pPr>
          </w:p>
        </w:tc>
        <w:tc>
          <w:tcPr>
            <w:tcW w:w="60" w:type="dxa"/>
            <w:vAlign w:val="bottom"/>
            <w:tcBorders>
              <w:top w:val="single" w:sz="8" w:color="F2F2F2"/>
            </w:tcBorders>
            <w:shd w:val="clear" w:color="auto" w:fill="F2F2F2"/>
          </w:tcPr>
          <w:p>
            <w:pPr>
              <w:spacing w:after="0"/>
              <w:rPr>
                <w:sz w:val="4"/>
                <w:szCs w:val="4"/>
                <w:color w:val="auto"/>
              </w:rPr>
            </w:pPr>
          </w:p>
        </w:tc>
        <w:tc>
          <w:tcPr>
            <w:tcW w:w="280" w:type="dxa"/>
            <w:vAlign w:val="bottom"/>
            <w:tcBorders>
              <w:top w:val="single" w:sz="8" w:color="F2F2F2"/>
            </w:tcBorders>
            <w:shd w:val="clear" w:color="auto" w:fill="F2F2F2"/>
          </w:tcPr>
          <w:p>
            <w:pPr>
              <w:spacing w:after="0"/>
              <w:rPr>
                <w:sz w:val="4"/>
                <w:szCs w:val="4"/>
                <w:color w:val="auto"/>
              </w:rPr>
            </w:pPr>
          </w:p>
        </w:tc>
        <w:tc>
          <w:tcPr>
            <w:tcW w:w="200" w:type="dxa"/>
            <w:vAlign w:val="bottom"/>
            <w:tcBorders>
              <w:top w:val="single" w:sz="8" w:color="F2F2F2"/>
            </w:tcBorders>
            <w:shd w:val="clear" w:color="auto" w:fill="F2F2F2"/>
          </w:tcPr>
          <w:p>
            <w:pPr>
              <w:spacing w:after="0"/>
              <w:rPr>
                <w:sz w:val="4"/>
                <w:szCs w:val="4"/>
                <w:color w:val="auto"/>
              </w:rPr>
            </w:pPr>
          </w:p>
        </w:tc>
        <w:tc>
          <w:tcPr>
            <w:tcW w:w="140" w:type="dxa"/>
            <w:vAlign w:val="bottom"/>
            <w:tcBorders>
              <w:top w:val="single" w:sz="8" w:color="F2F2F2"/>
            </w:tcBorders>
            <w:shd w:val="clear" w:color="auto" w:fill="F2F2F2"/>
          </w:tcPr>
          <w:p>
            <w:pPr>
              <w:spacing w:after="0"/>
              <w:rPr>
                <w:sz w:val="4"/>
                <w:szCs w:val="4"/>
                <w:color w:val="auto"/>
              </w:rPr>
            </w:pPr>
          </w:p>
        </w:tc>
        <w:tc>
          <w:tcPr>
            <w:tcW w:w="280" w:type="dxa"/>
            <w:vAlign w:val="bottom"/>
            <w:tcBorders>
              <w:top w:val="single" w:sz="8" w:color="F2F2F2"/>
            </w:tcBorders>
            <w:shd w:val="clear" w:color="auto" w:fill="F2F2F2"/>
          </w:tcPr>
          <w:p>
            <w:pPr>
              <w:spacing w:after="0"/>
              <w:rPr>
                <w:sz w:val="4"/>
                <w:szCs w:val="4"/>
                <w:color w:val="auto"/>
              </w:rPr>
            </w:pPr>
          </w:p>
        </w:tc>
        <w:tc>
          <w:tcPr>
            <w:tcW w:w="340" w:type="dxa"/>
            <w:vAlign w:val="bottom"/>
            <w:tcBorders>
              <w:top w:val="single" w:sz="8" w:color="F2F2F2"/>
            </w:tcBorders>
            <w:shd w:val="clear" w:color="auto" w:fill="F2F2F2"/>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660" w:type="dxa"/>
            <w:vAlign w:val="bottom"/>
            <w:tcBorders>
              <w:top w:val="single" w:sz="8" w:color="F2F2F2"/>
            </w:tcBorders>
            <w:shd w:val="clear" w:color="auto" w:fill="F2F2F2"/>
          </w:tcPr>
          <w:p>
            <w:pPr>
              <w:spacing w:after="0"/>
              <w:rPr>
                <w:sz w:val="4"/>
                <w:szCs w:val="4"/>
                <w:color w:val="auto"/>
              </w:rPr>
            </w:pPr>
          </w:p>
        </w:tc>
        <w:tc>
          <w:tcPr>
            <w:tcW w:w="100" w:type="dxa"/>
            <w:vAlign w:val="bottom"/>
            <w:tcBorders>
              <w:top w:val="single" w:sz="8" w:color="F2F2F2"/>
            </w:tcBorders>
            <w:shd w:val="clear" w:color="auto" w:fill="F2F2F2"/>
          </w:tcPr>
          <w:p>
            <w:pPr>
              <w:spacing w:after="0"/>
              <w:rPr>
                <w:sz w:val="4"/>
                <w:szCs w:val="4"/>
                <w:color w:val="auto"/>
              </w:rPr>
            </w:pPr>
          </w:p>
        </w:tc>
        <w:tc>
          <w:tcPr>
            <w:tcW w:w="70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220" w:type="dxa"/>
            <w:vAlign w:val="bottom"/>
            <w:tcBorders>
              <w:top w:val="single" w:sz="8" w:color="F2F2F2"/>
            </w:tcBorders>
            <w:shd w:val="clear" w:color="auto" w:fill="F2F2F2"/>
          </w:tcPr>
          <w:p>
            <w:pPr>
              <w:spacing w:after="0"/>
              <w:rPr>
                <w:sz w:val="4"/>
                <w:szCs w:val="4"/>
                <w:color w:val="auto"/>
              </w:rPr>
            </w:pPr>
          </w:p>
        </w:tc>
        <w:tc>
          <w:tcPr>
            <w:tcW w:w="400" w:type="dxa"/>
            <w:vAlign w:val="bottom"/>
            <w:tcBorders>
              <w:top w:val="single" w:sz="8" w:color="F2F2F2"/>
            </w:tcBorders>
            <w:shd w:val="clear" w:color="auto" w:fill="F2F2F2"/>
          </w:tcPr>
          <w:p>
            <w:pPr>
              <w:spacing w:after="0"/>
              <w:rPr>
                <w:sz w:val="4"/>
                <w:szCs w:val="4"/>
                <w:color w:val="auto"/>
              </w:rPr>
            </w:pPr>
          </w:p>
        </w:tc>
        <w:tc>
          <w:tcPr>
            <w:tcW w:w="200" w:type="dxa"/>
            <w:vAlign w:val="bottom"/>
            <w:tcBorders>
              <w:top w:val="single" w:sz="8" w:color="F2F2F2"/>
            </w:tcBorders>
            <w:shd w:val="clear" w:color="auto" w:fill="F2F2F2"/>
          </w:tcPr>
          <w:p>
            <w:pPr>
              <w:spacing w:after="0"/>
              <w:rPr>
                <w:sz w:val="4"/>
                <w:szCs w:val="4"/>
                <w:color w:val="auto"/>
              </w:rPr>
            </w:pPr>
          </w:p>
        </w:tc>
        <w:tc>
          <w:tcPr>
            <w:tcW w:w="100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220" w:type="dxa"/>
            <w:vAlign w:val="bottom"/>
            <w:tcBorders>
              <w:top w:val="single" w:sz="8" w:color="F2F2F2"/>
            </w:tcBorders>
            <w:shd w:val="clear" w:color="auto" w:fill="F2F2F2"/>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620" w:type="dxa"/>
            <w:vAlign w:val="bottom"/>
            <w:gridSpan w:val="11"/>
            <w:shd w:val="clear" w:color="auto" w:fill="D9D9D9"/>
          </w:tcPr>
          <w:p>
            <w:pPr>
              <w:spacing w:after="0"/>
              <w:rPr>
                <w:sz w:val="20"/>
                <w:szCs w:val="20"/>
                <w:color w:val="auto"/>
              </w:rPr>
            </w:pPr>
            <w:r>
              <w:rPr>
                <w:rFonts w:ascii="Arial" w:cs="Arial" w:eastAsia="Arial" w:hAnsi="Arial"/>
                <w:sz w:val="16"/>
                <w:szCs w:val="16"/>
                <w:color w:val="0000EE"/>
              </w:rPr>
              <w:t>CEO Pay Ratio</w:t>
            </w:r>
          </w:p>
        </w:tc>
        <w:tc>
          <w:tcPr>
            <w:tcW w:w="5000" w:type="dxa"/>
            <w:vAlign w:val="bottom"/>
            <w:gridSpan w:val="17"/>
            <w:shd w:val="clear" w:color="auto" w:fill="D9D9D9"/>
          </w:tcPr>
          <w:p>
            <w:pPr>
              <w:spacing w:after="0"/>
              <w:rPr>
                <w:sz w:val="16"/>
                <w:szCs w:val="16"/>
                <w:color w:val="auto"/>
              </w:rPr>
            </w:pPr>
          </w:p>
        </w:tc>
        <w:tc>
          <w:tcPr>
            <w:tcW w:w="1200" w:type="dxa"/>
            <w:vAlign w:val="bottom"/>
            <w:gridSpan w:val="6"/>
            <w:shd w:val="clear" w:color="auto" w:fill="D9D9D9"/>
          </w:tcPr>
          <w:p>
            <w:pPr>
              <w:jc w:val="center"/>
              <w:ind w:left="938"/>
              <w:spacing w:after="0"/>
              <w:rPr>
                <w:sz w:val="20"/>
                <w:szCs w:val="20"/>
                <w:color w:val="auto"/>
              </w:rPr>
            </w:pPr>
            <w:r>
              <w:rPr>
                <w:rFonts w:ascii="Arial" w:cs="Arial" w:eastAsia="Arial" w:hAnsi="Arial"/>
                <w:sz w:val="16"/>
                <w:szCs w:val="16"/>
                <w:color w:val="0000EE"/>
              </w:rPr>
              <w:t>28</w:t>
            </w:r>
          </w:p>
        </w:tc>
        <w:tc>
          <w:tcPr>
            <w:tcW w:w="220" w:type="dxa"/>
            <w:vAlign w:val="bottom"/>
            <w:shd w:val="clear" w:color="auto" w:fill="D9D9D9"/>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88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140" w:type="dxa"/>
            <w:vAlign w:val="bottom"/>
            <w:tcBorders>
              <w:top w:val="single" w:sz="8" w:color="D9D9D9"/>
            </w:tcBorders>
            <w:shd w:val="clear" w:color="auto" w:fill="D9D9D9"/>
          </w:tcPr>
          <w:p>
            <w:pPr>
              <w:spacing w:after="0"/>
              <w:rPr>
                <w:sz w:val="4"/>
                <w:szCs w:val="4"/>
                <w:color w:val="auto"/>
              </w:rPr>
            </w:pPr>
          </w:p>
        </w:tc>
        <w:tc>
          <w:tcPr>
            <w:tcW w:w="10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D9D9D9"/>
            </w:tcBorders>
            <w:shd w:val="clear" w:color="auto" w:fill="D9D9D9"/>
          </w:tcPr>
          <w:p>
            <w:pPr>
              <w:spacing w:after="0"/>
              <w:rPr>
                <w:sz w:val="4"/>
                <w:szCs w:val="4"/>
                <w:color w:val="auto"/>
              </w:rPr>
            </w:pPr>
          </w:p>
        </w:tc>
        <w:tc>
          <w:tcPr>
            <w:tcW w:w="8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6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6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60" w:type="dxa"/>
            <w:vAlign w:val="bottom"/>
            <w:tcBorders>
              <w:top w:val="single" w:sz="8" w:color="D9D9D9"/>
            </w:tcBorders>
            <w:shd w:val="clear" w:color="auto" w:fill="D9D9D9"/>
          </w:tcPr>
          <w:p>
            <w:pPr>
              <w:spacing w:after="0"/>
              <w:rPr>
                <w:sz w:val="4"/>
                <w:szCs w:val="4"/>
                <w:color w:val="auto"/>
              </w:rPr>
            </w:pPr>
          </w:p>
        </w:tc>
        <w:tc>
          <w:tcPr>
            <w:tcW w:w="60" w:type="dxa"/>
            <w:vAlign w:val="bottom"/>
            <w:tcBorders>
              <w:top w:val="single" w:sz="8" w:color="D9D9D9"/>
            </w:tcBorders>
            <w:shd w:val="clear" w:color="auto" w:fill="D9D9D9"/>
          </w:tcPr>
          <w:p>
            <w:pPr>
              <w:spacing w:after="0"/>
              <w:rPr>
                <w:sz w:val="4"/>
                <w:szCs w:val="4"/>
                <w:color w:val="auto"/>
              </w:rPr>
            </w:pPr>
          </w:p>
        </w:tc>
        <w:tc>
          <w:tcPr>
            <w:tcW w:w="280" w:type="dxa"/>
            <w:vAlign w:val="bottom"/>
            <w:tcBorders>
              <w:top w:val="single" w:sz="8" w:color="D9D9D9"/>
            </w:tcBorders>
            <w:shd w:val="clear" w:color="auto" w:fill="D9D9D9"/>
          </w:tcPr>
          <w:p>
            <w:pPr>
              <w:spacing w:after="0"/>
              <w:rPr>
                <w:sz w:val="4"/>
                <w:szCs w:val="4"/>
                <w:color w:val="auto"/>
              </w:rPr>
            </w:pPr>
          </w:p>
        </w:tc>
        <w:tc>
          <w:tcPr>
            <w:tcW w:w="200" w:type="dxa"/>
            <w:vAlign w:val="bottom"/>
            <w:tcBorders>
              <w:top w:val="single" w:sz="8" w:color="D9D9D9"/>
            </w:tcBorders>
            <w:shd w:val="clear" w:color="auto" w:fill="D9D9D9"/>
          </w:tcPr>
          <w:p>
            <w:pPr>
              <w:spacing w:after="0"/>
              <w:rPr>
                <w:sz w:val="4"/>
                <w:szCs w:val="4"/>
                <w:color w:val="auto"/>
              </w:rPr>
            </w:pPr>
          </w:p>
        </w:tc>
        <w:tc>
          <w:tcPr>
            <w:tcW w:w="140" w:type="dxa"/>
            <w:vAlign w:val="bottom"/>
            <w:tcBorders>
              <w:top w:val="single" w:sz="8" w:color="D9D9D9"/>
            </w:tcBorders>
            <w:shd w:val="clear" w:color="auto" w:fill="D9D9D9"/>
          </w:tcPr>
          <w:p>
            <w:pPr>
              <w:spacing w:after="0"/>
              <w:rPr>
                <w:sz w:val="4"/>
                <w:szCs w:val="4"/>
                <w:color w:val="auto"/>
              </w:rPr>
            </w:pPr>
          </w:p>
        </w:tc>
        <w:tc>
          <w:tcPr>
            <w:tcW w:w="280" w:type="dxa"/>
            <w:vAlign w:val="bottom"/>
            <w:tcBorders>
              <w:top w:val="single" w:sz="8" w:color="D9D9D9"/>
            </w:tcBorders>
            <w:shd w:val="clear" w:color="auto" w:fill="D9D9D9"/>
          </w:tcPr>
          <w:p>
            <w:pPr>
              <w:spacing w:after="0"/>
              <w:rPr>
                <w:sz w:val="4"/>
                <w:szCs w:val="4"/>
                <w:color w:val="auto"/>
              </w:rPr>
            </w:pPr>
          </w:p>
        </w:tc>
        <w:tc>
          <w:tcPr>
            <w:tcW w:w="34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660" w:type="dxa"/>
            <w:vAlign w:val="bottom"/>
            <w:tcBorders>
              <w:top w:val="single" w:sz="8" w:color="D9D9D9"/>
            </w:tcBorders>
            <w:shd w:val="clear" w:color="auto" w:fill="D9D9D9"/>
          </w:tcPr>
          <w:p>
            <w:pPr>
              <w:spacing w:after="0"/>
              <w:rPr>
                <w:sz w:val="4"/>
                <w:szCs w:val="4"/>
                <w:color w:val="auto"/>
              </w:rPr>
            </w:pPr>
          </w:p>
        </w:tc>
        <w:tc>
          <w:tcPr>
            <w:tcW w:w="100" w:type="dxa"/>
            <w:vAlign w:val="bottom"/>
            <w:tcBorders>
              <w:top w:val="single" w:sz="8" w:color="D9D9D9"/>
            </w:tcBorders>
            <w:shd w:val="clear" w:color="auto" w:fill="D9D9D9"/>
          </w:tcPr>
          <w:p>
            <w:pPr>
              <w:spacing w:after="0"/>
              <w:rPr>
                <w:sz w:val="4"/>
                <w:szCs w:val="4"/>
                <w:color w:val="auto"/>
              </w:rPr>
            </w:pPr>
          </w:p>
        </w:tc>
        <w:tc>
          <w:tcPr>
            <w:tcW w:w="70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220" w:type="dxa"/>
            <w:vAlign w:val="bottom"/>
            <w:tcBorders>
              <w:top w:val="single" w:sz="8" w:color="D9D9D9"/>
            </w:tcBorders>
            <w:shd w:val="clear" w:color="auto" w:fill="D9D9D9"/>
          </w:tcPr>
          <w:p>
            <w:pPr>
              <w:spacing w:after="0"/>
              <w:rPr>
                <w:sz w:val="4"/>
                <w:szCs w:val="4"/>
                <w:color w:val="auto"/>
              </w:rPr>
            </w:pPr>
          </w:p>
        </w:tc>
        <w:tc>
          <w:tcPr>
            <w:tcW w:w="400" w:type="dxa"/>
            <w:vAlign w:val="bottom"/>
            <w:tcBorders>
              <w:top w:val="single" w:sz="8" w:color="D9D9D9"/>
            </w:tcBorders>
            <w:shd w:val="clear" w:color="auto" w:fill="D9D9D9"/>
          </w:tcPr>
          <w:p>
            <w:pPr>
              <w:spacing w:after="0"/>
              <w:rPr>
                <w:sz w:val="4"/>
                <w:szCs w:val="4"/>
                <w:color w:val="auto"/>
              </w:rPr>
            </w:pPr>
          </w:p>
        </w:tc>
        <w:tc>
          <w:tcPr>
            <w:tcW w:w="200" w:type="dxa"/>
            <w:vAlign w:val="bottom"/>
            <w:tcBorders>
              <w:top w:val="single" w:sz="8" w:color="D9D9D9"/>
            </w:tcBorders>
            <w:shd w:val="clear" w:color="auto" w:fill="D9D9D9"/>
          </w:tcPr>
          <w:p>
            <w:pPr>
              <w:spacing w:after="0"/>
              <w:rPr>
                <w:sz w:val="4"/>
                <w:szCs w:val="4"/>
                <w:color w:val="auto"/>
              </w:rPr>
            </w:pPr>
          </w:p>
        </w:tc>
        <w:tc>
          <w:tcPr>
            <w:tcW w:w="100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1800" w:type="dxa"/>
            <w:vAlign w:val="bottom"/>
            <w:gridSpan w:val="13"/>
            <w:shd w:val="clear" w:color="auto" w:fill="F2F2F2"/>
          </w:tcPr>
          <w:p>
            <w:pPr>
              <w:spacing w:after="0"/>
              <w:rPr>
                <w:sz w:val="20"/>
                <w:szCs w:val="20"/>
                <w:color w:val="auto"/>
              </w:rPr>
            </w:pPr>
            <w:r>
              <w:rPr>
                <w:rFonts w:ascii="Arial" w:cs="Arial" w:eastAsia="Arial" w:hAnsi="Arial"/>
                <w:sz w:val="16"/>
                <w:szCs w:val="16"/>
                <w:color w:val="0000EE"/>
              </w:rPr>
              <w:t>Compensation Clawback</w:t>
            </w:r>
          </w:p>
        </w:tc>
        <w:tc>
          <w:tcPr>
            <w:tcW w:w="4820" w:type="dxa"/>
            <w:vAlign w:val="bottom"/>
            <w:gridSpan w:val="15"/>
            <w:shd w:val="clear" w:color="auto" w:fill="F2F2F2"/>
          </w:tcPr>
          <w:p>
            <w:pPr>
              <w:spacing w:after="0"/>
              <w:rPr>
                <w:sz w:val="16"/>
                <w:szCs w:val="16"/>
                <w:color w:val="auto"/>
              </w:rPr>
            </w:pPr>
          </w:p>
        </w:tc>
        <w:tc>
          <w:tcPr>
            <w:tcW w:w="1200" w:type="dxa"/>
            <w:vAlign w:val="bottom"/>
            <w:gridSpan w:val="6"/>
            <w:shd w:val="clear" w:color="auto" w:fill="F2F2F2"/>
          </w:tcPr>
          <w:p>
            <w:pPr>
              <w:jc w:val="center"/>
              <w:ind w:left="938"/>
              <w:spacing w:after="0"/>
              <w:rPr>
                <w:sz w:val="20"/>
                <w:szCs w:val="20"/>
                <w:color w:val="auto"/>
              </w:rPr>
            </w:pPr>
            <w:r>
              <w:rPr>
                <w:rFonts w:ascii="Arial" w:cs="Arial" w:eastAsia="Arial" w:hAnsi="Arial"/>
                <w:sz w:val="16"/>
                <w:szCs w:val="16"/>
                <w:color w:val="0000EE"/>
              </w:rPr>
              <w:t>29</w:t>
            </w:r>
          </w:p>
        </w:tc>
        <w:tc>
          <w:tcPr>
            <w:tcW w:w="220" w:type="dxa"/>
            <w:vAlign w:val="bottom"/>
            <w:shd w:val="clear" w:color="auto" w:fill="F2F2F2"/>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880" w:type="dxa"/>
            <w:vAlign w:val="bottom"/>
            <w:tcBorders>
              <w:top w:val="single" w:sz="8" w:color="0000EE"/>
            </w:tcBorders>
            <w:shd w:val="clear" w:color="auto" w:fill="F2F2F2"/>
          </w:tcPr>
          <w:p>
            <w:pPr>
              <w:spacing w:after="0"/>
              <w:rPr>
                <w:sz w:val="4"/>
                <w:szCs w:val="4"/>
                <w:color w:val="auto"/>
              </w:rPr>
            </w:pPr>
          </w:p>
        </w:tc>
        <w:tc>
          <w:tcPr>
            <w:tcW w:w="16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140" w:type="dxa"/>
            <w:vAlign w:val="bottom"/>
            <w:tcBorders>
              <w:top w:val="single" w:sz="8" w:color="0000EE"/>
            </w:tcBorders>
            <w:shd w:val="clear" w:color="auto" w:fill="F2F2F2"/>
          </w:tcPr>
          <w:p>
            <w:pPr>
              <w:spacing w:after="0"/>
              <w:rPr>
                <w:sz w:val="4"/>
                <w:szCs w:val="4"/>
                <w:color w:val="auto"/>
              </w:rPr>
            </w:pPr>
          </w:p>
        </w:tc>
        <w:tc>
          <w:tcPr>
            <w:tcW w:w="100" w:type="dxa"/>
            <w:vAlign w:val="bottom"/>
            <w:tcBorders>
              <w:top w:val="single" w:sz="8" w:color="0000EE"/>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16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F2F2F2"/>
            </w:tcBorders>
            <w:shd w:val="clear" w:color="auto" w:fill="F2F2F2"/>
          </w:tcPr>
          <w:p>
            <w:pPr>
              <w:spacing w:after="0"/>
              <w:rPr>
                <w:sz w:val="4"/>
                <w:szCs w:val="4"/>
                <w:color w:val="auto"/>
              </w:rPr>
            </w:pPr>
          </w:p>
        </w:tc>
        <w:tc>
          <w:tcPr>
            <w:tcW w:w="60" w:type="dxa"/>
            <w:vAlign w:val="bottom"/>
            <w:tcBorders>
              <w:top w:val="single" w:sz="8" w:color="F2F2F2"/>
            </w:tcBorders>
            <w:shd w:val="clear" w:color="auto" w:fill="F2F2F2"/>
          </w:tcPr>
          <w:p>
            <w:pPr>
              <w:spacing w:after="0"/>
              <w:rPr>
                <w:sz w:val="4"/>
                <w:szCs w:val="4"/>
                <w:color w:val="auto"/>
              </w:rPr>
            </w:pPr>
          </w:p>
        </w:tc>
        <w:tc>
          <w:tcPr>
            <w:tcW w:w="280" w:type="dxa"/>
            <w:vAlign w:val="bottom"/>
            <w:tcBorders>
              <w:top w:val="single" w:sz="8" w:color="F2F2F2"/>
            </w:tcBorders>
            <w:shd w:val="clear" w:color="auto" w:fill="F2F2F2"/>
          </w:tcPr>
          <w:p>
            <w:pPr>
              <w:spacing w:after="0"/>
              <w:rPr>
                <w:sz w:val="4"/>
                <w:szCs w:val="4"/>
                <w:color w:val="auto"/>
              </w:rPr>
            </w:pPr>
          </w:p>
        </w:tc>
        <w:tc>
          <w:tcPr>
            <w:tcW w:w="200" w:type="dxa"/>
            <w:vAlign w:val="bottom"/>
            <w:tcBorders>
              <w:top w:val="single" w:sz="8" w:color="F2F2F2"/>
            </w:tcBorders>
            <w:shd w:val="clear" w:color="auto" w:fill="F2F2F2"/>
          </w:tcPr>
          <w:p>
            <w:pPr>
              <w:spacing w:after="0"/>
              <w:rPr>
                <w:sz w:val="4"/>
                <w:szCs w:val="4"/>
                <w:color w:val="auto"/>
              </w:rPr>
            </w:pPr>
          </w:p>
        </w:tc>
        <w:tc>
          <w:tcPr>
            <w:tcW w:w="140" w:type="dxa"/>
            <w:vAlign w:val="bottom"/>
            <w:tcBorders>
              <w:top w:val="single" w:sz="8" w:color="F2F2F2"/>
            </w:tcBorders>
            <w:shd w:val="clear" w:color="auto" w:fill="F2F2F2"/>
          </w:tcPr>
          <w:p>
            <w:pPr>
              <w:spacing w:after="0"/>
              <w:rPr>
                <w:sz w:val="4"/>
                <w:szCs w:val="4"/>
                <w:color w:val="auto"/>
              </w:rPr>
            </w:pPr>
          </w:p>
        </w:tc>
        <w:tc>
          <w:tcPr>
            <w:tcW w:w="280" w:type="dxa"/>
            <w:vAlign w:val="bottom"/>
            <w:tcBorders>
              <w:top w:val="single" w:sz="8" w:color="F2F2F2"/>
            </w:tcBorders>
            <w:shd w:val="clear" w:color="auto" w:fill="F2F2F2"/>
          </w:tcPr>
          <w:p>
            <w:pPr>
              <w:spacing w:after="0"/>
              <w:rPr>
                <w:sz w:val="4"/>
                <w:szCs w:val="4"/>
                <w:color w:val="auto"/>
              </w:rPr>
            </w:pPr>
          </w:p>
        </w:tc>
        <w:tc>
          <w:tcPr>
            <w:tcW w:w="340" w:type="dxa"/>
            <w:vAlign w:val="bottom"/>
            <w:tcBorders>
              <w:top w:val="single" w:sz="8" w:color="F2F2F2"/>
            </w:tcBorders>
            <w:shd w:val="clear" w:color="auto" w:fill="F2F2F2"/>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660" w:type="dxa"/>
            <w:vAlign w:val="bottom"/>
            <w:tcBorders>
              <w:top w:val="single" w:sz="8" w:color="F2F2F2"/>
            </w:tcBorders>
            <w:shd w:val="clear" w:color="auto" w:fill="F2F2F2"/>
          </w:tcPr>
          <w:p>
            <w:pPr>
              <w:spacing w:after="0"/>
              <w:rPr>
                <w:sz w:val="4"/>
                <w:szCs w:val="4"/>
                <w:color w:val="auto"/>
              </w:rPr>
            </w:pPr>
          </w:p>
        </w:tc>
        <w:tc>
          <w:tcPr>
            <w:tcW w:w="100" w:type="dxa"/>
            <w:vAlign w:val="bottom"/>
            <w:tcBorders>
              <w:top w:val="single" w:sz="8" w:color="F2F2F2"/>
            </w:tcBorders>
            <w:shd w:val="clear" w:color="auto" w:fill="F2F2F2"/>
          </w:tcPr>
          <w:p>
            <w:pPr>
              <w:spacing w:after="0"/>
              <w:rPr>
                <w:sz w:val="4"/>
                <w:szCs w:val="4"/>
                <w:color w:val="auto"/>
              </w:rPr>
            </w:pPr>
          </w:p>
        </w:tc>
        <w:tc>
          <w:tcPr>
            <w:tcW w:w="70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220" w:type="dxa"/>
            <w:vAlign w:val="bottom"/>
            <w:tcBorders>
              <w:top w:val="single" w:sz="8" w:color="F2F2F2"/>
            </w:tcBorders>
            <w:shd w:val="clear" w:color="auto" w:fill="F2F2F2"/>
          </w:tcPr>
          <w:p>
            <w:pPr>
              <w:spacing w:after="0"/>
              <w:rPr>
                <w:sz w:val="4"/>
                <w:szCs w:val="4"/>
                <w:color w:val="auto"/>
              </w:rPr>
            </w:pPr>
          </w:p>
        </w:tc>
        <w:tc>
          <w:tcPr>
            <w:tcW w:w="400" w:type="dxa"/>
            <w:vAlign w:val="bottom"/>
            <w:tcBorders>
              <w:top w:val="single" w:sz="8" w:color="F2F2F2"/>
            </w:tcBorders>
            <w:shd w:val="clear" w:color="auto" w:fill="F2F2F2"/>
          </w:tcPr>
          <w:p>
            <w:pPr>
              <w:spacing w:after="0"/>
              <w:rPr>
                <w:sz w:val="4"/>
                <w:szCs w:val="4"/>
                <w:color w:val="auto"/>
              </w:rPr>
            </w:pPr>
          </w:p>
        </w:tc>
        <w:tc>
          <w:tcPr>
            <w:tcW w:w="200" w:type="dxa"/>
            <w:vAlign w:val="bottom"/>
            <w:tcBorders>
              <w:top w:val="single" w:sz="8" w:color="F2F2F2"/>
            </w:tcBorders>
            <w:shd w:val="clear" w:color="auto" w:fill="F2F2F2"/>
          </w:tcPr>
          <w:p>
            <w:pPr>
              <w:spacing w:after="0"/>
              <w:rPr>
                <w:sz w:val="4"/>
                <w:szCs w:val="4"/>
                <w:color w:val="auto"/>
              </w:rPr>
            </w:pPr>
          </w:p>
        </w:tc>
        <w:tc>
          <w:tcPr>
            <w:tcW w:w="100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220" w:type="dxa"/>
            <w:vAlign w:val="bottom"/>
            <w:tcBorders>
              <w:top w:val="single" w:sz="8" w:color="F2F2F2"/>
            </w:tcBorders>
            <w:shd w:val="clear" w:color="auto" w:fill="F2F2F2"/>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2200" w:type="dxa"/>
            <w:vAlign w:val="bottom"/>
            <w:gridSpan w:val="16"/>
            <w:shd w:val="clear" w:color="auto" w:fill="D9D9D9"/>
          </w:tcPr>
          <w:p>
            <w:pPr>
              <w:spacing w:after="0"/>
              <w:rPr>
                <w:sz w:val="20"/>
                <w:szCs w:val="20"/>
                <w:color w:val="auto"/>
              </w:rPr>
            </w:pPr>
            <w:r>
              <w:rPr>
                <w:rFonts w:ascii="Arial" w:cs="Arial" w:eastAsia="Arial" w:hAnsi="Arial"/>
                <w:sz w:val="16"/>
                <w:szCs w:val="16"/>
                <w:color w:val="0000EE"/>
              </w:rPr>
              <w:t>Board’s Role in Risk Oversight</w:t>
            </w:r>
          </w:p>
        </w:tc>
        <w:tc>
          <w:tcPr>
            <w:tcW w:w="4420" w:type="dxa"/>
            <w:vAlign w:val="bottom"/>
            <w:gridSpan w:val="12"/>
            <w:shd w:val="clear" w:color="auto" w:fill="D9D9D9"/>
          </w:tcPr>
          <w:p>
            <w:pPr>
              <w:spacing w:after="0"/>
              <w:rPr>
                <w:sz w:val="16"/>
                <w:szCs w:val="16"/>
                <w:color w:val="auto"/>
              </w:rPr>
            </w:pPr>
          </w:p>
        </w:tc>
        <w:tc>
          <w:tcPr>
            <w:tcW w:w="1200" w:type="dxa"/>
            <w:vAlign w:val="bottom"/>
            <w:gridSpan w:val="6"/>
            <w:shd w:val="clear" w:color="auto" w:fill="D9D9D9"/>
          </w:tcPr>
          <w:p>
            <w:pPr>
              <w:jc w:val="center"/>
              <w:ind w:left="938"/>
              <w:spacing w:after="0"/>
              <w:rPr>
                <w:sz w:val="20"/>
                <w:szCs w:val="20"/>
                <w:color w:val="auto"/>
              </w:rPr>
            </w:pPr>
            <w:r>
              <w:rPr>
                <w:rFonts w:ascii="Arial" w:cs="Arial" w:eastAsia="Arial" w:hAnsi="Arial"/>
                <w:sz w:val="16"/>
                <w:szCs w:val="16"/>
                <w:color w:val="0000EE"/>
              </w:rPr>
              <w:t>30</w:t>
            </w:r>
          </w:p>
        </w:tc>
        <w:tc>
          <w:tcPr>
            <w:tcW w:w="220" w:type="dxa"/>
            <w:vAlign w:val="bottom"/>
            <w:shd w:val="clear" w:color="auto" w:fill="D9D9D9"/>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88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140" w:type="dxa"/>
            <w:vAlign w:val="bottom"/>
            <w:tcBorders>
              <w:top w:val="single" w:sz="8" w:color="0000EE"/>
            </w:tcBorders>
            <w:shd w:val="clear" w:color="auto" w:fill="D9D9D9"/>
          </w:tcPr>
          <w:p>
            <w:pPr>
              <w:spacing w:after="0"/>
              <w:rPr>
                <w:sz w:val="4"/>
                <w:szCs w:val="4"/>
                <w:color w:val="auto"/>
              </w:rPr>
            </w:pPr>
          </w:p>
        </w:tc>
        <w:tc>
          <w:tcPr>
            <w:tcW w:w="10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80" w:type="dxa"/>
            <w:vAlign w:val="bottom"/>
            <w:tcBorders>
              <w:top w:val="single" w:sz="8" w:color="0000EE"/>
            </w:tcBorders>
            <w:shd w:val="clear" w:color="auto" w:fill="D9D9D9"/>
          </w:tcPr>
          <w:p>
            <w:pPr>
              <w:spacing w:after="0"/>
              <w:rPr>
                <w:sz w:val="4"/>
                <w:szCs w:val="4"/>
                <w:color w:val="auto"/>
              </w:rPr>
            </w:pPr>
          </w:p>
        </w:tc>
        <w:tc>
          <w:tcPr>
            <w:tcW w:w="200" w:type="dxa"/>
            <w:vAlign w:val="bottom"/>
            <w:tcBorders>
              <w:top w:val="single" w:sz="8" w:color="D9D9D9"/>
            </w:tcBorders>
            <w:shd w:val="clear" w:color="auto" w:fill="D9D9D9"/>
          </w:tcPr>
          <w:p>
            <w:pPr>
              <w:spacing w:after="0"/>
              <w:rPr>
                <w:sz w:val="4"/>
                <w:szCs w:val="4"/>
                <w:color w:val="auto"/>
              </w:rPr>
            </w:pPr>
          </w:p>
        </w:tc>
        <w:tc>
          <w:tcPr>
            <w:tcW w:w="140" w:type="dxa"/>
            <w:vAlign w:val="bottom"/>
            <w:tcBorders>
              <w:top w:val="single" w:sz="8" w:color="D9D9D9"/>
            </w:tcBorders>
            <w:shd w:val="clear" w:color="auto" w:fill="D9D9D9"/>
          </w:tcPr>
          <w:p>
            <w:pPr>
              <w:spacing w:after="0"/>
              <w:rPr>
                <w:sz w:val="4"/>
                <w:szCs w:val="4"/>
                <w:color w:val="auto"/>
              </w:rPr>
            </w:pPr>
          </w:p>
        </w:tc>
        <w:tc>
          <w:tcPr>
            <w:tcW w:w="280" w:type="dxa"/>
            <w:vAlign w:val="bottom"/>
            <w:tcBorders>
              <w:top w:val="single" w:sz="8" w:color="D9D9D9"/>
            </w:tcBorders>
            <w:shd w:val="clear" w:color="auto" w:fill="D9D9D9"/>
          </w:tcPr>
          <w:p>
            <w:pPr>
              <w:spacing w:after="0"/>
              <w:rPr>
                <w:sz w:val="4"/>
                <w:szCs w:val="4"/>
                <w:color w:val="auto"/>
              </w:rPr>
            </w:pPr>
          </w:p>
        </w:tc>
        <w:tc>
          <w:tcPr>
            <w:tcW w:w="34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660" w:type="dxa"/>
            <w:vAlign w:val="bottom"/>
            <w:tcBorders>
              <w:top w:val="single" w:sz="8" w:color="D9D9D9"/>
            </w:tcBorders>
            <w:shd w:val="clear" w:color="auto" w:fill="D9D9D9"/>
          </w:tcPr>
          <w:p>
            <w:pPr>
              <w:spacing w:after="0"/>
              <w:rPr>
                <w:sz w:val="4"/>
                <w:szCs w:val="4"/>
                <w:color w:val="auto"/>
              </w:rPr>
            </w:pPr>
          </w:p>
        </w:tc>
        <w:tc>
          <w:tcPr>
            <w:tcW w:w="100" w:type="dxa"/>
            <w:vAlign w:val="bottom"/>
            <w:tcBorders>
              <w:top w:val="single" w:sz="8" w:color="D9D9D9"/>
            </w:tcBorders>
            <w:shd w:val="clear" w:color="auto" w:fill="D9D9D9"/>
          </w:tcPr>
          <w:p>
            <w:pPr>
              <w:spacing w:after="0"/>
              <w:rPr>
                <w:sz w:val="4"/>
                <w:szCs w:val="4"/>
                <w:color w:val="auto"/>
              </w:rPr>
            </w:pPr>
          </w:p>
        </w:tc>
        <w:tc>
          <w:tcPr>
            <w:tcW w:w="70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220" w:type="dxa"/>
            <w:vAlign w:val="bottom"/>
            <w:tcBorders>
              <w:top w:val="single" w:sz="8" w:color="D9D9D9"/>
            </w:tcBorders>
            <w:shd w:val="clear" w:color="auto" w:fill="D9D9D9"/>
          </w:tcPr>
          <w:p>
            <w:pPr>
              <w:spacing w:after="0"/>
              <w:rPr>
                <w:sz w:val="4"/>
                <w:szCs w:val="4"/>
                <w:color w:val="auto"/>
              </w:rPr>
            </w:pPr>
          </w:p>
        </w:tc>
        <w:tc>
          <w:tcPr>
            <w:tcW w:w="400" w:type="dxa"/>
            <w:vAlign w:val="bottom"/>
            <w:tcBorders>
              <w:top w:val="single" w:sz="8" w:color="D9D9D9"/>
            </w:tcBorders>
            <w:shd w:val="clear" w:color="auto" w:fill="D9D9D9"/>
          </w:tcPr>
          <w:p>
            <w:pPr>
              <w:spacing w:after="0"/>
              <w:rPr>
                <w:sz w:val="4"/>
                <w:szCs w:val="4"/>
                <w:color w:val="auto"/>
              </w:rPr>
            </w:pPr>
          </w:p>
        </w:tc>
        <w:tc>
          <w:tcPr>
            <w:tcW w:w="200" w:type="dxa"/>
            <w:vAlign w:val="bottom"/>
            <w:tcBorders>
              <w:top w:val="single" w:sz="8" w:color="D9D9D9"/>
            </w:tcBorders>
            <w:shd w:val="clear" w:color="auto" w:fill="D9D9D9"/>
          </w:tcPr>
          <w:p>
            <w:pPr>
              <w:spacing w:after="0"/>
              <w:rPr>
                <w:sz w:val="4"/>
                <w:szCs w:val="4"/>
                <w:color w:val="auto"/>
              </w:rPr>
            </w:pPr>
          </w:p>
        </w:tc>
        <w:tc>
          <w:tcPr>
            <w:tcW w:w="100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6620" w:type="dxa"/>
            <w:vAlign w:val="bottom"/>
            <w:gridSpan w:val="28"/>
            <w:shd w:val="clear" w:color="auto" w:fill="F2F2F2"/>
          </w:tcPr>
          <w:p>
            <w:pPr>
              <w:spacing w:after="0"/>
              <w:rPr>
                <w:sz w:val="20"/>
                <w:szCs w:val="20"/>
                <w:color w:val="auto"/>
              </w:rPr>
            </w:pPr>
            <w:r>
              <w:rPr>
                <w:rFonts w:ascii="Arial" w:cs="Arial" w:eastAsia="Arial" w:hAnsi="Arial"/>
                <w:sz w:val="16"/>
                <w:szCs w:val="16"/>
                <w:color w:val="0000EE"/>
              </w:rPr>
              <w:t>Information Security Risk Oversight</w:t>
            </w:r>
          </w:p>
        </w:tc>
        <w:tc>
          <w:tcPr>
            <w:tcW w:w="1200" w:type="dxa"/>
            <w:vAlign w:val="bottom"/>
            <w:gridSpan w:val="6"/>
            <w:shd w:val="clear" w:color="auto" w:fill="F2F2F2"/>
          </w:tcPr>
          <w:p>
            <w:pPr>
              <w:jc w:val="center"/>
              <w:ind w:left="938"/>
              <w:spacing w:after="0"/>
              <w:rPr>
                <w:sz w:val="20"/>
                <w:szCs w:val="20"/>
                <w:color w:val="auto"/>
              </w:rPr>
            </w:pPr>
            <w:r>
              <w:rPr>
                <w:rFonts w:ascii="Arial" w:cs="Arial" w:eastAsia="Arial" w:hAnsi="Arial"/>
                <w:sz w:val="16"/>
                <w:szCs w:val="16"/>
                <w:color w:val="0000EE"/>
              </w:rPr>
              <w:t>31</w:t>
            </w:r>
          </w:p>
        </w:tc>
        <w:tc>
          <w:tcPr>
            <w:tcW w:w="220" w:type="dxa"/>
            <w:vAlign w:val="bottom"/>
            <w:shd w:val="clear" w:color="auto" w:fill="F2F2F2"/>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880" w:type="dxa"/>
            <w:vAlign w:val="bottom"/>
            <w:tcBorders>
              <w:top w:val="single" w:sz="8" w:color="0000EE"/>
            </w:tcBorders>
            <w:shd w:val="clear" w:color="auto" w:fill="F2F2F2"/>
          </w:tcPr>
          <w:p>
            <w:pPr>
              <w:spacing w:after="0"/>
              <w:rPr>
                <w:sz w:val="4"/>
                <w:szCs w:val="4"/>
                <w:color w:val="auto"/>
              </w:rPr>
            </w:pPr>
          </w:p>
        </w:tc>
        <w:tc>
          <w:tcPr>
            <w:tcW w:w="16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140" w:type="dxa"/>
            <w:vAlign w:val="bottom"/>
            <w:tcBorders>
              <w:top w:val="single" w:sz="8" w:color="0000EE"/>
            </w:tcBorders>
            <w:shd w:val="clear" w:color="auto" w:fill="F2F2F2"/>
          </w:tcPr>
          <w:p>
            <w:pPr>
              <w:spacing w:after="0"/>
              <w:rPr>
                <w:sz w:val="4"/>
                <w:szCs w:val="4"/>
                <w:color w:val="auto"/>
              </w:rPr>
            </w:pPr>
          </w:p>
        </w:tc>
        <w:tc>
          <w:tcPr>
            <w:tcW w:w="100" w:type="dxa"/>
            <w:vAlign w:val="bottom"/>
            <w:tcBorders>
              <w:top w:val="single" w:sz="8" w:color="0000EE"/>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16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280" w:type="dxa"/>
            <w:vAlign w:val="bottom"/>
            <w:tcBorders>
              <w:top w:val="single" w:sz="8" w:color="0000EE"/>
            </w:tcBorders>
            <w:shd w:val="clear" w:color="auto" w:fill="F2F2F2"/>
          </w:tcPr>
          <w:p>
            <w:pPr>
              <w:spacing w:after="0"/>
              <w:rPr>
                <w:sz w:val="4"/>
                <w:szCs w:val="4"/>
                <w:color w:val="auto"/>
              </w:rPr>
            </w:pPr>
          </w:p>
        </w:tc>
        <w:tc>
          <w:tcPr>
            <w:tcW w:w="200" w:type="dxa"/>
            <w:vAlign w:val="bottom"/>
            <w:tcBorders>
              <w:top w:val="single" w:sz="8" w:color="0000EE"/>
            </w:tcBorders>
            <w:shd w:val="clear" w:color="auto" w:fill="F2F2F2"/>
          </w:tcPr>
          <w:p>
            <w:pPr>
              <w:spacing w:after="0"/>
              <w:rPr>
                <w:sz w:val="4"/>
                <w:szCs w:val="4"/>
                <w:color w:val="auto"/>
              </w:rPr>
            </w:pPr>
          </w:p>
        </w:tc>
        <w:tc>
          <w:tcPr>
            <w:tcW w:w="140" w:type="dxa"/>
            <w:vAlign w:val="bottom"/>
            <w:tcBorders>
              <w:top w:val="single" w:sz="8" w:color="0000EE"/>
            </w:tcBorders>
            <w:shd w:val="clear" w:color="auto" w:fill="F2F2F2"/>
          </w:tcPr>
          <w:p>
            <w:pPr>
              <w:spacing w:after="0"/>
              <w:rPr>
                <w:sz w:val="4"/>
                <w:szCs w:val="4"/>
                <w:color w:val="auto"/>
              </w:rPr>
            </w:pPr>
          </w:p>
        </w:tc>
        <w:tc>
          <w:tcPr>
            <w:tcW w:w="280" w:type="dxa"/>
            <w:vAlign w:val="bottom"/>
            <w:tcBorders>
              <w:top w:val="single" w:sz="8" w:color="F2F2F2"/>
            </w:tcBorders>
            <w:shd w:val="clear" w:color="auto" w:fill="F2F2F2"/>
          </w:tcPr>
          <w:p>
            <w:pPr>
              <w:spacing w:after="0"/>
              <w:rPr>
                <w:sz w:val="4"/>
                <w:szCs w:val="4"/>
                <w:color w:val="auto"/>
              </w:rPr>
            </w:pPr>
          </w:p>
        </w:tc>
        <w:tc>
          <w:tcPr>
            <w:tcW w:w="340" w:type="dxa"/>
            <w:vAlign w:val="bottom"/>
            <w:tcBorders>
              <w:top w:val="single" w:sz="8" w:color="F2F2F2"/>
            </w:tcBorders>
            <w:shd w:val="clear" w:color="auto" w:fill="F2F2F2"/>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660" w:type="dxa"/>
            <w:vAlign w:val="bottom"/>
            <w:tcBorders>
              <w:top w:val="single" w:sz="8" w:color="F2F2F2"/>
            </w:tcBorders>
            <w:shd w:val="clear" w:color="auto" w:fill="F2F2F2"/>
          </w:tcPr>
          <w:p>
            <w:pPr>
              <w:spacing w:after="0"/>
              <w:rPr>
                <w:sz w:val="4"/>
                <w:szCs w:val="4"/>
                <w:color w:val="auto"/>
              </w:rPr>
            </w:pPr>
          </w:p>
        </w:tc>
        <w:tc>
          <w:tcPr>
            <w:tcW w:w="100" w:type="dxa"/>
            <w:vAlign w:val="bottom"/>
            <w:tcBorders>
              <w:top w:val="single" w:sz="8" w:color="F2F2F2"/>
            </w:tcBorders>
            <w:shd w:val="clear" w:color="auto" w:fill="F2F2F2"/>
          </w:tcPr>
          <w:p>
            <w:pPr>
              <w:spacing w:after="0"/>
              <w:rPr>
                <w:sz w:val="4"/>
                <w:szCs w:val="4"/>
                <w:color w:val="auto"/>
              </w:rPr>
            </w:pPr>
          </w:p>
        </w:tc>
        <w:tc>
          <w:tcPr>
            <w:tcW w:w="70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220" w:type="dxa"/>
            <w:vAlign w:val="bottom"/>
            <w:tcBorders>
              <w:top w:val="single" w:sz="8" w:color="F2F2F2"/>
            </w:tcBorders>
            <w:shd w:val="clear" w:color="auto" w:fill="F2F2F2"/>
          </w:tcPr>
          <w:p>
            <w:pPr>
              <w:spacing w:after="0"/>
              <w:rPr>
                <w:sz w:val="4"/>
                <w:szCs w:val="4"/>
                <w:color w:val="auto"/>
              </w:rPr>
            </w:pPr>
          </w:p>
        </w:tc>
        <w:tc>
          <w:tcPr>
            <w:tcW w:w="400" w:type="dxa"/>
            <w:vAlign w:val="bottom"/>
            <w:tcBorders>
              <w:top w:val="single" w:sz="8" w:color="F2F2F2"/>
            </w:tcBorders>
            <w:shd w:val="clear" w:color="auto" w:fill="F2F2F2"/>
          </w:tcPr>
          <w:p>
            <w:pPr>
              <w:spacing w:after="0"/>
              <w:rPr>
                <w:sz w:val="4"/>
                <w:szCs w:val="4"/>
                <w:color w:val="auto"/>
              </w:rPr>
            </w:pPr>
          </w:p>
        </w:tc>
        <w:tc>
          <w:tcPr>
            <w:tcW w:w="200" w:type="dxa"/>
            <w:vAlign w:val="bottom"/>
            <w:tcBorders>
              <w:top w:val="single" w:sz="8" w:color="F2F2F2"/>
            </w:tcBorders>
            <w:shd w:val="clear" w:color="auto" w:fill="F2F2F2"/>
          </w:tcPr>
          <w:p>
            <w:pPr>
              <w:spacing w:after="0"/>
              <w:rPr>
                <w:sz w:val="4"/>
                <w:szCs w:val="4"/>
                <w:color w:val="auto"/>
              </w:rPr>
            </w:pPr>
          </w:p>
        </w:tc>
        <w:tc>
          <w:tcPr>
            <w:tcW w:w="100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220" w:type="dxa"/>
            <w:vAlign w:val="bottom"/>
            <w:tcBorders>
              <w:top w:val="single" w:sz="8" w:color="F2F2F2"/>
            </w:tcBorders>
            <w:shd w:val="clear" w:color="auto" w:fill="F2F2F2"/>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2820" w:type="dxa"/>
            <w:vAlign w:val="bottom"/>
            <w:gridSpan w:val="19"/>
            <w:shd w:val="clear" w:color="auto" w:fill="D9D9D9"/>
          </w:tcPr>
          <w:p>
            <w:pPr>
              <w:spacing w:after="0"/>
              <w:rPr>
                <w:sz w:val="20"/>
                <w:szCs w:val="20"/>
                <w:color w:val="auto"/>
              </w:rPr>
            </w:pPr>
            <w:r>
              <w:rPr>
                <w:rFonts w:ascii="Arial" w:cs="Arial" w:eastAsia="Arial" w:hAnsi="Arial"/>
                <w:sz w:val="16"/>
                <w:szCs w:val="16"/>
                <w:color w:val="0000EE"/>
              </w:rPr>
              <w:t>Environmental, Social and Governance</w:t>
            </w:r>
          </w:p>
        </w:tc>
        <w:tc>
          <w:tcPr>
            <w:tcW w:w="3800" w:type="dxa"/>
            <w:vAlign w:val="bottom"/>
            <w:gridSpan w:val="9"/>
            <w:shd w:val="clear" w:color="auto" w:fill="D9D9D9"/>
          </w:tcPr>
          <w:p>
            <w:pPr>
              <w:spacing w:after="0"/>
              <w:rPr>
                <w:sz w:val="16"/>
                <w:szCs w:val="16"/>
                <w:color w:val="auto"/>
              </w:rPr>
            </w:pPr>
          </w:p>
        </w:tc>
        <w:tc>
          <w:tcPr>
            <w:tcW w:w="1200" w:type="dxa"/>
            <w:vAlign w:val="bottom"/>
            <w:gridSpan w:val="6"/>
            <w:shd w:val="clear" w:color="auto" w:fill="D9D9D9"/>
          </w:tcPr>
          <w:p>
            <w:pPr>
              <w:jc w:val="center"/>
              <w:ind w:left="938"/>
              <w:spacing w:after="0"/>
              <w:rPr>
                <w:sz w:val="20"/>
                <w:szCs w:val="20"/>
                <w:color w:val="auto"/>
              </w:rPr>
            </w:pPr>
            <w:r>
              <w:rPr>
                <w:rFonts w:ascii="Arial" w:cs="Arial" w:eastAsia="Arial" w:hAnsi="Arial"/>
                <w:sz w:val="16"/>
                <w:szCs w:val="16"/>
                <w:color w:val="0000EE"/>
              </w:rPr>
              <w:t>31</w:t>
            </w:r>
          </w:p>
        </w:tc>
        <w:tc>
          <w:tcPr>
            <w:tcW w:w="220" w:type="dxa"/>
            <w:vAlign w:val="bottom"/>
            <w:shd w:val="clear" w:color="auto" w:fill="D9D9D9"/>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88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140" w:type="dxa"/>
            <w:vAlign w:val="bottom"/>
            <w:tcBorders>
              <w:top w:val="single" w:sz="8" w:color="0000EE"/>
            </w:tcBorders>
            <w:shd w:val="clear" w:color="auto" w:fill="D9D9D9"/>
          </w:tcPr>
          <w:p>
            <w:pPr>
              <w:spacing w:after="0"/>
              <w:rPr>
                <w:sz w:val="4"/>
                <w:szCs w:val="4"/>
                <w:color w:val="auto"/>
              </w:rPr>
            </w:pPr>
          </w:p>
        </w:tc>
        <w:tc>
          <w:tcPr>
            <w:tcW w:w="10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80" w:type="dxa"/>
            <w:vAlign w:val="bottom"/>
            <w:tcBorders>
              <w:top w:val="single" w:sz="8" w:color="0000EE"/>
            </w:tcBorders>
            <w:shd w:val="clear" w:color="auto" w:fill="D9D9D9"/>
          </w:tcPr>
          <w:p>
            <w:pPr>
              <w:spacing w:after="0"/>
              <w:rPr>
                <w:sz w:val="4"/>
                <w:szCs w:val="4"/>
                <w:color w:val="auto"/>
              </w:rPr>
            </w:pPr>
          </w:p>
        </w:tc>
        <w:tc>
          <w:tcPr>
            <w:tcW w:w="200" w:type="dxa"/>
            <w:vAlign w:val="bottom"/>
            <w:tcBorders>
              <w:top w:val="single" w:sz="8" w:color="0000EE"/>
            </w:tcBorders>
            <w:shd w:val="clear" w:color="auto" w:fill="D9D9D9"/>
          </w:tcPr>
          <w:p>
            <w:pPr>
              <w:spacing w:after="0"/>
              <w:rPr>
                <w:sz w:val="4"/>
                <w:szCs w:val="4"/>
                <w:color w:val="auto"/>
              </w:rPr>
            </w:pPr>
          </w:p>
        </w:tc>
        <w:tc>
          <w:tcPr>
            <w:tcW w:w="140" w:type="dxa"/>
            <w:vAlign w:val="bottom"/>
            <w:tcBorders>
              <w:top w:val="single" w:sz="8" w:color="0000EE"/>
            </w:tcBorders>
            <w:shd w:val="clear" w:color="auto" w:fill="D9D9D9"/>
          </w:tcPr>
          <w:p>
            <w:pPr>
              <w:spacing w:after="0"/>
              <w:rPr>
                <w:sz w:val="4"/>
                <w:szCs w:val="4"/>
                <w:color w:val="auto"/>
              </w:rPr>
            </w:pPr>
          </w:p>
        </w:tc>
        <w:tc>
          <w:tcPr>
            <w:tcW w:w="280" w:type="dxa"/>
            <w:vAlign w:val="bottom"/>
            <w:tcBorders>
              <w:top w:val="single" w:sz="8" w:color="0000EE"/>
            </w:tcBorders>
            <w:shd w:val="clear" w:color="auto" w:fill="D9D9D9"/>
          </w:tcPr>
          <w:p>
            <w:pPr>
              <w:spacing w:after="0"/>
              <w:rPr>
                <w:sz w:val="4"/>
                <w:szCs w:val="4"/>
                <w:color w:val="auto"/>
              </w:rPr>
            </w:pPr>
          </w:p>
        </w:tc>
        <w:tc>
          <w:tcPr>
            <w:tcW w:w="34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660" w:type="dxa"/>
            <w:vAlign w:val="bottom"/>
            <w:tcBorders>
              <w:top w:val="single" w:sz="8" w:color="D9D9D9"/>
            </w:tcBorders>
            <w:shd w:val="clear" w:color="auto" w:fill="D9D9D9"/>
          </w:tcPr>
          <w:p>
            <w:pPr>
              <w:spacing w:after="0"/>
              <w:rPr>
                <w:sz w:val="4"/>
                <w:szCs w:val="4"/>
                <w:color w:val="auto"/>
              </w:rPr>
            </w:pPr>
          </w:p>
        </w:tc>
        <w:tc>
          <w:tcPr>
            <w:tcW w:w="100" w:type="dxa"/>
            <w:vAlign w:val="bottom"/>
            <w:tcBorders>
              <w:top w:val="single" w:sz="8" w:color="D9D9D9"/>
            </w:tcBorders>
            <w:shd w:val="clear" w:color="auto" w:fill="D9D9D9"/>
          </w:tcPr>
          <w:p>
            <w:pPr>
              <w:spacing w:after="0"/>
              <w:rPr>
                <w:sz w:val="4"/>
                <w:szCs w:val="4"/>
                <w:color w:val="auto"/>
              </w:rPr>
            </w:pPr>
          </w:p>
        </w:tc>
        <w:tc>
          <w:tcPr>
            <w:tcW w:w="70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220" w:type="dxa"/>
            <w:vAlign w:val="bottom"/>
            <w:tcBorders>
              <w:top w:val="single" w:sz="8" w:color="D9D9D9"/>
            </w:tcBorders>
            <w:shd w:val="clear" w:color="auto" w:fill="D9D9D9"/>
          </w:tcPr>
          <w:p>
            <w:pPr>
              <w:spacing w:after="0"/>
              <w:rPr>
                <w:sz w:val="4"/>
                <w:szCs w:val="4"/>
                <w:color w:val="auto"/>
              </w:rPr>
            </w:pPr>
          </w:p>
        </w:tc>
        <w:tc>
          <w:tcPr>
            <w:tcW w:w="400" w:type="dxa"/>
            <w:vAlign w:val="bottom"/>
            <w:tcBorders>
              <w:top w:val="single" w:sz="8" w:color="D9D9D9"/>
            </w:tcBorders>
            <w:shd w:val="clear" w:color="auto" w:fill="D9D9D9"/>
          </w:tcPr>
          <w:p>
            <w:pPr>
              <w:spacing w:after="0"/>
              <w:rPr>
                <w:sz w:val="4"/>
                <w:szCs w:val="4"/>
                <w:color w:val="auto"/>
              </w:rPr>
            </w:pPr>
          </w:p>
        </w:tc>
        <w:tc>
          <w:tcPr>
            <w:tcW w:w="200" w:type="dxa"/>
            <w:vAlign w:val="bottom"/>
            <w:tcBorders>
              <w:top w:val="single" w:sz="8" w:color="D9D9D9"/>
            </w:tcBorders>
            <w:shd w:val="clear" w:color="auto" w:fill="D9D9D9"/>
          </w:tcPr>
          <w:p>
            <w:pPr>
              <w:spacing w:after="0"/>
              <w:rPr>
                <w:sz w:val="4"/>
                <w:szCs w:val="4"/>
                <w:color w:val="auto"/>
              </w:rPr>
            </w:pPr>
          </w:p>
        </w:tc>
        <w:tc>
          <w:tcPr>
            <w:tcW w:w="100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1560" w:type="dxa"/>
            <w:vAlign w:val="bottom"/>
            <w:gridSpan w:val="10"/>
            <w:shd w:val="clear" w:color="auto" w:fill="F2F2F2"/>
          </w:tcPr>
          <w:p>
            <w:pPr>
              <w:spacing w:after="0"/>
              <w:rPr>
                <w:sz w:val="20"/>
                <w:szCs w:val="20"/>
                <w:color w:val="auto"/>
              </w:rPr>
            </w:pPr>
            <w:r>
              <w:rPr>
                <w:rFonts w:ascii="Arial" w:cs="Arial" w:eastAsia="Arial" w:hAnsi="Arial"/>
                <w:sz w:val="16"/>
                <w:szCs w:val="16"/>
                <w:color w:val="0000EE"/>
              </w:rPr>
              <w:t>Insider Trading Policy</w:t>
            </w:r>
          </w:p>
        </w:tc>
        <w:tc>
          <w:tcPr>
            <w:tcW w:w="1260" w:type="dxa"/>
            <w:vAlign w:val="bottom"/>
            <w:gridSpan w:val="9"/>
            <w:shd w:val="clear" w:color="auto" w:fill="F2F2F2"/>
          </w:tcPr>
          <w:p>
            <w:pPr>
              <w:spacing w:after="0"/>
              <w:rPr>
                <w:sz w:val="16"/>
                <w:szCs w:val="16"/>
                <w:color w:val="auto"/>
              </w:rPr>
            </w:pPr>
          </w:p>
        </w:tc>
        <w:tc>
          <w:tcPr>
            <w:tcW w:w="3800" w:type="dxa"/>
            <w:vAlign w:val="bottom"/>
            <w:gridSpan w:val="9"/>
            <w:shd w:val="clear" w:color="auto" w:fill="F2F2F2"/>
          </w:tcPr>
          <w:p>
            <w:pPr>
              <w:spacing w:after="0"/>
              <w:rPr>
                <w:sz w:val="16"/>
                <w:szCs w:val="16"/>
                <w:color w:val="auto"/>
              </w:rPr>
            </w:pPr>
          </w:p>
        </w:tc>
        <w:tc>
          <w:tcPr>
            <w:tcW w:w="1200" w:type="dxa"/>
            <w:vAlign w:val="bottom"/>
            <w:gridSpan w:val="6"/>
            <w:shd w:val="clear" w:color="auto" w:fill="F2F2F2"/>
          </w:tcPr>
          <w:p>
            <w:pPr>
              <w:jc w:val="center"/>
              <w:ind w:left="938"/>
              <w:spacing w:after="0"/>
              <w:rPr>
                <w:sz w:val="20"/>
                <w:szCs w:val="20"/>
                <w:color w:val="auto"/>
              </w:rPr>
            </w:pPr>
            <w:r>
              <w:rPr>
                <w:rFonts w:ascii="Arial" w:cs="Arial" w:eastAsia="Arial" w:hAnsi="Arial"/>
                <w:sz w:val="16"/>
                <w:szCs w:val="16"/>
                <w:color w:val="0000EE"/>
              </w:rPr>
              <w:t>32</w:t>
            </w:r>
          </w:p>
        </w:tc>
        <w:tc>
          <w:tcPr>
            <w:tcW w:w="220" w:type="dxa"/>
            <w:vAlign w:val="bottom"/>
            <w:shd w:val="clear" w:color="auto" w:fill="F2F2F2"/>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880" w:type="dxa"/>
            <w:vAlign w:val="bottom"/>
            <w:tcBorders>
              <w:top w:val="single" w:sz="8" w:color="0000EE"/>
            </w:tcBorders>
            <w:shd w:val="clear" w:color="auto" w:fill="F2F2F2"/>
          </w:tcPr>
          <w:p>
            <w:pPr>
              <w:spacing w:after="0"/>
              <w:rPr>
                <w:sz w:val="4"/>
                <w:szCs w:val="4"/>
                <w:color w:val="auto"/>
              </w:rPr>
            </w:pPr>
          </w:p>
        </w:tc>
        <w:tc>
          <w:tcPr>
            <w:tcW w:w="16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140" w:type="dxa"/>
            <w:vAlign w:val="bottom"/>
            <w:tcBorders>
              <w:top w:val="single" w:sz="8" w:color="0000EE"/>
            </w:tcBorders>
            <w:shd w:val="clear" w:color="auto" w:fill="F2F2F2"/>
          </w:tcPr>
          <w:p>
            <w:pPr>
              <w:spacing w:after="0"/>
              <w:rPr>
                <w:sz w:val="4"/>
                <w:szCs w:val="4"/>
                <w:color w:val="auto"/>
              </w:rPr>
            </w:pPr>
          </w:p>
        </w:tc>
        <w:tc>
          <w:tcPr>
            <w:tcW w:w="100" w:type="dxa"/>
            <w:vAlign w:val="bottom"/>
            <w:tcBorders>
              <w:top w:val="single" w:sz="8" w:color="0000EE"/>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60" w:type="dxa"/>
            <w:vAlign w:val="bottom"/>
            <w:tcBorders>
              <w:top w:val="single" w:sz="8" w:color="F2F2F2"/>
            </w:tcBorders>
            <w:shd w:val="clear" w:color="auto" w:fill="F2F2F2"/>
          </w:tcPr>
          <w:p>
            <w:pPr>
              <w:spacing w:after="0"/>
              <w:rPr>
                <w:sz w:val="4"/>
                <w:szCs w:val="4"/>
                <w:color w:val="auto"/>
              </w:rPr>
            </w:pPr>
          </w:p>
        </w:tc>
        <w:tc>
          <w:tcPr>
            <w:tcW w:w="60" w:type="dxa"/>
            <w:vAlign w:val="bottom"/>
            <w:tcBorders>
              <w:top w:val="single" w:sz="8" w:color="F2F2F2"/>
            </w:tcBorders>
            <w:shd w:val="clear" w:color="auto" w:fill="F2F2F2"/>
          </w:tcPr>
          <w:p>
            <w:pPr>
              <w:spacing w:after="0"/>
              <w:rPr>
                <w:sz w:val="4"/>
                <w:szCs w:val="4"/>
                <w:color w:val="auto"/>
              </w:rPr>
            </w:pPr>
          </w:p>
        </w:tc>
        <w:tc>
          <w:tcPr>
            <w:tcW w:w="280" w:type="dxa"/>
            <w:vAlign w:val="bottom"/>
            <w:tcBorders>
              <w:top w:val="single" w:sz="8" w:color="F2F2F2"/>
            </w:tcBorders>
            <w:shd w:val="clear" w:color="auto" w:fill="F2F2F2"/>
          </w:tcPr>
          <w:p>
            <w:pPr>
              <w:spacing w:after="0"/>
              <w:rPr>
                <w:sz w:val="4"/>
                <w:szCs w:val="4"/>
                <w:color w:val="auto"/>
              </w:rPr>
            </w:pPr>
          </w:p>
        </w:tc>
        <w:tc>
          <w:tcPr>
            <w:tcW w:w="200" w:type="dxa"/>
            <w:vAlign w:val="bottom"/>
            <w:tcBorders>
              <w:top w:val="single" w:sz="8" w:color="F2F2F2"/>
            </w:tcBorders>
            <w:shd w:val="clear" w:color="auto" w:fill="F2F2F2"/>
          </w:tcPr>
          <w:p>
            <w:pPr>
              <w:spacing w:after="0"/>
              <w:rPr>
                <w:sz w:val="4"/>
                <w:szCs w:val="4"/>
                <w:color w:val="auto"/>
              </w:rPr>
            </w:pPr>
          </w:p>
        </w:tc>
        <w:tc>
          <w:tcPr>
            <w:tcW w:w="140" w:type="dxa"/>
            <w:vAlign w:val="bottom"/>
            <w:tcBorders>
              <w:top w:val="single" w:sz="8" w:color="F2F2F2"/>
            </w:tcBorders>
            <w:shd w:val="clear" w:color="auto" w:fill="F2F2F2"/>
          </w:tcPr>
          <w:p>
            <w:pPr>
              <w:spacing w:after="0"/>
              <w:rPr>
                <w:sz w:val="4"/>
                <w:szCs w:val="4"/>
                <w:color w:val="auto"/>
              </w:rPr>
            </w:pPr>
          </w:p>
        </w:tc>
        <w:tc>
          <w:tcPr>
            <w:tcW w:w="280" w:type="dxa"/>
            <w:vAlign w:val="bottom"/>
            <w:tcBorders>
              <w:top w:val="single" w:sz="8" w:color="F2F2F2"/>
            </w:tcBorders>
            <w:shd w:val="clear" w:color="auto" w:fill="F2F2F2"/>
          </w:tcPr>
          <w:p>
            <w:pPr>
              <w:spacing w:after="0"/>
              <w:rPr>
                <w:sz w:val="4"/>
                <w:szCs w:val="4"/>
                <w:color w:val="auto"/>
              </w:rPr>
            </w:pPr>
          </w:p>
        </w:tc>
        <w:tc>
          <w:tcPr>
            <w:tcW w:w="340" w:type="dxa"/>
            <w:vAlign w:val="bottom"/>
            <w:tcBorders>
              <w:top w:val="single" w:sz="8" w:color="F2F2F2"/>
            </w:tcBorders>
            <w:shd w:val="clear" w:color="auto" w:fill="F2F2F2"/>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660" w:type="dxa"/>
            <w:vAlign w:val="bottom"/>
            <w:tcBorders>
              <w:top w:val="single" w:sz="8" w:color="F2F2F2"/>
            </w:tcBorders>
            <w:shd w:val="clear" w:color="auto" w:fill="F2F2F2"/>
          </w:tcPr>
          <w:p>
            <w:pPr>
              <w:spacing w:after="0"/>
              <w:rPr>
                <w:sz w:val="4"/>
                <w:szCs w:val="4"/>
                <w:color w:val="auto"/>
              </w:rPr>
            </w:pPr>
          </w:p>
        </w:tc>
        <w:tc>
          <w:tcPr>
            <w:tcW w:w="100" w:type="dxa"/>
            <w:vAlign w:val="bottom"/>
            <w:tcBorders>
              <w:top w:val="single" w:sz="8" w:color="F2F2F2"/>
            </w:tcBorders>
            <w:shd w:val="clear" w:color="auto" w:fill="F2F2F2"/>
          </w:tcPr>
          <w:p>
            <w:pPr>
              <w:spacing w:after="0"/>
              <w:rPr>
                <w:sz w:val="4"/>
                <w:szCs w:val="4"/>
                <w:color w:val="auto"/>
              </w:rPr>
            </w:pPr>
          </w:p>
        </w:tc>
        <w:tc>
          <w:tcPr>
            <w:tcW w:w="70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220" w:type="dxa"/>
            <w:vAlign w:val="bottom"/>
            <w:tcBorders>
              <w:top w:val="single" w:sz="8" w:color="F2F2F2"/>
            </w:tcBorders>
            <w:shd w:val="clear" w:color="auto" w:fill="F2F2F2"/>
          </w:tcPr>
          <w:p>
            <w:pPr>
              <w:spacing w:after="0"/>
              <w:rPr>
                <w:sz w:val="4"/>
                <w:szCs w:val="4"/>
                <w:color w:val="auto"/>
              </w:rPr>
            </w:pPr>
          </w:p>
        </w:tc>
        <w:tc>
          <w:tcPr>
            <w:tcW w:w="400" w:type="dxa"/>
            <w:vAlign w:val="bottom"/>
            <w:tcBorders>
              <w:top w:val="single" w:sz="8" w:color="F2F2F2"/>
            </w:tcBorders>
            <w:shd w:val="clear" w:color="auto" w:fill="F2F2F2"/>
          </w:tcPr>
          <w:p>
            <w:pPr>
              <w:spacing w:after="0"/>
              <w:rPr>
                <w:sz w:val="4"/>
                <w:szCs w:val="4"/>
                <w:color w:val="auto"/>
              </w:rPr>
            </w:pPr>
          </w:p>
        </w:tc>
        <w:tc>
          <w:tcPr>
            <w:tcW w:w="200" w:type="dxa"/>
            <w:vAlign w:val="bottom"/>
            <w:tcBorders>
              <w:top w:val="single" w:sz="8" w:color="F2F2F2"/>
            </w:tcBorders>
            <w:shd w:val="clear" w:color="auto" w:fill="F2F2F2"/>
          </w:tcPr>
          <w:p>
            <w:pPr>
              <w:spacing w:after="0"/>
              <w:rPr>
                <w:sz w:val="4"/>
                <w:szCs w:val="4"/>
                <w:color w:val="auto"/>
              </w:rPr>
            </w:pPr>
          </w:p>
        </w:tc>
        <w:tc>
          <w:tcPr>
            <w:tcW w:w="100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220" w:type="dxa"/>
            <w:vAlign w:val="bottom"/>
            <w:tcBorders>
              <w:top w:val="single" w:sz="8" w:color="F2F2F2"/>
            </w:tcBorders>
            <w:shd w:val="clear" w:color="auto" w:fill="F2F2F2"/>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6620" w:type="dxa"/>
            <w:vAlign w:val="bottom"/>
            <w:gridSpan w:val="28"/>
            <w:shd w:val="clear" w:color="auto" w:fill="D9D9D9"/>
          </w:tcPr>
          <w:p>
            <w:pPr>
              <w:spacing w:after="0"/>
              <w:rPr>
                <w:sz w:val="20"/>
                <w:szCs w:val="20"/>
                <w:color w:val="auto"/>
              </w:rPr>
            </w:pPr>
            <w:r>
              <w:rPr>
                <w:rFonts w:ascii="Arial" w:cs="Arial" w:eastAsia="Arial" w:hAnsi="Arial"/>
                <w:sz w:val="16"/>
                <w:szCs w:val="16"/>
                <w:color w:val="0000EE"/>
              </w:rPr>
              <w:t>Restrictions on Hedging and Pledging of Company Stock</w:t>
            </w:r>
          </w:p>
        </w:tc>
        <w:tc>
          <w:tcPr>
            <w:tcW w:w="1200" w:type="dxa"/>
            <w:vAlign w:val="bottom"/>
            <w:gridSpan w:val="6"/>
            <w:shd w:val="clear" w:color="auto" w:fill="D9D9D9"/>
          </w:tcPr>
          <w:p>
            <w:pPr>
              <w:jc w:val="center"/>
              <w:ind w:left="938"/>
              <w:spacing w:after="0"/>
              <w:rPr>
                <w:sz w:val="20"/>
                <w:szCs w:val="20"/>
                <w:color w:val="auto"/>
              </w:rPr>
            </w:pPr>
            <w:r>
              <w:rPr>
                <w:rFonts w:ascii="Arial" w:cs="Arial" w:eastAsia="Arial" w:hAnsi="Arial"/>
                <w:sz w:val="16"/>
                <w:szCs w:val="16"/>
                <w:color w:val="0000EE"/>
              </w:rPr>
              <w:t>33</w:t>
            </w:r>
          </w:p>
        </w:tc>
        <w:tc>
          <w:tcPr>
            <w:tcW w:w="220" w:type="dxa"/>
            <w:vAlign w:val="bottom"/>
            <w:shd w:val="clear" w:color="auto" w:fill="D9D9D9"/>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88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140" w:type="dxa"/>
            <w:vAlign w:val="bottom"/>
            <w:tcBorders>
              <w:top w:val="single" w:sz="8" w:color="0000EE"/>
            </w:tcBorders>
            <w:shd w:val="clear" w:color="auto" w:fill="D9D9D9"/>
          </w:tcPr>
          <w:p>
            <w:pPr>
              <w:spacing w:after="0"/>
              <w:rPr>
                <w:sz w:val="4"/>
                <w:szCs w:val="4"/>
                <w:color w:val="auto"/>
              </w:rPr>
            </w:pPr>
          </w:p>
        </w:tc>
        <w:tc>
          <w:tcPr>
            <w:tcW w:w="10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80" w:type="dxa"/>
            <w:vAlign w:val="bottom"/>
            <w:tcBorders>
              <w:top w:val="single" w:sz="8" w:color="0000EE"/>
            </w:tcBorders>
            <w:shd w:val="clear" w:color="auto" w:fill="D9D9D9"/>
          </w:tcPr>
          <w:p>
            <w:pPr>
              <w:spacing w:after="0"/>
              <w:rPr>
                <w:sz w:val="4"/>
                <w:szCs w:val="4"/>
                <w:color w:val="auto"/>
              </w:rPr>
            </w:pPr>
          </w:p>
        </w:tc>
        <w:tc>
          <w:tcPr>
            <w:tcW w:w="200" w:type="dxa"/>
            <w:vAlign w:val="bottom"/>
            <w:tcBorders>
              <w:top w:val="single" w:sz="8" w:color="0000EE"/>
            </w:tcBorders>
            <w:shd w:val="clear" w:color="auto" w:fill="D9D9D9"/>
          </w:tcPr>
          <w:p>
            <w:pPr>
              <w:spacing w:after="0"/>
              <w:rPr>
                <w:sz w:val="4"/>
                <w:szCs w:val="4"/>
                <w:color w:val="auto"/>
              </w:rPr>
            </w:pPr>
          </w:p>
        </w:tc>
        <w:tc>
          <w:tcPr>
            <w:tcW w:w="140" w:type="dxa"/>
            <w:vAlign w:val="bottom"/>
            <w:tcBorders>
              <w:top w:val="single" w:sz="8" w:color="0000EE"/>
            </w:tcBorders>
            <w:shd w:val="clear" w:color="auto" w:fill="D9D9D9"/>
          </w:tcPr>
          <w:p>
            <w:pPr>
              <w:spacing w:after="0"/>
              <w:rPr>
                <w:sz w:val="4"/>
                <w:szCs w:val="4"/>
                <w:color w:val="auto"/>
              </w:rPr>
            </w:pPr>
          </w:p>
        </w:tc>
        <w:tc>
          <w:tcPr>
            <w:tcW w:w="280" w:type="dxa"/>
            <w:vAlign w:val="bottom"/>
            <w:tcBorders>
              <w:top w:val="single" w:sz="8" w:color="0000EE"/>
            </w:tcBorders>
            <w:shd w:val="clear" w:color="auto" w:fill="D9D9D9"/>
          </w:tcPr>
          <w:p>
            <w:pPr>
              <w:spacing w:after="0"/>
              <w:rPr>
                <w:sz w:val="4"/>
                <w:szCs w:val="4"/>
                <w:color w:val="auto"/>
              </w:rPr>
            </w:pPr>
          </w:p>
        </w:tc>
        <w:tc>
          <w:tcPr>
            <w:tcW w:w="34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60" w:type="dxa"/>
            <w:vAlign w:val="bottom"/>
            <w:tcBorders>
              <w:top w:val="single" w:sz="8" w:color="0000EE"/>
            </w:tcBorders>
            <w:shd w:val="clear" w:color="auto" w:fill="D9D9D9"/>
          </w:tcPr>
          <w:p>
            <w:pPr>
              <w:spacing w:after="0"/>
              <w:rPr>
                <w:sz w:val="4"/>
                <w:szCs w:val="4"/>
                <w:color w:val="auto"/>
              </w:rPr>
            </w:pPr>
          </w:p>
        </w:tc>
        <w:tc>
          <w:tcPr>
            <w:tcW w:w="100" w:type="dxa"/>
            <w:vAlign w:val="bottom"/>
            <w:tcBorders>
              <w:top w:val="single" w:sz="8" w:color="0000EE"/>
            </w:tcBorders>
            <w:shd w:val="clear" w:color="auto" w:fill="D9D9D9"/>
          </w:tcPr>
          <w:p>
            <w:pPr>
              <w:spacing w:after="0"/>
              <w:rPr>
                <w:sz w:val="4"/>
                <w:szCs w:val="4"/>
                <w:color w:val="auto"/>
              </w:rPr>
            </w:pPr>
          </w:p>
        </w:tc>
        <w:tc>
          <w:tcPr>
            <w:tcW w:w="70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220" w:type="dxa"/>
            <w:vAlign w:val="bottom"/>
            <w:tcBorders>
              <w:top w:val="single" w:sz="8" w:color="D9D9D9"/>
            </w:tcBorders>
            <w:shd w:val="clear" w:color="auto" w:fill="D9D9D9"/>
          </w:tcPr>
          <w:p>
            <w:pPr>
              <w:spacing w:after="0"/>
              <w:rPr>
                <w:sz w:val="4"/>
                <w:szCs w:val="4"/>
                <w:color w:val="auto"/>
              </w:rPr>
            </w:pPr>
          </w:p>
        </w:tc>
        <w:tc>
          <w:tcPr>
            <w:tcW w:w="400" w:type="dxa"/>
            <w:vAlign w:val="bottom"/>
            <w:tcBorders>
              <w:top w:val="single" w:sz="8" w:color="D9D9D9"/>
            </w:tcBorders>
            <w:shd w:val="clear" w:color="auto" w:fill="D9D9D9"/>
          </w:tcPr>
          <w:p>
            <w:pPr>
              <w:spacing w:after="0"/>
              <w:rPr>
                <w:sz w:val="4"/>
                <w:szCs w:val="4"/>
                <w:color w:val="auto"/>
              </w:rPr>
            </w:pPr>
          </w:p>
        </w:tc>
        <w:tc>
          <w:tcPr>
            <w:tcW w:w="200" w:type="dxa"/>
            <w:vAlign w:val="bottom"/>
            <w:tcBorders>
              <w:top w:val="single" w:sz="8" w:color="D9D9D9"/>
            </w:tcBorders>
            <w:shd w:val="clear" w:color="auto" w:fill="D9D9D9"/>
          </w:tcPr>
          <w:p>
            <w:pPr>
              <w:spacing w:after="0"/>
              <w:rPr>
                <w:sz w:val="4"/>
                <w:szCs w:val="4"/>
                <w:color w:val="auto"/>
              </w:rPr>
            </w:pPr>
          </w:p>
        </w:tc>
        <w:tc>
          <w:tcPr>
            <w:tcW w:w="100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4080" w:type="dxa"/>
            <w:vAlign w:val="bottom"/>
            <w:gridSpan w:val="23"/>
            <w:shd w:val="clear" w:color="auto" w:fill="F2F2F2"/>
          </w:tcPr>
          <w:p>
            <w:pPr>
              <w:spacing w:after="0"/>
              <w:rPr>
                <w:sz w:val="20"/>
                <w:szCs w:val="20"/>
                <w:color w:val="auto"/>
              </w:rPr>
            </w:pPr>
            <w:r>
              <w:rPr>
                <w:rFonts w:ascii="Arial" w:cs="Arial" w:eastAsia="Arial" w:hAnsi="Arial"/>
                <w:sz w:val="16"/>
                <w:szCs w:val="16"/>
                <w:color w:val="0000EE"/>
              </w:rPr>
              <w:t>Proxy Solicitation</w:t>
            </w:r>
          </w:p>
        </w:tc>
        <w:tc>
          <w:tcPr>
            <w:tcW w:w="2540" w:type="dxa"/>
            <w:vAlign w:val="bottom"/>
            <w:gridSpan w:val="5"/>
            <w:shd w:val="clear" w:color="auto" w:fill="F2F2F2"/>
          </w:tcPr>
          <w:p>
            <w:pPr>
              <w:spacing w:after="0"/>
              <w:rPr>
                <w:sz w:val="16"/>
                <w:szCs w:val="16"/>
                <w:color w:val="auto"/>
              </w:rPr>
            </w:pPr>
          </w:p>
        </w:tc>
        <w:tc>
          <w:tcPr>
            <w:tcW w:w="1200" w:type="dxa"/>
            <w:vAlign w:val="bottom"/>
            <w:gridSpan w:val="6"/>
            <w:shd w:val="clear" w:color="auto" w:fill="F2F2F2"/>
          </w:tcPr>
          <w:p>
            <w:pPr>
              <w:jc w:val="center"/>
              <w:ind w:left="938"/>
              <w:spacing w:after="0"/>
              <w:rPr>
                <w:sz w:val="20"/>
                <w:szCs w:val="20"/>
                <w:color w:val="auto"/>
              </w:rPr>
            </w:pPr>
            <w:r>
              <w:rPr>
                <w:rFonts w:ascii="Arial" w:cs="Arial" w:eastAsia="Arial" w:hAnsi="Arial"/>
                <w:sz w:val="16"/>
                <w:szCs w:val="16"/>
                <w:color w:val="0000EE"/>
              </w:rPr>
              <w:t>33</w:t>
            </w:r>
          </w:p>
        </w:tc>
        <w:tc>
          <w:tcPr>
            <w:tcW w:w="220" w:type="dxa"/>
            <w:vAlign w:val="bottom"/>
            <w:shd w:val="clear" w:color="auto" w:fill="F2F2F2"/>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880" w:type="dxa"/>
            <w:vAlign w:val="bottom"/>
            <w:tcBorders>
              <w:top w:val="single" w:sz="8" w:color="0000EE"/>
            </w:tcBorders>
            <w:shd w:val="clear" w:color="auto" w:fill="F2F2F2"/>
          </w:tcPr>
          <w:p>
            <w:pPr>
              <w:spacing w:after="0"/>
              <w:rPr>
                <w:sz w:val="4"/>
                <w:szCs w:val="4"/>
                <w:color w:val="auto"/>
              </w:rPr>
            </w:pPr>
          </w:p>
        </w:tc>
        <w:tc>
          <w:tcPr>
            <w:tcW w:w="16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140" w:type="dxa"/>
            <w:vAlign w:val="bottom"/>
            <w:tcBorders>
              <w:top w:val="single" w:sz="8" w:color="0000EE"/>
            </w:tcBorders>
            <w:shd w:val="clear" w:color="auto" w:fill="F2F2F2"/>
          </w:tcPr>
          <w:p>
            <w:pPr>
              <w:spacing w:after="0"/>
              <w:rPr>
                <w:sz w:val="4"/>
                <w:szCs w:val="4"/>
                <w:color w:val="auto"/>
              </w:rPr>
            </w:pPr>
          </w:p>
        </w:tc>
        <w:tc>
          <w:tcPr>
            <w:tcW w:w="100" w:type="dxa"/>
            <w:vAlign w:val="bottom"/>
            <w:tcBorders>
              <w:top w:val="single" w:sz="8" w:color="F2F2F2"/>
            </w:tcBorders>
            <w:shd w:val="clear" w:color="auto" w:fill="F2F2F2"/>
          </w:tcPr>
          <w:p>
            <w:pPr>
              <w:spacing w:after="0"/>
              <w:rPr>
                <w:sz w:val="4"/>
                <w:szCs w:val="4"/>
                <w:color w:val="auto"/>
              </w:rPr>
            </w:pPr>
          </w:p>
        </w:tc>
        <w:tc>
          <w:tcPr>
            <w:tcW w:w="40" w:type="dxa"/>
            <w:vAlign w:val="bottom"/>
            <w:tcBorders>
              <w:top w:val="single" w:sz="8" w:color="F2F2F2"/>
            </w:tcBorders>
            <w:shd w:val="clear" w:color="auto" w:fill="F2F2F2"/>
          </w:tcPr>
          <w:p>
            <w:pPr>
              <w:spacing w:after="0"/>
              <w:rPr>
                <w:sz w:val="4"/>
                <w:szCs w:val="4"/>
                <w:color w:val="auto"/>
              </w:rPr>
            </w:pPr>
          </w:p>
        </w:tc>
        <w:tc>
          <w:tcPr>
            <w:tcW w:w="8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6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6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60" w:type="dxa"/>
            <w:vAlign w:val="bottom"/>
            <w:tcBorders>
              <w:top w:val="single" w:sz="8" w:color="F2F2F2"/>
            </w:tcBorders>
            <w:shd w:val="clear" w:color="auto" w:fill="F2F2F2"/>
          </w:tcPr>
          <w:p>
            <w:pPr>
              <w:spacing w:after="0"/>
              <w:rPr>
                <w:sz w:val="4"/>
                <w:szCs w:val="4"/>
                <w:color w:val="auto"/>
              </w:rPr>
            </w:pPr>
          </w:p>
        </w:tc>
        <w:tc>
          <w:tcPr>
            <w:tcW w:w="60" w:type="dxa"/>
            <w:vAlign w:val="bottom"/>
            <w:tcBorders>
              <w:top w:val="single" w:sz="8" w:color="F2F2F2"/>
            </w:tcBorders>
            <w:shd w:val="clear" w:color="auto" w:fill="F2F2F2"/>
          </w:tcPr>
          <w:p>
            <w:pPr>
              <w:spacing w:after="0"/>
              <w:rPr>
                <w:sz w:val="4"/>
                <w:szCs w:val="4"/>
                <w:color w:val="auto"/>
              </w:rPr>
            </w:pPr>
          </w:p>
        </w:tc>
        <w:tc>
          <w:tcPr>
            <w:tcW w:w="280" w:type="dxa"/>
            <w:vAlign w:val="bottom"/>
            <w:tcBorders>
              <w:top w:val="single" w:sz="8" w:color="F2F2F2"/>
            </w:tcBorders>
            <w:shd w:val="clear" w:color="auto" w:fill="F2F2F2"/>
          </w:tcPr>
          <w:p>
            <w:pPr>
              <w:spacing w:after="0"/>
              <w:rPr>
                <w:sz w:val="4"/>
                <w:szCs w:val="4"/>
                <w:color w:val="auto"/>
              </w:rPr>
            </w:pPr>
          </w:p>
        </w:tc>
        <w:tc>
          <w:tcPr>
            <w:tcW w:w="200" w:type="dxa"/>
            <w:vAlign w:val="bottom"/>
            <w:tcBorders>
              <w:top w:val="single" w:sz="8" w:color="F2F2F2"/>
            </w:tcBorders>
            <w:shd w:val="clear" w:color="auto" w:fill="F2F2F2"/>
          </w:tcPr>
          <w:p>
            <w:pPr>
              <w:spacing w:after="0"/>
              <w:rPr>
                <w:sz w:val="4"/>
                <w:szCs w:val="4"/>
                <w:color w:val="auto"/>
              </w:rPr>
            </w:pPr>
          </w:p>
        </w:tc>
        <w:tc>
          <w:tcPr>
            <w:tcW w:w="140" w:type="dxa"/>
            <w:vAlign w:val="bottom"/>
            <w:tcBorders>
              <w:top w:val="single" w:sz="8" w:color="F2F2F2"/>
            </w:tcBorders>
            <w:shd w:val="clear" w:color="auto" w:fill="F2F2F2"/>
          </w:tcPr>
          <w:p>
            <w:pPr>
              <w:spacing w:after="0"/>
              <w:rPr>
                <w:sz w:val="4"/>
                <w:szCs w:val="4"/>
                <w:color w:val="auto"/>
              </w:rPr>
            </w:pPr>
          </w:p>
        </w:tc>
        <w:tc>
          <w:tcPr>
            <w:tcW w:w="280" w:type="dxa"/>
            <w:vAlign w:val="bottom"/>
            <w:tcBorders>
              <w:top w:val="single" w:sz="8" w:color="F2F2F2"/>
            </w:tcBorders>
            <w:shd w:val="clear" w:color="auto" w:fill="F2F2F2"/>
          </w:tcPr>
          <w:p>
            <w:pPr>
              <w:spacing w:after="0"/>
              <w:rPr>
                <w:sz w:val="4"/>
                <w:szCs w:val="4"/>
                <w:color w:val="auto"/>
              </w:rPr>
            </w:pPr>
          </w:p>
        </w:tc>
        <w:tc>
          <w:tcPr>
            <w:tcW w:w="340" w:type="dxa"/>
            <w:vAlign w:val="bottom"/>
            <w:tcBorders>
              <w:top w:val="single" w:sz="8" w:color="F2F2F2"/>
            </w:tcBorders>
            <w:shd w:val="clear" w:color="auto" w:fill="F2F2F2"/>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660" w:type="dxa"/>
            <w:vAlign w:val="bottom"/>
            <w:tcBorders>
              <w:top w:val="single" w:sz="8" w:color="F2F2F2"/>
            </w:tcBorders>
            <w:shd w:val="clear" w:color="auto" w:fill="F2F2F2"/>
          </w:tcPr>
          <w:p>
            <w:pPr>
              <w:spacing w:after="0"/>
              <w:rPr>
                <w:sz w:val="4"/>
                <w:szCs w:val="4"/>
                <w:color w:val="auto"/>
              </w:rPr>
            </w:pPr>
          </w:p>
        </w:tc>
        <w:tc>
          <w:tcPr>
            <w:tcW w:w="100" w:type="dxa"/>
            <w:vAlign w:val="bottom"/>
            <w:tcBorders>
              <w:top w:val="single" w:sz="8" w:color="F2F2F2"/>
            </w:tcBorders>
            <w:shd w:val="clear" w:color="auto" w:fill="F2F2F2"/>
          </w:tcPr>
          <w:p>
            <w:pPr>
              <w:spacing w:after="0"/>
              <w:rPr>
                <w:sz w:val="4"/>
                <w:szCs w:val="4"/>
                <w:color w:val="auto"/>
              </w:rPr>
            </w:pPr>
          </w:p>
        </w:tc>
        <w:tc>
          <w:tcPr>
            <w:tcW w:w="70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220" w:type="dxa"/>
            <w:vAlign w:val="bottom"/>
            <w:tcBorders>
              <w:top w:val="single" w:sz="8" w:color="F2F2F2"/>
            </w:tcBorders>
            <w:shd w:val="clear" w:color="auto" w:fill="F2F2F2"/>
          </w:tcPr>
          <w:p>
            <w:pPr>
              <w:spacing w:after="0"/>
              <w:rPr>
                <w:sz w:val="4"/>
                <w:szCs w:val="4"/>
                <w:color w:val="auto"/>
              </w:rPr>
            </w:pPr>
          </w:p>
        </w:tc>
        <w:tc>
          <w:tcPr>
            <w:tcW w:w="400" w:type="dxa"/>
            <w:vAlign w:val="bottom"/>
            <w:tcBorders>
              <w:top w:val="single" w:sz="8" w:color="F2F2F2"/>
            </w:tcBorders>
            <w:shd w:val="clear" w:color="auto" w:fill="F2F2F2"/>
          </w:tcPr>
          <w:p>
            <w:pPr>
              <w:spacing w:after="0"/>
              <w:rPr>
                <w:sz w:val="4"/>
                <w:szCs w:val="4"/>
                <w:color w:val="auto"/>
              </w:rPr>
            </w:pPr>
          </w:p>
        </w:tc>
        <w:tc>
          <w:tcPr>
            <w:tcW w:w="200" w:type="dxa"/>
            <w:vAlign w:val="bottom"/>
            <w:tcBorders>
              <w:top w:val="single" w:sz="8" w:color="F2F2F2"/>
            </w:tcBorders>
            <w:shd w:val="clear" w:color="auto" w:fill="F2F2F2"/>
          </w:tcPr>
          <w:p>
            <w:pPr>
              <w:spacing w:after="0"/>
              <w:rPr>
                <w:sz w:val="4"/>
                <w:szCs w:val="4"/>
                <w:color w:val="auto"/>
              </w:rPr>
            </w:pPr>
          </w:p>
        </w:tc>
        <w:tc>
          <w:tcPr>
            <w:tcW w:w="100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220" w:type="dxa"/>
            <w:vAlign w:val="bottom"/>
            <w:tcBorders>
              <w:top w:val="single" w:sz="8" w:color="F2F2F2"/>
            </w:tcBorders>
            <w:shd w:val="clear" w:color="auto" w:fill="F2F2F2"/>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6620" w:type="dxa"/>
            <w:vAlign w:val="bottom"/>
            <w:gridSpan w:val="28"/>
            <w:shd w:val="clear" w:color="auto" w:fill="D9D9D9"/>
          </w:tcPr>
          <w:p>
            <w:pPr>
              <w:spacing w:after="0"/>
              <w:rPr>
                <w:sz w:val="20"/>
                <w:szCs w:val="20"/>
                <w:color w:val="auto"/>
              </w:rPr>
            </w:pPr>
            <w:r>
              <w:rPr>
                <w:rFonts w:ascii="Arial" w:cs="Arial" w:eastAsia="Arial" w:hAnsi="Arial"/>
                <w:sz w:val="16"/>
                <w:szCs w:val="16"/>
                <w:color w:val="0000EE"/>
              </w:rPr>
              <w:t>Stockholder Outreach</w:t>
            </w:r>
          </w:p>
        </w:tc>
        <w:tc>
          <w:tcPr>
            <w:tcW w:w="1200" w:type="dxa"/>
            <w:vAlign w:val="bottom"/>
            <w:gridSpan w:val="6"/>
            <w:shd w:val="clear" w:color="auto" w:fill="D9D9D9"/>
          </w:tcPr>
          <w:p>
            <w:pPr>
              <w:jc w:val="center"/>
              <w:ind w:left="938"/>
              <w:spacing w:after="0"/>
              <w:rPr>
                <w:sz w:val="20"/>
                <w:szCs w:val="20"/>
                <w:color w:val="auto"/>
              </w:rPr>
            </w:pPr>
            <w:r>
              <w:rPr>
                <w:rFonts w:ascii="Arial" w:cs="Arial" w:eastAsia="Arial" w:hAnsi="Arial"/>
                <w:sz w:val="16"/>
                <w:szCs w:val="16"/>
                <w:color w:val="0000EE"/>
              </w:rPr>
              <w:t>33</w:t>
            </w:r>
          </w:p>
        </w:tc>
        <w:tc>
          <w:tcPr>
            <w:tcW w:w="220" w:type="dxa"/>
            <w:vAlign w:val="bottom"/>
            <w:shd w:val="clear" w:color="auto" w:fill="D9D9D9"/>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88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140" w:type="dxa"/>
            <w:vAlign w:val="bottom"/>
            <w:tcBorders>
              <w:top w:val="single" w:sz="8" w:color="0000EE"/>
            </w:tcBorders>
            <w:shd w:val="clear" w:color="auto" w:fill="D9D9D9"/>
          </w:tcPr>
          <w:p>
            <w:pPr>
              <w:spacing w:after="0"/>
              <w:rPr>
                <w:sz w:val="4"/>
                <w:szCs w:val="4"/>
                <w:color w:val="auto"/>
              </w:rPr>
            </w:pPr>
          </w:p>
        </w:tc>
        <w:tc>
          <w:tcPr>
            <w:tcW w:w="10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60" w:type="dxa"/>
            <w:vAlign w:val="bottom"/>
            <w:tcBorders>
              <w:top w:val="single" w:sz="8" w:color="D9D9D9"/>
            </w:tcBorders>
            <w:shd w:val="clear" w:color="auto" w:fill="D9D9D9"/>
          </w:tcPr>
          <w:p>
            <w:pPr>
              <w:spacing w:after="0"/>
              <w:rPr>
                <w:sz w:val="4"/>
                <w:szCs w:val="4"/>
                <w:color w:val="auto"/>
              </w:rPr>
            </w:pPr>
          </w:p>
        </w:tc>
        <w:tc>
          <w:tcPr>
            <w:tcW w:w="60" w:type="dxa"/>
            <w:vAlign w:val="bottom"/>
            <w:tcBorders>
              <w:top w:val="single" w:sz="8" w:color="D9D9D9"/>
            </w:tcBorders>
            <w:shd w:val="clear" w:color="auto" w:fill="D9D9D9"/>
          </w:tcPr>
          <w:p>
            <w:pPr>
              <w:spacing w:after="0"/>
              <w:rPr>
                <w:sz w:val="4"/>
                <w:szCs w:val="4"/>
                <w:color w:val="auto"/>
              </w:rPr>
            </w:pPr>
          </w:p>
        </w:tc>
        <w:tc>
          <w:tcPr>
            <w:tcW w:w="280" w:type="dxa"/>
            <w:vAlign w:val="bottom"/>
            <w:tcBorders>
              <w:top w:val="single" w:sz="8" w:color="D9D9D9"/>
            </w:tcBorders>
            <w:shd w:val="clear" w:color="auto" w:fill="D9D9D9"/>
          </w:tcPr>
          <w:p>
            <w:pPr>
              <w:spacing w:after="0"/>
              <w:rPr>
                <w:sz w:val="4"/>
                <w:szCs w:val="4"/>
                <w:color w:val="auto"/>
              </w:rPr>
            </w:pPr>
          </w:p>
        </w:tc>
        <w:tc>
          <w:tcPr>
            <w:tcW w:w="200" w:type="dxa"/>
            <w:vAlign w:val="bottom"/>
            <w:tcBorders>
              <w:top w:val="single" w:sz="8" w:color="D9D9D9"/>
            </w:tcBorders>
            <w:shd w:val="clear" w:color="auto" w:fill="D9D9D9"/>
          </w:tcPr>
          <w:p>
            <w:pPr>
              <w:spacing w:after="0"/>
              <w:rPr>
                <w:sz w:val="4"/>
                <w:szCs w:val="4"/>
                <w:color w:val="auto"/>
              </w:rPr>
            </w:pPr>
          </w:p>
        </w:tc>
        <w:tc>
          <w:tcPr>
            <w:tcW w:w="140" w:type="dxa"/>
            <w:vAlign w:val="bottom"/>
            <w:tcBorders>
              <w:top w:val="single" w:sz="8" w:color="D9D9D9"/>
            </w:tcBorders>
            <w:shd w:val="clear" w:color="auto" w:fill="D9D9D9"/>
          </w:tcPr>
          <w:p>
            <w:pPr>
              <w:spacing w:after="0"/>
              <w:rPr>
                <w:sz w:val="4"/>
                <w:szCs w:val="4"/>
                <w:color w:val="auto"/>
              </w:rPr>
            </w:pPr>
          </w:p>
        </w:tc>
        <w:tc>
          <w:tcPr>
            <w:tcW w:w="280" w:type="dxa"/>
            <w:vAlign w:val="bottom"/>
            <w:tcBorders>
              <w:top w:val="single" w:sz="8" w:color="D9D9D9"/>
            </w:tcBorders>
            <w:shd w:val="clear" w:color="auto" w:fill="D9D9D9"/>
          </w:tcPr>
          <w:p>
            <w:pPr>
              <w:spacing w:after="0"/>
              <w:rPr>
                <w:sz w:val="4"/>
                <w:szCs w:val="4"/>
                <w:color w:val="auto"/>
              </w:rPr>
            </w:pPr>
          </w:p>
        </w:tc>
        <w:tc>
          <w:tcPr>
            <w:tcW w:w="34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660" w:type="dxa"/>
            <w:vAlign w:val="bottom"/>
            <w:tcBorders>
              <w:top w:val="single" w:sz="8" w:color="D9D9D9"/>
            </w:tcBorders>
            <w:shd w:val="clear" w:color="auto" w:fill="D9D9D9"/>
          </w:tcPr>
          <w:p>
            <w:pPr>
              <w:spacing w:after="0"/>
              <w:rPr>
                <w:sz w:val="4"/>
                <w:szCs w:val="4"/>
                <w:color w:val="auto"/>
              </w:rPr>
            </w:pPr>
          </w:p>
        </w:tc>
        <w:tc>
          <w:tcPr>
            <w:tcW w:w="100" w:type="dxa"/>
            <w:vAlign w:val="bottom"/>
            <w:tcBorders>
              <w:top w:val="single" w:sz="8" w:color="D9D9D9"/>
            </w:tcBorders>
            <w:shd w:val="clear" w:color="auto" w:fill="D9D9D9"/>
          </w:tcPr>
          <w:p>
            <w:pPr>
              <w:spacing w:after="0"/>
              <w:rPr>
                <w:sz w:val="4"/>
                <w:szCs w:val="4"/>
                <w:color w:val="auto"/>
              </w:rPr>
            </w:pPr>
          </w:p>
        </w:tc>
        <w:tc>
          <w:tcPr>
            <w:tcW w:w="70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220" w:type="dxa"/>
            <w:vAlign w:val="bottom"/>
            <w:tcBorders>
              <w:top w:val="single" w:sz="8" w:color="D9D9D9"/>
            </w:tcBorders>
            <w:shd w:val="clear" w:color="auto" w:fill="D9D9D9"/>
          </w:tcPr>
          <w:p>
            <w:pPr>
              <w:spacing w:after="0"/>
              <w:rPr>
                <w:sz w:val="4"/>
                <w:szCs w:val="4"/>
                <w:color w:val="auto"/>
              </w:rPr>
            </w:pPr>
          </w:p>
        </w:tc>
        <w:tc>
          <w:tcPr>
            <w:tcW w:w="400" w:type="dxa"/>
            <w:vAlign w:val="bottom"/>
            <w:tcBorders>
              <w:top w:val="single" w:sz="8" w:color="D9D9D9"/>
            </w:tcBorders>
            <w:shd w:val="clear" w:color="auto" w:fill="D9D9D9"/>
          </w:tcPr>
          <w:p>
            <w:pPr>
              <w:spacing w:after="0"/>
              <w:rPr>
                <w:sz w:val="4"/>
                <w:szCs w:val="4"/>
                <w:color w:val="auto"/>
              </w:rPr>
            </w:pPr>
          </w:p>
        </w:tc>
        <w:tc>
          <w:tcPr>
            <w:tcW w:w="200" w:type="dxa"/>
            <w:vAlign w:val="bottom"/>
            <w:tcBorders>
              <w:top w:val="single" w:sz="8" w:color="D9D9D9"/>
            </w:tcBorders>
            <w:shd w:val="clear" w:color="auto" w:fill="D9D9D9"/>
          </w:tcPr>
          <w:p>
            <w:pPr>
              <w:spacing w:after="0"/>
              <w:rPr>
                <w:sz w:val="4"/>
                <w:szCs w:val="4"/>
                <w:color w:val="auto"/>
              </w:rPr>
            </w:pPr>
          </w:p>
        </w:tc>
        <w:tc>
          <w:tcPr>
            <w:tcW w:w="100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0000EE"/>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6620" w:type="dxa"/>
            <w:vAlign w:val="bottom"/>
            <w:gridSpan w:val="28"/>
            <w:shd w:val="clear" w:color="auto" w:fill="F2F2F2"/>
          </w:tcPr>
          <w:p>
            <w:pPr>
              <w:spacing w:after="0"/>
              <w:rPr>
                <w:sz w:val="20"/>
                <w:szCs w:val="20"/>
                <w:color w:val="auto"/>
              </w:rPr>
            </w:pPr>
            <w:r>
              <w:rPr>
                <w:rFonts w:ascii="Arial" w:cs="Arial" w:eastAsia="Arial" w:hAnsi="Arial"/>
                <w:sz w:val="16"/>
                <w:szCs w:val="16"/>
                <w:color w:val="0000EE"/>
              </w:rPr>
              <w:t>Communications with the Board of Directors</w:t>
            </w:r>
          </w:p>
        </w:tc>
        <w:tc>
          <w:tcPr>
            <w:tcW w:w="1200" w:type="dxa"/>
            <w:vAlign w:val="bottom"/>
            <w:gridSpan w:val="6"/>
            <w:shd w:val="clear" w:color="auto" w:fill="F2F2F2"/>
          </w:tcPr>
          <w:p>
            <w:pPr>
              <w:jc w:val="center"/>
              <w:ind w:left="938"/>
              <w:spacing w:after="0"/>
              <w:rPr>
                <w:sz w:val="20"/>
                <w:szCs w:val="20"/>
                <w:color w:val="auto"/>
              </w:rPr>
            </w:pPr>
            <w:r>
              <w:rPr>
                <w:rFonts w:ascii="Arial" w:cs="Arial" w:eastAsia="Arial" w:hAnsi="Arial"/>
                <w:sz w:val="16"/>
                <w:szCs w:val="16"/>
                <w:color w:val="0000EE"/>
              </w:rPr>
              <w:t>33</w:t>
            </w:r>
          </w:p>
        </w:tc>
        <w:tc>
          <w:tcPr>
            <w:tcW w:w="220" w:type="dxa"/>
            <w:vAlign w:val="bottom"/>
            <w:shd w:val="clear" w:color="auto" w:fill="F2F2F2"/>
          </w:tcPr>
          <w:p>
            <w:pPr>
              <w:spacing w:after="0"/>
              <w:rPr>
                <w:sz w:val="16"/>
                <w:szCs w:val="16"/>
                <w:color w:val="auto"/>
              </w:rPr>
            </w:pPr>
          </w:p>
        </w:tc>
        <w:tc>
          <w:tcPr>
            <w:tcW w:w="1420" w:type="dxa"/>
            <w:vAlign w:val="bottom"/>
          </w:tcPr>
          <w:p>
            <w:pPr>
              <w:spacing w:after="0"/>
              <w:rPr>
                <w:sz w:val="16"/>
                <w:szCs w:val="16"/>
                <w:color w:val="auto"/>
              </w:rPr>
            </w:pPr>
          </w:p>
        </w:tc>
      </w:tr>
      <w:tr>
        <w:trPr>
          <w:trHeight w:val="61"/>
        </w:trPr>
        <w:tc>
          <w:tcPr>
            <w:tcW w:w="1400" w:type="dxa"/>
            <w:vAlign w:val="bottom"/>
          </w:tcPr>
          <w:p>
            <w:pPr>
              <w:spacing w:after="0"/>
              <w:rPr>
                <w:sz w:val="5"/>
                <w:szCs w:val="5"/>
                <w:color w:val="auto"/>
              </w:rPr>
            </w:pPr>
          </w:p>
        </w:tc>
        <w:tc>
          <w:tcPr>
            <w:tcW w:w="160" w:type="dxa"/>
            <w:vAlign w:val="bottom"/>
            <w:tcBorders>
              <w:top w:val="single" w:sz="8" w:color="F2F2F2"/>
            </w:tcBorders>
            <w:shd w:val="clear" w:color="auto" w:fill="F2F2F2"/>
          </w:tcPr>
          <w:p>
            <w:pPr>
              <w:spacing w:after="0"/>
              <w:rPr>
                <w:sz w:val="5"/>
                <w:szCs w:val="5"/>
                <w:color w:val="auto"/>
              </w:rPr>
            </w:pPr>
          </w:p>
        </w:tc>
        <w:tc>
          <w:tcPr>
            <w:tcW w:w="880" w:type="dxa"/>
            <w:vAlign w:val="bottom"/>
            <w:tcBorders>
              <w:top w:val="single" w:sz="8" w:color="0000EE"/>
            </w:tcBorders>
            <w:shd w:val="clear" w:color="auto" w:fill="F2F2F2"/>
          </w:tcPr>
          <w:p>
            <w:pPr>
              <w:spacing w:after="0"/>
              <w:rPr>
                <w:sz w:val="5"/>
                <w:szCs w:val="5"/>
                <w:color w:val="auto"/>
              </w:rPr>
            </w:pPr>
          </w:p>
        </w:tc>
        <w:tc>
          <w:tcPr>
            <w:tcW w:w="160" w:type="dxa"/>
            <w:vAlign w:val="bottom"/>
            <w:tcBorders>
              <w:top w:val="single" w:sz="8" w:color="0000EE"/>
            </w:tcBorders>
            <w:shd w:val="clear" w:color="auto" w:fill="F2F2F2"/>
          </w:tcPr>
          <w:p>
            <w:pPr>
              <w:spacing w:after="0"/>
              <w:rPr>
                <w:sz w:val="5"/>
                <w:szCs w:val="5"/>
                <w:color w:val="auto"/>
              </w:rPr>
            </w:pPr>
          </w:p>
        </w:tc>
        <w:tc>
          <w:tcPr>
            <w:tcW w:w="60" w:type="dxa"/>
            <w:vAlign w:val="bottom"/>
            <w:tcBorders>
              <w:top w:val="single" w:sz="8" w:color="0000EE"/>
            </w:tcBorders>
            <w:shd w:val="clear" w:color="auto" w:fill="F2F2F2"/>
          </w:tcPr>
          <w:p>
            <w:pPr>
              <w:spacing w:after="0"/>
              <w:rPr>
                <w:sz w:val="5"/>
                <w:szCs w:val="5"/>
                <w:color w:val="auto"/>
              </w:rPr>
            </w:pPr>
          </w:p>
        </w:tc>
        <w:tc>
          <w:tcPr>
            <w:tcW w:w="140" w:type="dxa"/>
            <w:vAlign w:val="bottom"/>
            <w:tcBorders>
              <w:top w:val="single" w:sz="8" w:color="0000EE"/>
            </w:tcBorders>
            <w:shd w:val="clear" w:color="auto" w:fill="F2F2F2"/>
          </w:tcPr>
          <w:p>
            <w:pPr>
              <w:spacing w:after="0"/>
              <w:rPr>
                <w:sz w:val="5"/>
                <w:szCs w:val="5"/>
                <w:color w:val="auto"/>
              </w:rPr>
            </w:pPr>
          </w:p>
        </w:tc>
        <w:tc>
          <w:tcPr>
            <w:tcW w:w="100" w:type="dxa"/>
            <w:vAlign w:val="bottom"/>
            <w:tcBorders>
              <w:top w:val="single" w:sz="8" w:color="0000EE"/>
            </w:tcBorders>
            <w:shd w:val="clear" w:color="auto" w:fill="F2F2F2"/>
          </w:tcPr>
          <w:p>
            <w:pPr>
              <w:spacing w:after="0"/>
              <w:rPr>
                <w:sz w:val="5"/>
                <w:szCs w:val="5"/>
                <w:color w:val="auto"/>
              </w:rPr>
            </w:pPr>
          </w:p>
        </w:tc>
        <w:tc>
          <w:tcPr>
            <w:tcW w:w="40" w:type="dxa"/>
            <w:vAlign w:val="bottom"/>
            <w:tcBorders>
              <w:top w:val="single" w:sz="8" w:color="0000EE"/>
            </w:tcBorders>
            <w:shd w:val="clear" w:color="auto" w:fill="F2F2F2"/>
          </w:tcPr>
          <w:p>
            <w:pPr>
              <w:spacing w:after="0"/>
              <w:rPr>
                <w:sz w:val="5"/>
                <w:szCs w:val="5"/>
                <w:color w:val="auto"/>
              </w:rPr>
            </w:pPr>
          </w:p>
        </w:tc>
        <w:tc>
          <w:tcPr>
            <w:tcW w:w="80" w:type="dxa"/>
            <w:vAlign w:val="bottom"/>
            <w:tcBorders>
              <w:top w:val="single" w:sz="8" w:color="0000EE"/>
            </w:tcBorders>
            <w:shd w:val="clear" w:color="auto" w:fill="F2F2F2"/>
          </w:tcPr>
          <w:p>
            <w:pPr>
              <w:spacing w:after="0"/>
              <w:rPr>
                <w:sz w:val="5"/>
                <w:szCs w:val="5"/>
                <w:color w:val="auto"/>
              </w:rPr>
            </w:pPr>
          </w:p>
        </w:tc>
        <w:tc>
          <w:tcPr>
            <w:tcW w:w="20" w:type="dxa"/>
            <w:vAlign w:val="bottom"/>
            <w:tcBorders>
              <w:top w:val="single" w:sz="8" w:color="0000EE"/>
            </w:tcBorders>
            <w:shd w:val="clear" w:color="auto" w:fill="F2F2F2"/>
          </w:tcPr>
          <w:p>
            <w:pPr>
              <w:spacing w:after="0"/>
              <w:rPr>
                <w:sz w:val="5"/>
                <w:szCs w:val="5"/>
                <w:color w:val="auto"/>
              </w:rPr>
            </w:pPr>
          </w:p>
        </w:tc>
        <w:tc>
          <w:tcPr>
            <w:tcW w:w="60" w:type="dxa"/>
            <w:vAlign w:val="bottom"/>
            <w:tcBorders>
              <w:top w:val="single" w:sz="8" w:color="0000EE"/>
            </w:tcBorders>
            <w:shd w:val="clear" w:color="auto" w:fill="F2F2F2"/>
          </w:tcPr>
          <w:p>
            <w:pPr>
              <w:spacing w:after="0"/>
              <w:rPr>
                <w:sz w:val="5"/>
                <w:szCs w:val="5"/>
                <w:color w:val="auto"/>
              </w:rPr>
            </w:pPr>
          </w:p>
        </w:tc>
        <w:tc>
          <w:tcPr>
            <w:tcW w:w="20" w:type="dxa"/>
            <w:vAlign w:val="bottom"/>
            <w:tcBorders>
              <w:top w:val="single" w:sz="8" w:color="0000EE"/>
            </w:tcBorders>
            <w:shd w:val="clear" w:color="auto" w:fill="F2F2F2"/>
          </w:tcPr>
          <w:p>
            <w:pPr>
              <w:spacing w:after="0"/>
              <w:rPr>
                <w:sz w:val="5"/>
                <w:szCs w:val="5"/>
                <w:color w:val="auto"/>
              </w:rPr>
            </w:pPr>
          </w:p>
        </w:tc>
        <w:tc>
          <w:tcPr>
            <w:tcW w:w="60" w:type="dxa"/>
            <w:vAlign w:val="bottom"/>
            <w:tcBorders>
              <w:top w:val="single" w:sz="8" w:color="0000EE"/>
            </w:tcBorders>
            <w:shd w:val="clear" w:color="auto" w:fill="F2F2F2"/>
          </w:tcPr>
          <w:p>
            <w:pPr>
              <w:spacing w:after="0"/>
              <w:rPr>
                <w:sz w:val="5"/>
                <w:szCs w:val="5"/>
                <w:color w:val="auto"/>
              </w:rPr>
            </w:pPr>
          </w:p>
        </w:tc>
        <w:tc>
          <w:tcPr>
            <w:tcW w:w="20" w:type="dxa"/>
            <w:vAlign w:val="bottom"/>
            <w:tcBorders>
              <w:top w:val="single" w:sz="8" w:color="0000EE"/>
            </w:tcBorders>
            <w:shd w:val="clear" w:color="auto" w:fill="F2F2F2"/>
          </w:tcPr>
          <w:p>
            <w:pPr>
              <w:spacing w:after="0"/>
              <w:rPr>
                <w:sz w:val="5"/>
                <w:szCs w:val="5"/>
                <w:color w:val="auto"/>
              </w:rPr>
            </w:pPr>
          </w:p>
        </w:tc>
        <w:tc>
          <w:tcPr>
            <w:tcW w:w="160" w:type="dxa"/>
            <w:vAlign w:val="bottom"/>
            <w:tcBorders>
              <w:top w:val="single" w:sz="8" w:color="0000EE"/>
            </w:tcBorders>
            <w:shd w:val="clear" w:color="auto" w:fill="F2F2F2"/>
          </w:tcPr>
          <w:p>
            <w:pPr>
              <w:spacing w:after="0"/>
              <w:rPr>
                <w:sz w:val="5"/>
                <w:szCs w:val="5"/>
                <w:color w:val="auto"/>
              </w:rPr>
            </w:pPr>
          </w:p>
        </w:tc>
        <w:tc>
          <w:tcPr>
            <w:tcW w:w="60" w:type="dxa"/>
            <w:vAlign w:val="bottom"/>
            <w:tcBorders>
              <w:top w:val="single" w:sz="8" w:color="0000EE"/>
            </w:tcBorders>
            <w:shd w:val="clear" w:color="auto" w:fill="F2F2F2"/>
          </w:tcPr>
          <w:p>
            <w:pPr>
              <w:spacing w:after="0"/>
              <w:rPr>
                <w:sz w:val="5"/>
                <w:szCs w:val="5"/>
                <w:color w:val="auto"/>
              </w:rPr>
            </w:pPr>
          </w:p>
        </w:tc>
        <w:tc>
          <w:tcPr>
            <w:tcW w:w="60" w:type="dxa"/>
            <w:vAlign w:val="bottom"/>
            <w:tcBorders>
              <w:top w:val="single" w:sz="8" w:color="0000EE"/>
            </w:tcBorders>
            <w:shd w:val="clear" w:color="auto" w:fill="F2F2F2"/>
          </w:tcPr>
          <w:p>
            <w:pPr>
              <w:spacing w:after="0"/>
              <w:rPr>
                <w:sz w:val="5"/>
                <w:szCs w:val="5"/>
                <w:color w:val="auto"/>
              </w:rPr>
            </w:pPr>
          </w:p>
        </w:tc>
        <w:tc>
          <w:tcPr>
            <w:tcW w:w="280" w:type="dxa"/>
            <w:vAlign w:val="bottom"/>
            <w:tcBorders>
              <w:top w:val="single" w:sz="8" w:color="0000EE"/>
            </w:tcBorders>
            <w:shd w:val="clear" w:color="auto" w:fill="F2F2F2"/>
          </w:tcPr>
          <w:p>
            <w:pPr>
              <w:spacing w:after="0"/>
              <w:rPr>
                <w:sz w:val="5"/>
                <w:szCs w:val="5"/>
                <w:color w:val="auto"/>
              </w:rPr>
            </w:pPr>
          </w:p>
        </w:tc>
        <w:tc>
          <w:tcPr>
            <w:tcW w:w="200" w:type="dxa"/>
            <w:vAlign w:val="bottom"/>
            <w:tcBorders>
              <w:top w:val="single" w:sz="8" w:color="0000EE"/>
            </w:tcBorders>
            <w:shd w:val="clear" w:color="auto" w:fill="F2F2F2"/>
          </w:tcPr>
          <w:p>
            <w:pPr>
              <w:spacing w:after="0"/>
              <w:rPr>
                <w:sz w:val="5"/>
                <w:szCs w:val="5"/>
                <w:color w:val="auto"/>
              </w:rPr>
            </w:pPr>
          </w:p>
        </w:tc>
        <w:tc>
          <w:tcPr>
            <w:tcW w:w="140" w:type="dxa"/>
            <w:vAlign w:val="bottom"/>
            <w:tcBorders>
              <w:top w:val="single" w:sz="8" w:color="0000EE"/>
            </w:tcBorders>
            <w:shd w:val="clear" w:color="auto" w:fill="F2F2F2"/>
          </w:tcPr>
          <w:p>
            <w:pPr>
              <w:spacing w:after="0"/>
              <w:rPr>
                <w:sz w:val="5"/>
                <w:szCs w:val="5"/>
                <w:color w:val="auto"/>
              </w:rPr>
            </w:pPr>
          </w:p>
        </w:tc>
        <w:tc>
          <w:tcPr>
            <w:tcW w:w="280" w:type="dxa"/>
            <w:vAlign w:val="bottom"/>
            <w:tcBorders>
              <w:top w:val="single" w:sz="8" w:color="0000EE"/>
            </w:tcBorders>
            <w:shd w:val="clear" w:color="auto" w:fill="F2F2F2"/>
          </w:tcPr>
          <w:p>
            <w:pPr>
              <w:spacing w:after="0"/>
              <w:rPr>
                <w:sz w:val="5"/>
                <w:szCs w:val="5"/>
                <w:color w:val="auto"/>
              </w:rPr>
            </w:pPr>
          </w:p>
        </w:tc>
        <w:tc>
          <w:tcPr>
            <w:tcW w:w="340" w:type="dxa"/>
            <w:vAlign w:val="bottom"/>
            <w:tcBorders>
              <w:top w:val="single" w:sz="8" w:color="0000EE"/>
            </w:tcBorders>
            <w:shd w:val="clear" w:color="auto" w:fill="F2F2F2"/>
          </w:tcPr>
          <w:p>
            <w:pPr>
              <w:spacing w:after="0"/>
              <w:rPr>
                <w:sz w:val="5"/>
                <w:szCs w:val="5"/>
                <w:color w:val="auto"/>
              </w:rPr>
            </w:pPr>
          </w:p>
        </w:tc>
        <w:tc>
          <w:tcPr>
            <w:tcW w:w="160" w:type="dxa"/>
            <w:vAlign w:val="bottom"/>
            <w:tcBorders>
              <w:top w:val="single" w:sz="8" w:color="F2F2F2"/>
            </w:tcBorders>
            <w:shd w:val="clear" w:color="auto" w:fill="F2F2F2"/>
          </w:tcPr>
          <w:p>
            <w:pPr>
              <w:spacing w:after="0"/>
              <w:rPr>
                <w:sz w:val="5"/>
                <w:szCs w:val="5"/>
                <w:color w:val="auto"/>
              </w:rPr>
            </w:pPr>
          </w:p>
        </w:tc>
        <w:tc>
          <w:tcPr>
            <w:tcW w:w="660" w:type="dxa"/>
            <w:vAlign w:val="bottom"/>
            <w:tcBorders>
              <w:top w:val="single" w:sz="8" w:color="F2F2F2"/>
            </w:tcBorders>
            <w:shd w:val="clear" w:color="auto" w:fill="F2F2F2"/>
          </w:tcPr>
          <w:p>
            <w:pPr>
              <w:spacing w:after="0"/>
              <w:rPr>
                <w:sz w:val="5"/>
                <w:szCs w:val="5"/>
                <w:color w:val="auto"/>
              </w:rPr>
            </w:pPr>
          </w:p>
        </w:tc>
        <w:tc>
          <w:tcPr>
            <w:tcW w:w="100" w:type="dxa"/>
            <w:vAlign w:val="bottom"/>
            <w:tcBorders>
              <w:top w:val="single" w:sz="8" w:color="F2F2F2"/>
            </w:tcBorders>
            <w:shd w:val="clear" w:color="auto" w:fill="F2F2F2"/>
          </w:tcPr>
          <w:p>
            <w:pPr>
              <w:spacing w:after="0"/>
              <w:rPr>
                <w:sz w:val="5"/>
                <w:szCs w:val="5"/>
                <w:color w:val="auto"/>
              </w:rPr>
            </w:pPr>
          </w:p>
        </w:tc>
        <w:tc>
          <w:tcPr>
            <w:tcW w:w="700" w:type="dxa"/>
            <w:vAlign w:val="bottom"/>
            <w:tcBorders>
              <w:top w:val="single" w:sz="8" w:color="F2F2F2"/>
            </w:tcBorders>
            <w:shd w:val="clear" w:color="auto" w:fill="F2F2F2"/>
          </w:tcPr>
          <w:p>
            <w:pPr>
              <w:spacing w:after="0"/>
              <w:rPr>
                <w:sz w:val="5"/>
                <w:szCs w:val="5"/>
                <w:color w:val="auto"/>
              </w:rPr>
            </w:pPr>
          </w:p>
        </w:tc>
        <w:tc>
          <w:tcPr>
            <w:tcW w:w="20" w:type="dxa"/>
            <w:vAlign w:val="bottom"/>
            <w:tcBorders>
              <w:top w:val="single" w:sz="8" w:color="F2F2F2"/>
            </w:tcBorders>
            <w:shd w:val="clear" w:color="auto" w:fill="F2F2F2"/>
          </w:tcPr>
          <w:p>
            <w:pPr>
              <w:spacing w:after="0"/>
              <w:rPr>
                <w:sz w:val="5"/>
                <w:szCs w:val="5"/>
                <w:color w:val="auto"/>
              </w:rPr>
            </w:pPr>
          </w:p>
        </w:tc>
        <w:tc>
          <w:tcPr>
            <w:tcW w:w="1220" w:type="dxa"/>
            <w:vAlign w:val="bottom"/>
            <w:tcBorders>
              <w:top w:val="single" w:sz="8" w:color="F2F2F2"/>
            </w:tcBorders>
            <w:shd w:val="clear" w:color="auto" w:fill="F2F2F2"/>
          </w:tcPr>
          <w:p>
            <w:pPr>
              <w:spacing w:after="0"/>
              <w:rPr>
                <w:sz w:val="5"/>
                <w:szCs w:val="5"/>
                <w:color w:val="auto"/>
              </w:rPr>
            </w:pPr>
          </w:p>
        </w:tc>
        <w:tc>
          <w:tcPr>
            <w:tcW w:w="400" w:type="dxa"/>
            <w:vAlign w:val="bottom"/>
            <w:tcBorders>
              <w:top w:val="single" w:sz="8" w:color="F2F2F2"/>
            </w:tcBorders>
            <w:shd w:val="clear" w:color="auto" w:fill="F2F2F2"/>
          </w:tcPr>
          <w:p>
            <w:pPr>
              <w:spacing w:after="0"/>
              <w:rPr>
                <w:sz w:val="5"/>
                <w:szCs w:val="5"/>
                <w:color w:val="auto"/>
              </w:rPr>
            </w:pPr>
          </w:p>
        </w:tc>
        <w:tc>
          <w:tcPr>
            <w:tcW w:w="200" w:type="dxa"/>
            <w:vAlign w:val="bottom"/>
            <w:tcBorders>
              <w:top w:val="single" w:sz="8" w:color="F2F2F2"/>
            </w:tcBorders>
            <w:shd w:val="clear" w:color="auto" w:fill="F2F2F2"/>
          </w:tcPr>
          <w:p>
            <w:pPr>
              <w:spacing w:after="0"/>
              <w:rPr>
                <w:sz w:val="5"/>
                <w:szCs w:val="5"/>
                <w:color w:val="auto"/>
              </w:rPr>
            </w:pPr>
          </w:p>
        </w:tc>
        <w:tc>
          <w:tcPr>
            <w:tcW w:w="1000" w:type="dxa"/>
            <w:vAlign w:val="bottom"/>
            <w:tcBorders>
              <w:top w:val="single" w:sz="8" w:color="F2F2F2"/>
            </w:tcBorders>
            <w:shd w:val="clear" w:color="auto" w:fill="F2F2F2"/>
          </w:tcPr>
          <w:p>
            <w:pPr>
              <w:spacing w:after="0"/>
              <w:rPr>
                <w:sz w:val="5"/>
                <w:szCs w:val="5"/>
                <w:color w:val="auto"/>
              </w:rPr>
            </w:pPr>
          </w:p>
        </w:tc>
        <w:tc>
          <w:tcPr>
            <w:tcW w:w="20" w:type="dxa"/>
            <w:vAlign w:val="bottom"/>
            <w:tcBorders>
              <w:top w:val="single" w:sz="8" w:color="F2F2F2"/>
            </w:tcBorders>
            <w:shd w:val="clear" w:color="auto" w:fill="F2F2F2"/>
          </w:tcPr>
          <w:p>
            <w:pPr>
              <w:spacing w:after="0"/>
              <w:rPr>
                <w:sz w:val="5"/>
                <w:szCs w:val="5"/>
                <w:color w:val="auto"/>
              </w:rPr>
            </w:pPr>
          </w:p>
        </w:tc>
        <w:tc>
          <w:tcPr>
            <w:tcW w:w="40" w:type="dxa"/>
            <w:vAlign w:val="bottom"/>
            <w:tcBorders>
              <w:top w:val="single" w:sz="8" w:color="0000EE"/>
            </w:tcBorders>
            <w:shd w:val="clear" w:color="auto" w:fill="F2F2F2"/>
          </w:tcPr>
          <w:p>
            <w:pPr>
              <w:spacing w:after="0"/>
              <w:rPr>
                <w:sz w:val="5"/>
                <w:szCs w:val="5"/>
                <w:color w:val="auto"/>
              </w:rPr>
            </w:pPr>
          </w:p>
        </w:tc>
        <w:tc>
          <w:tcPr>
            <w:tcW w:w="80" w:type="dxa"/>
            <w:vAlign w:val="bottom"/>
            <w:tcBorders>
              <w:top w:val="single" w:sz="8" w:color="0000EE"/>
            </w:tcBorders>
            <w:shd w:val="clear" w:color="auto" w:fill="F2F2F2"/>
          </w:tcPr>
          <w:p>
            <w:pPr>
              <w:spacing w:after="0"/>
              <w:rPr>
                <w:sz w:val="5"/>
                <w:szCs w:val="5"/>
                <w:color w:val="auto"/>
              </w:rPr>
            </w:pPr>
          </w:p>
        </w:tc>
        <w:tc>
          <w:tcPr>
            <w:tcW w:w="20" w:type="dxa"/>
            <w:vAlign w:val="bottom"/>
            <w:tcBorders>
              <w:top w:val="single" w:sz="8" w:color="0000EE"/>
            </w:tcBorders>
            <w:shd w:val="clear" w:color="auto" w:fill="F2F2F2"/>
          </w:tcPr>
          <w:p>
            <w:pPr>
              <w:spacing w:after="0"/>
              <w:rPr>
                <w:sz w:val="5"/>
                <w:szCs w:val="5"/>
                <w:color w:val="auto"/>
              </w:rPr>
            </w:pPr>
          </w:p>
        </w:tc>
        <w:tc>
          <w:tcPr>
            <w:tcW w:w="40" w:type="dxa"/>
            <w:vAlign w:val="bottom"/>
            <w:tcBorders>
              <w:top w:val="single" w:sz="8" w:color="0000EE"/>
            </w:tcBorders>
            <w:shd w:val="clear" w:color="auto" w:fill="F2F2F2"/>
          </w:tcPr>
          <w:p>
            <w:pPr>
              <w:spacing w:after="0"/>
              <w:rPr>
                <w:sz w:val="5"/>
                <w:szCs w:val="5"/>
                <w:color w:val="auto"/>
              </w:rPr>
            </w:pPr>
          </w:p>
        </w:tc>
        <w:tc>
          <w:tcPr>
            <w:tcW w:w="220" w:type="dxa"/>
            <w:vAlign w:val="bottom"/>
            <w:tcBorders>
              <w:top w:val="single" w:sz="8" w:color="F2F2F2"/>
            </w:tcBorders>
            <w:shd w:val="clear" w:color="auto" w:fill="F2F2F2"/>
          </w:tcPr>
          <w:p>
            <w:pPr>
              <w:spacing w:after="0"/>
              <w:rPr>
                <w:sz w:val="5"/>
                <w:szCs w:val="5"/>
                <w:color w:val="auto"/>
              </w:rPr>
            </w:pPr>
          </w:p>
        </w:tc>
        <w:tc>
          <w:tcPr>
            <w:tcW w:w="1420" w:type="dxa"/>
            <w:vAlign w:val="bottom"/>
          </w:tcPr>
          <w:p>
            <w:pPr>
              <w:spacing w:after="0"/>
              <w:rPr>
                <w:sz w:val="5"/>
                <w:szCs w:val="5"/>
                <w:color w:val="auto"/>
              </w:rPr>
            </w:pPr>
          </w:p>
        </w:tc>
      </w:tr>
      <w:tr>
        <w:trPr>
          <w:trHeight w:val="351"/>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20" w:type="dxa"/>
            <w:vAlign w:val="bottom"/>
            <w:gridSpan w:val="28"/>
          </w:tcPr>
          <w:p>
            <w:pPr>
              <w:spacing w:after="0"/>
              <w:rPr>
                <w:sz w:val="20"/>
                <w:szCs w:val="20"/>
                <w:color w:val="auto"/>
              </w:rPr>
            </w:pPr>
            <w:r>
              <w:rPr>
                <w:rFonts w:ascii="Arial" w:cs="Arial" w:eastAsia="Arial" w:hAnsi="Arial"/>
                <w:sz w:val="18"/>
                <w:szCs w:val="18"/>
                <w:b w:val="1"/>
                <w:bCs w:val="1"/>
                <w:color w:val="0000EE"/>
              </w:rPr>
              <w:t>Stock Ownership</w:t>
            </w:r>
          </w:p>
        </w:tc>
        <w:tc>
          <w:tcPr>
            <w:tcW w:w="1420" w:type="dxa"/>
            <w:vAlign w:val="bottom"/>
            <w:gridSpan w:val="7"/>
          </w:tcPr>
          <w:p>
            <w:pPr>
              <w:jc w:val="center"/>
              <w:ind w:left="698"/>
              <w:spacing w:after="0"/>
              <w:rPr>
                <w:sz w:val="20"/>
                <w:szCs w:val="20"/>
                <w:color w:val="auto"/>
              </w:rPr>
            </w:pPr>
            <w:r>
              <w:rPr>
                <w:rFonts w:ascii="Arial" w:cs="Arial" w:eastAsia="Arial" w:hAnsi="Arial"/>
                <w:sz w:val="18"/>
                <w:szCs w:val="18"/>
                <w:b w:val="1"/>
                <w:bCs w:val="1"/>
                <w:color w:val="0000EE"/>
                <w:w w:val="99"/>
              </w:rPr>
              <w:t>34</w:t>
            </w:r>
          </w:p>
        </w:tc>
        <w:tc>
          <w:tcPr>
            <w:tcW w:w="1420" w:type="dxa"/>
            <w:vAlign w:val="bottom"/>
          </w:tcPr>
          <w:p>
            <w:pPr>
              <w:spacing w:after="0"/>
              <w:rPr>
                <w:sz w:val="24"/>
                <w:szCs w:val="24"/>
                <w:color w:val="auto"/>
              </w:rPr>
            </w:pPr>
          </w:p>
        </w:tc>
      </w:tr>
      <w:tr>
        <w:trPr>
          <w:trHeight w:val="61"/>
        </w:trPr>
        <w:tc>
          <w:tcPr>
            <w:tcW w:w="14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196"/>
        </w:trPr>
        <w:tc>
          <w:tcPr>
            <w:tcW w:w="1400" w:type="dxa"/>
            <w:vAlign w:val="bottom"/>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6620" w:type="dxa"/>
            <w:vAlign w:val="bottom"/>
            <w:gridSpan w:val="28"/>
            <w:shd w:val="clear" w:color="auto" w:fill="D9D9D9"/>
          </w:tcPr>
          <w:p>
            <w:pPr>
              <w:spacing w:after="0"/>
              <w:rPr>
                <w:sz w:val="20"/>
                <w:szCs w:val="20"/>
                <w:color w:val="auto"/>
              </w:rPr>
            </w:pPr>
            <w:r>
              <w:rPr>
                <w:rFonts w:ascii="Arial" w:cs="Arial" w:eastAsia="Arial" w:hAnsi="Arial"/>
                <w:sz w:val="16"/>
                <w:szCs w:val="16"/>
                <w:color w:val="0000EE"/>
              </w:rPr>
              <w:t>Beneficial Stock Ownership of Directors, Executive Officers and Large Stockholders Table</w:t>
            </w:r>
          </w:p>
        </w:tc>
        <w:tc>
          <w:tcPr>
            <w:tcW w:w="1200" w:type="dxa"/>
            <w:vAlign w:val="bottom"/>
            <w:gridSpan w:val="6"/>
            <w:shd w:val="clear" w:color="auto" w:fill="D9D9D9"/>
          </w:tcPr>
          <w:p>
            <w:pPr>
              <w:jc w:val="center"/>
              <w:ind w:left="938"/>
              <w:spacing w:after="0"/>
              <w:rPr>
                <w:sz w:val="20"/>
                <w:szCs w:val="20"/>
                <w:color w:val="auto"/>
              </w:rPr>
            </w:pPr>
            <w:r>
              <w:rPr>
                <w:rFonts w:ascii="Arial" w:cs="Arial" w:eastAsia="Arial" w:hAnsi="Arial"/>
                <w:sz w:val="16"/>
                <w:szCs w:val="16"/>
                <w:color w:val="0000EE"/>
              </w:rPr>
              <w:t>34</w:t>
            </w:r>
          </w:p>
        </w:tc>
        <w:tc>
          <w:tcPr>
            <w:tcW w:w="220" w:type="dxa"/>
            <w:vAlign w:val="bottom"/>
            <w:shd w:val="clear" w:color="auto" w:fill="D9D9D9"/>
          </w:tcPr>
          <w:p>
            <w:pPr>
              <w:spacing w:after="0"/>
              <w:rPr>
                <w:sz w:val="17"/>
                <w:szCs w:val="17"/>
                <w:color w:val="auto"/>
              </w:rPr>
            </w:pPr>
          </w:p>
        </w:tc>
        <w:tc>
          <w:tcPr>
            <w:tcW w:w="1420" w:type="dxa"/>
            <w:vAlign w:val="bottom"/>
          </w:tcPr>
          <w:p>
            <w:pPr>
              <w:spacing w:after="0"/>
              <w:rPr>
                <w:sz w:val="17"/>
                <w:szCs w:val="17"/>
                <w:color w:val="auto"/>
              </w:rPr>
            </w:pPr>
          </w:p>
        </w:tc>
      </w:tr>
      <w:tr>
        <w:trPr>
          <w:trHeight w:val="61"/>
        </w:trPr>
        <w:tc>
          <w:tcPr>
            <w:tcW w:w="1400" w:type="dxa"/>
            <w:vAlign w:val="bottom"/>
          </w:tcPr>
          <w:p>
            <w:pPr>
              <w:spacing w:after="0"/>
              <w:rPr>
                <w:sz w:val="5"/>
                <w:szCs w:val="5"/>
                <w:color w:val="auto"/>
              </w:rPr>
            </w:pPr>
          </w:p>
        </w:tc>
        <w:tc>
          <w:tcPr>
            <w:tcW w:w="160" w:type="dxa"/>
            <w:vAlign w:val="bottom"/>
            <w:tcBorders>
              <w:top w:val="single" w:sz="8" w:color="D9D9D9"/>
            </w:tcBorders>
            <w:shd w:val="clear" w:color="auto" w:fill="D9D9D9"/>
          </w:tcPr>
          <w:p>
            <w:pPr>
              <w:spacing w:after="0"/>
              <w:rPr>
                <w:sz w:val="5"/>
                <w:szCs w:val="5"/>
                <w:color w:val="auto"/>
              </w:rPr>
            </w:pPr>
          </w:p>
        </w:tc>
        <w:tc>
          <w:tcPr>
            <w:tcW w:w="880" w:type="dxa"/>
            <w:vAlign w:val="bottom"/>
            <w:tcBorders>
              <w:top w:val="single" w:sz="8" w:color="0000EE"/>
            </w:tcBorders>
            <w:shd w:val="clear" w:color="auto" w:fill="D9D9D9"/>
          </w:tcPr>
          <w:p>
            <w:pPr>
              <w:spacing w:after="0"/>
              <w:rPr>
                <w:sz w:val="5"/>
                <w:szCs w:val="5"/>
                <w:color w:val="auto"/>
              </w:rPr>
            </w:pPr>
          </w:p>
        </w:tc>
        <w:tc>
          <w:tcPr>
            <w:tcW w:w="16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140" w:type="dxa"/>
            <w:vAlign w:val="bottom"/>
            <w:tcBorders>
              <w:top w:val="single" w:sz="8" w:color="0000EE"/>
            </w:tcBorders>
            <w:shd w:val="clear" w:color="auto" w:fill="D9D9D9"/>
          </w:tcPr>
          <w:p>
            <w:pPr>
              <w:spacing w:after="0"/>
              <w:rPr>
                <w:sz w:val="5"/>
                <w:szCs w:val="5"/>
                <w:color w:val="auto"/>
              </w:rPr>
            </w:pPr>
          </w:p>
        </w:tc>
        <w:tc>
          <w:tcPr>
            <w:tcW w:w="100" w:type="dxa"/>
            <w:vAlign w:val="bottom"/>
            <w:tcBorders>
              <w:top w:val="single" w:sz="8" w:color="0000EE"/>
            </w:tcBorders>
            <w:shd w:val="clear" w:color="auto" w:fill="D9D9D9"/>
          </w:tcPr>
          <w:p>
            <w:pPr>
              <w:spacing w:after="0"/>
              <w:rPr>
                <w:sz w:val="5"/>
                <w:szCs w:val="5"/>
                <w:color w:val="auto"/>
              </w:rPr>
            </w:pPr>
          </w:p>
        </w:tc>
        <w:tc>
          <w:tcPr>
            <w:tcW w:w="40" w:type="dxa"/>
            <w:vAlign w:val="bottom"/>
            <w:tcBorders>
              <w:top w:val="single" w:sz="8" w:color="0000EE"/>
            </w:tcBorders>
            <w:shd w:val="clear" w:color="auto" w:fill="D9D9D9"/>
          </w:tcPr>
          <w:p>
            <w:pPr>
              <w:spacing w:after="0"/>
              <w:rPr>
                <w:sz w:val="5"/>
                <w:szCs w:val="5"/>
                <w:color w:val="auto"/>
              </w:rPr>
            </w:pPr>
          </w:p>
        </w:tc>
        <w:tc>
          <w:tcPr>
            <w:tcW w:w="8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16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280" w:type="dxa"/>
            <w:vAlign w:val="bottom"/>
            <w:tcBorders>
              <w:top w:val="single" w:sz="8" w:color="0000EE"/>
            </w:tcBorders>
            <w:shd w:val="clear" w:color="auto" w:fill="D9D9D9"/>
          </w:tcPr>
          <w:p>
            <w:pPr>
              <w:spacing w:after="0"/>
              <w:rPr>
                <w:sz w:val="5"/>
                <w:szCs w:val="5"/>
                <w:color w:val="auto"/>
              </w:rPr>
            </w:pPr>
          </w:p>
        </w:tc>
        <w:tc>
          <w:tcPr>
            <w:tcW w:w="200" w:type="dxa"/>
            <w:vAlign w:val="bottom"/>
            <w:tcBorders>
              <w:top w:val="single" w:sz="8" w:color="0000EE"/>
            </w:tcBorders>
            <w:shd w:val="clear" w:color="auto" w:fill="D9D9D9"/>
          </w:tcPr>
          <w:p>
            <w:pPr>
              <w:spacing w:after="0"/>
              <w:rPr>
                <w:sz w:val="5"/>
                <w:szCs w:val="5"/>
                <w:color w:val="auto"/>
              </w:rPr>
            </w:pPr>
          </w:p>
        </w:tc>
        <w:tc>
          <w:tcPr>
            <w:tcW w:w="140" w:type="dxa"/>
            <w:vAlign w:val="bottom"/>
            <w:tcBorders>
              <w:top w:val="single" w:sz="8" w:color="0000EE"/>
            </w:tcBorders>
            <w:shd w:val="clear" w:color="auto" w:fill="D9D9D9"/>
          </w:tcPr>
          <w:p>
            <w:pPr>
              <w:spacing w:after="0"/>
              <w:rPr>
                <w:sz w:val="5"/>
                <w:szCs w:val="5"/>
                <w:color w:val="auto"/>
              </w:rPr>
            </w:pPr>
          </w:p>
        </w:tc>
        <w:tc>
          <w:tcPr>
            <w:tcW w:w="280" w:type="dxa"/>
            <w:vAlign w:val="bottom"/>
            <w:tcBorders>
              <w:top w:val="single" w:sz="8" w:color="0000EE"/>
            </w:tcBorders>
            <w:shd w:val="clear" w:color="auto" w:fill="D9D9D9"/>
          </w:tcPr>
          <w:p>
            <w:pPr>
              <w:spacing w:after="0"/>
              <w:rPr>
                <w:sz w:val="5"/>
                <w:szCs w:val="5"/>
                <w:color w:val="auto"/>
              </w:rPr>
            </w:pPr>
          </w:p>
        </w:tc>
        <w:tc>
          <w:tcPr>
            <w:tcW w:w="340" w:type="dxa"/>
            <w:vAlign w:val="bottom"/>
            <w:tcBorders>
              <w:top w:val="single" w:sz="8" w:color="0000EE"/>
            </w:tcBorders>
            <w:shd w:val="clear" w:color="auto" w:fill="D9D9D9"/>
          </w:tcPr>
          <w:p>
            <w:pPr>
              <w:spacing w:after="0"/>
              <w:rPr>
                <w:sz w:val="5"/>
                <w:szCs w:val="5"/>
                <w:color w:val="auto"/>
              </w:rPr>
            </w:pPr>
          </w:p>
        </w:tc>
        <w:tc>
          <w:tcPr>
            <w:tcW w:w="160" w:type="dxa"/>
            <w:vAlign w:val="bottom"/>
            <w:tcBorders>
              <w:top w:val="single" w:sz="8" w:color="0000EE"/>
            </w:tcBorders>
            <w:shd w:val="clear" w:color="auto" w:fill="D9D9D9"/>
          </w:tcPr>
          <w:p>
            <w:pPr>
              <w:spacing w:after="0"/>
              <w:rPr>
                <w:sz w:val="5"/>
                <w:szCs w:val="5"/>
                <w:color w:val="auto"/>
              </w:rPr>
            </w:pPr>
          </w:p>
        </w:tc>
        <w:tc>
          <w:tcPr>
            <w:tcW w:w="660" w:type="dxa"/>
            <w:vAlign w:val="bottom"/>
            <w:tcBorders>
              <w:top w:val="single" w:sz="8" w:color="0000EE"/>
            </w:tcBorders>
            <w:shd w:val="clear" w:color="auto" w:fill="D9D9D9"/>
          </w:tcPr>
          <w:p>
            <w:pPr>
              <w:spacing w:after="0"/>
              <w:rPr>
                <w:sz w:val="5"/>
                <w:szCs w:val="5"/>
                <w:color w:val="auto"/>
              </w:rPr>
            </w:pPr>
          </w:p>
        </w:tc>
        <w:tc>
          <w:tcPr>
            <w:tcW w:w="100" w:type="dxa"/>
            <w:vAlign w:val="bottom"/>
            <w:tcBorders>
              <w:top w:val="single" w:sz="8" w:color="0000EE"/>
            </w:tcBorders>
            <w:shd w:val="clear" w:color="auto" w:fill="D9D9D9"/>
          </w:tcPr>
          <w:p>
            <w:pPr>
              <w:spacing w:after="0"/>
              <w:rPr>
                <w:sz w:val="5"/>
                <w:szCs w:val="5"/>
                <w:color w:val="auto"/>
              </w:rPr>
            </w:pPr>
          </w:p>
        </w:tc>
        <w:tc>
          <w:tcPr>
            <w:tcW w:w="70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1220" w:type="dxa"/>
            <w:vAlign w:val="bottom"/>
            <w:tcBorders>
              <w:top w:val="single" w:sz="8" w:color="0000EE"/>
            </w:tcBorders>
            <w:shd w:val="clear" w:color="auto" w:fill="D9D9D9"/>
          </w:tcPr>
          <w:p>
            <w:pPr>
              <w:spacing w:after="0"/>
              <w:rPr>
                <w:sz w:val="5"/>
                <w:szCs w:val="5"/>
                <w:color w:val="auto"/>
              </w:rPr>
            </w:pPr>
          </w:p>
        </w:tc>
        <w:tc>
          <w:tcPr>
            <w:tcW w:w="400" w:type="dxa"/>
            <w:vAlign w:val="bottom"/>
            <w:tcBorders>
              <w:top w:val="single" w:sz="8" w:color="0000EE"/>
            </w:tcBorders>
            <w:shd w:val="clear" w:color="auto" w:fill="D9D9D9"/>
          </w:tcPr>
          <w:p>
            <w:pPr>
              <w:spacing w:after="0"/>
              <w:rPr>
                <w:sz w:val="5"/>
                <w:szCs w:val="5"/>
                <w:color w:val="auto"/>
              </w:rPr>
            </w:pPr>
          </w:p>
        </w:tc>
        <w:tc>
          <w:tcPr>
            <w:tcW w:w="200" w:type="dxa"/>
            <w:vAlign w:val="bottom"/>
            <w:tcBorders>
              <w:top w:val="single" w:sz="8" w:color="D9D9D9"/>
            </w:tcBorders>
            <w:shd w:val="clear" w:color="auto" w:fill="D9D9D9"/>
          </w:tcPr>
          <w:p>
            <w:pPr>
              <w:spacing w:after="0"/>
              <w:rPr>
                <w:sz w:val="5"/>
                <w:szCs w:val="5"/>
                <w:color w:val="auto"/>
              </w:rPr>
            </w:pPr>
          </w:p>
        </w:tc>
        <w:tc>
          <w:tcPr>
            <w:tcW w:w="1000" w:type="dxa"/>
            <w:vAlign w:val="bottom"/>
            <w:tcBorders>
              <w:top w:val="single" w:sz="8" w:color="D9D9D9"/>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40" w:type="dxa"/>
            <w:vAlign w:val="bottom"/>
            <w:tcBorders>
              <w:top w:val="single" w:sz="8" w:color="0000EE"/>
            </w:tcBorders>
            <w:shd w:val="clear" w:color="auto" w:fill="D9D9D9"/>
          </w:tcPr>
          <w:p>
            <w:pPr>
              <w:spacing w:after="0"/>
              <w:rPr>
                <w:sz w:val="5"/>
                <w:szCs w:val="5"/>
                <w:color w:val="auto"/>
              </w:rPr>
            </w:pPr>
          </w:p>
        </w:tc>
        <w:tc>
          <w:tcPr>
            <w:tcW w:w="8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40" w:type="dxa"/>
            <w:vAlign w:val="bottom"/>
            <w:tcBorders>
              <w:top w:val="single" w:sz="8" w:color="0000EE"/>
            </w:tcBorders>
            <w:shd w:val="clear" w:color="auto" w:fill="D9D9D9"/>
          </w:tcPr>
          <w:p>
            <w:pPr>
              <w:spacing w:after="0"/>
              <w:rPr>
                <w:sz w:val="5"/>
                <w:szCs w:val="5"/>
                <w:color w:val="auto"/>
              </w:rPr>
            </w:pPr>
          </w:p>
        </w:tc>
        <w:tc>
          <w:tcPr>
            <w:tcW w:w="220" w:type="dxa"/>
            <w:vAlign w:val="bottom"/>
            <w:tcBorders>
              <w:top w:val="single" w:sz="8" w:color="D9D9D9"/>
            </w:tcBorders>
            <w:shd w:val="clear" w:color="auto" w:fill="D9D9D9"/>
          </w:tcPr>
          <w:p>
            <w:pPr>
              <w:spacing w:after="0"/>
              <w:rPr>
                <w:sz w:val="5"/>
                <w:szCs w:val="5"/>
                <w:color w:val="auto"/>
              </w:rPr>
            </w:pPr>
          </w:p>
        </w:tc>
        <w:tc>
          <w:tcPr>
            <w:tcW w:w="1420" w:type="dxa"/>
            <w:vAlign w:val="bottom"/>
          </w:tcPr>
          <w:p>
            <w:pPr>
              <w:spacing w:after="0"/>
              <w:rPr>
                <w:sz w:val="5"/>
                <w:szCs w:val="5"/>
                <w:color w:val="auto"/>
              </w:rPr>
            </w:pPr>
          </w:p>
        </w:tc>
      </w:tr>
      <w:tr>
        <w:trPr>
          <w:trHeight w:val="196"/>
        </w:trPr>
        <w:tc>
          <w:tcPr>
            <w:tcW w:w="1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114" w:right="439" w:bottom="1440" w:gutter="0" w:footer="0" w:header="0"/>
        </w:sectPr>
      </w:pPr>
    </w:p>
    <w:bookmarkStart w:id="5" w:name="page6"/>
    <w:bookmarkEnd w:id="5"/>
    <w:p>
      <w:pPr>
        <w:ind w:left="1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1400" w:type="dxa"/>
        <w:tblCellMar>
          <w:top w:w="0" w:type="dxa"/>
          <w:left w:w="0" w:type="dxa"/>
          <w:bottom w:w="0" w:type="dxa"/>
          <w:right w:w="0" w:type="dxa"/>
        </w:tblCellMar>
      </w:tblPr>
      <w:tr>
        <w:trPr>
          <w:trHeight w:val="243"/>
        </w:trPr>
        <w:tc>
          <w:tcPr>
            <w:tcW w:w="160" w:type="dxa"/>
            <w:vAlign w:val="bottom"/>
            <w:shd w:val="clear" w:color="auto" w:fill="808080"/>
          </w:tcPr>
          <w:p>
            <w:pPr>
              <w:spacing w:after="0"/>
              <w:rPr>
                <w:sz w:val="21"/>
                <w:szCs w:val="21"/>
                <w:color w:val="auto"/>
              </w:rPr>
            </w:pPr>
          </w:p>
        </w:tc>
        <w:tc>
          <w:tcPr>
            <w:tcW w:w="1440" w:type="dxa"/>
            <w:vAlign w:val="bottom"/>
            <w:shd w:val="clear" w:color="auto" w:fill="808080"/>
          </w:tcPr>
          <w:p>
            <w:pPr>
              <w:spacing w:after="0"/>
              <w:rPr>
                <w:sz w:val="21"/>
                <w:szCs w:val="21"/>
                <w:color w:val="auto"/>
              </w:rPr>
            </w:pPr>
          </w:p>
        </w:tc>
        <w:tc>
          <w:tcPr>
            <w:tcW w:w="400" w:type="dxa"/>
            <w:vAlign w:val="bottom"/>
            <w:shd w:val="clear" w:color="auto" w:fill="808080"/>
          </w:tcPr>
          <w:p>
            <w:pPr>
              <w:spacing w:after="0"/>
              <w:rPr>
                <w:sz w:val="21"/>
                <w:szCs w:val="21"/>
                <w:color w:val="auto"/>
              </w:rPr>
            </w:pPr>
          </w:p>
        </w:tc>
        <w:tc>
          <w:tcPr>
            <w:tcW w:w="180" w:type="dxa"/>
            <w:vAlign w:val="bottom"/>
            <w:shd w:val="clear" w:color="auto" w:fill="808080"/>
          </w:tcPr>
          <w:p>
            <w:pPr>
              <w:spacing w:after="0"/>
              <w:rPr>
                <w:sz w:val="21"/>
                <w:szCs w:val="21"/>
                <w:color w:val="auto"/>
              </w:rPr>
            </w:pPr>
          </w:p>
        </w:tc>
        <w:tc>
          <w:tcPr>
            <w:tcW w:w="180" w:type="dxa"/>
            <w:vAlign w:val="bottom"/>
            <w:shd w:val="clear" w:color="auto" w:fill="808080"/>
          </w:tcPr>
          <w:p>
            <w:pPr>
              <w:spacing w:after="0"/>
              <w:rPr>
                <w:sz w:val="21"/>
                <w:szCs w:val="21"/>
                <w:color w:val="auto"/>
              </w:rPr>
            </w:pPr>
          </w:p>
        </w:tc>
        <w:tc>
          <w:tcPr>
            <w:tcW w:w="160" w:type="dxa"/>
            <w:vAlign w:val="bottom"/>
            <w:shd w:val="clear" w:color="auto" w:fill="808080"/>
          </w:tcPr>
          <w:p>
            <w:pPr>
              <w:spacing w:after="0"/>
              <w:rPr>
                <w:sz w:val="21"/>
                <w:szCs w:val="21"/>
                <w:color w:val="auto"/>
              </w:rPr>
            </w:pPr>
          </w:p>
        </w:tc>
        <w:tc>
          <w:tcPr>
            <w:tcW w:w="1060" w:type="dxa"/>
            <w:vAlign w:val="bottom"/>
            <w:shd w:val="clear" w:color="auto" w:fill="808080"/>
          </w:tcPr>
          <w:p>
            <w:pPr>
              <w:spacing w:after="0"/>
              <w:rPr>
                <w:sz w:val="21"/>
                <w:szCs w:val="21"/>
                <w:color w:val="auto"/>
              </w:rPr>
            </w:pPr>
          </w:p>
        </w:tc>
        <w:tc>
          <w:tcPr>
            <w:tcW w:w="180" w:type="dxa"/>
            <w:vAlign w:val="bottom"/>
            <w:shd w:val="clear" w:color="auto" w:fill="808080"/>
          </w:tcPr>
          <w:p>
            <w:pPr>
              <w:spacing w:after="0"/>
              <w:rPr>
                <w:sz w:val="21"/>
                <w:szCs w:val="21"/>
                <w:color w:val="auto"/>
              </w:rPr>
            </w:pPr>
          </w:p>
        </w:tc>
        <w:tc>
          <w:tcPr>
            <w:tcW w:w="4440" w:type="dxa"/>
            <w:vAlign w:val="bottom"/>
            <w:gridSpan w:val="4"/>
            <w:shd w:val="clear" w:color="auto" w:fill="808080"/>
          </w:tcPr>
          <w:p>
            <w:pPr>
              <w:ind w:left="160"/>
              <w:spacing w:after="0"/>
              <w:rPr>
                <w:sz w:val="20"/>
                <w:szCs w:val="20"/>
                <w:color w:val="auto"/>
              </w:rPr>
            </w:pPr>
            <w:r>
              <w:rPr>
                <w:rFonts w:ascii="Arial" w:cs="Arial" w:eastAsia="Arial" w:hAnsi="Arial"/>
                <w:sz w:val="16"/>
                <w:szCs w:val="16"/>
                <w:color w:val="FFFFFF"/>
              </w:rPr>
              <w:t>2025 NOTICE OF MEETING AND PROXY STATEMENT</w:t>
            </w:r>
          </w:p>
        </w:tc>
      </w:tr>
      <w:tr>
        <w:trPr>
          <w:trHeight w:val="824"/>
        </w:trPr>
        <w:tc>
          <w:tcPr>
            <w:tcW w:w="160" w:type="dxa"/>
            <w:vAlign w:val="bottom"/>
          </w:tcPr>
          <w:p>
            <w:pPr>
              <w:spacing w:after="0"/>
              <w:rPr>
                <w:sz w:val="24"/>
                <w:szCs w:val="24"/>
                <w:color w:val="auto"/>
              </w:rPr>
            </w:pPr>
          </w:p>
        </w:tc>
        <w:tc>
          <w:tcPr>
            <w:tcW w:w="3600" w:type="dxa"/>
            <w:vAlign w:val="bottom"/>
            <w:gridSpan w:val="7"/>
          </w:tcPr>
          <w:p>
            <w:pPr>
              <w:spacing w:after="0"/>
              <w:rPr>
                <w:sz w:val="20"/>
                <w:szCs w:val="20"/>
                <w:color w:val="auto"/>
              </w:rPr>
            </w:pPr>
            <w:r>
              <w:rPr>
                <w:rFonts w:ascii="Arial" w:cs="Arial" w:eastAsia="Arial" w:hAnsi="Arial"/>
                <w:sz w:val="18"/>
                <w:szCs w:val="18"/>
                <w:b w:val="1"/>
                <w:bCs w:val="1"/>
                <w:color w:val="0000EE"/>
              </w:rPr>
              <w:t>Compensation Discussion and Analysis</w:t>
            </w:r>
          </w:p>
        </w:tc>
        <w:tc>
          <w:tcPr>
            <w:tcW w:w="4440" w:type="dxa"/>
            <w:vAlign w:val="bottom"/>
            <w:gridSpan w:val="4"/>
          </w:tcPr>
          <w:p>
            <w:pPr>
              <w:jc w:val="center"/>
              <w:ind w:left="3718"/>
              <w:spacing w:after="0"/>
              <w:rPr>
                <w:sz w:val="20"/>
                <w:szCs w:val="20"/>
                <w:color w:val="auto"/>
              </w:rPr>
            </w:pPr>
            <w:r>
              <w:rPr>
                <w:rFonts w:ascii="Arial" w:cs="Arial" w:eastAsia="Arial" w:hAnsi="Arial"/>
                <w:sz w:val="18"/>
                <w:szCs w:val="18"/>
                <w:b w:val="1"/>
                <w:bCs w:val="1"/>
                <w:color w:val="0000EE"/>
                <w:w w:val="99"/>
              </w:rPr>
              <w:t>36</w:t>
            </w:r>
          </w:p>
        </w:tc>
      </w:tr>
      <w:tr>
        <w:trPr>
          <w:trHeight w:val="61"/>
        </w:trPr>
        <w:tc>
          <w:tcPr>
            <w:tcW w:w="160" w:type="dxa"/>
            <w:vAlign w:val="bottom"/>
            <w:tcBorders>
              <w:bottom w:val="single" w:sz="8" w:color="auto"/>
            </w:tcBorders>
          </w:tcPr>
          <w:p>
            <w:pPr>
              <w:spacing w:after="0"/>
              <w:rPr>
                <w:sz w:val="5"/>
                <w:szCs w:val="5"/>
                <w:color w:val="auto"/>
              </w:rPr>
            </w:pPr>
          </w:p>
        </w:tc>
        <w:tc>
          <w:tcPr>
            <w:tcW w:w="1440" w:type="dxa"/>
            <w:vAlign w:val="bottom"/>
            <w:tcBorders>
              <w:top w:val="single" w:sz="8" w:color="0000EE"/>
              <w:bottom w:val="single" w:sz="8" w:color="auto"/>
            </w:tcBorders>
          </w:tcPr>
          <w:p>
            <w:pPr>
              <w:spacing w:after="0"/>
              <w:rPr>
                <w:sz w:val="5"/>
                <w:szCs w:val="5"/>
                <w:color w:val="auto"/>
              </w:rPr>
            </w:pPr>
          </w:p>
        </w:tc>
        <w:tc>
          <w:tcPr>
            <w:tcW w:w="40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060" w:type="dxa"/>
            <w:vAlign w:val="bottom"/>
            <w:tcBorders>
              <w:top w:val="single" w:sz="8" w:color="0000EE"/>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r>
      <w:tr>
        <w:trPr>
          <w:trHeight w:val="196"/>
        </w:trPr>
        <w:tc>
          <w:tcPr>
            <w:tcW w:w="160" w:type="dxa"/>
            <w:vAlign w:val="bottom"/>
            <w:shd w:val="clear" w:color="auto" w:fill="D9D9D9"/>
          </w:tcPr>
          <w:p>
            <w:pPr>
              <w:spacing w:after="0"/>
              <w:rPr>
                <w:sz w:val="17"/>
                <w:szCs w:val="17"/>
                <w:color w:val="auto"/>
              </w:rPr>
            </w:pPr>
          </w:p>
        </w:tc>
        <w:tc>
          <w:tcPr>
            <w:tcW w:w="3600" w:type="dxa"/>
            <w:vAlign w:val="bottom"/>
            <w:gridSpan w:val="7"/>
            <w:shd w:val="clear" w:color="auto" w:fill="D9D9D9"/>
          </w:tcPr>
          <w:p>
            <w:pPr>
              <w:spacing w:after="0"/>
              <w:rPr>
                <w:sz w:val="20"/>
                <w:szCs w:val="20"/>
                <w:color w:val="auto"/>
              </w:rPr>
            </w:pPr>
            <w:r>
              <w:rPr>
                <w:rFonts w:ascii="Arial" w:cs="Arial" w:eastAsia="Arial" w:hAnsi="Arial"/>
                <w:sz w:val="16"/>
                <w:szCs w:val="16"/>
                <w:color w:val="0000EE"/>
              </w:rPr>
              <w:t>Executive Summary</w:t>
            </w:r>
          </w:p>
        </w:tc>
        <w:tc>
          <w:tcPr>
            <w:tcW w:w="4220" w:type="dxa"/>
            <w:vAlign w:val="bottom"/>
            <w:gridSpan w:val="3"/>
            <w:shd w:val="clear" w:color="auto" w:fill="D9D9D9"/>
          </w:tcPr>
          <w:p>
            <w:pPr>
              <w:jc w:val="center"/>
              <w:ind w:left="3958"/>
              <w:spacing w:after="0"/>
              <w:rPr>
                <w:sz w:val="20"/>
                <w:szCs w:val="20"/>
                <w:color w:val="auto"/>
              </w:rPr>
            </w:pPr>
            <w:r>
              <w:rPr>
                <w:rFonts w:ascii="Arial" w:cs="Arial" w:eastAsia="Arial" w:hAnsi="Arial"/>
                <w:sz w:val="16"/>
                <w:szCs w:val="16"/>
                <w:color w:val="0000EE"/>
              </w:rPr>
              <w:t>36</w:t>
            </w:r>
          </w:p>
        </w:tc>
        <w:tc>
          <w:tcPr>
            <w:tcW w:w="220" w:type="dxa"/>
            <w:vAlign w:val="bottom"/>
            <w:shd w:val="clear" w:color="auto" w:fill="D9D9D9"/>
          </w:tcPr>
          <w:p>
            <w:pPr>
              <w:spacing w:after="0"/>
              <w:rPr>
                <w:sz w:val="17"/>
                <w:szCs w:val="17"/>
                <w:color w:val="auto"/>
              </w:rPr>
            </w:pPr>
          </w:p>
        </w:tc>
      </w:tr>
      <w:tr>
        <w:trPr>
          <w:trHeight w:val="48"/>
        </w:trPr>
        <w:tc>
          <w:tcPr>
            <w:tcW w:w="160" w:type="dxa"/>
            <w:vAlign w:val="bottom"/>
            <w:tcBorders>
              <w:top w:val="single" w:sz="8" w:color="D9D9D9"/>
            </w:tcBorders>
            <w:shd w:val="clear" w:color="auto" w:fill="D9D9D9"/>
          </w:tcPr>
          <w:p>
            <w:pPr>
              <w:spacing w:after="0"/>
              <w:rPr>
                <w:sz w:val="4"/>
                <w:szCs w:val="4"/>
                <w:color w:val="auto"/>
              </w:rPr>
            </w:pPr>
          </w:p>
        </w:tc>
        <w:tc>
          <w:tcPr>
            <w:tcW w:w="1440" w:type="dxa"/>
            <w:vAlign w:val="bottom"/>
            <w:tcBorders>
              <w:top w:val="single" w:sz="8" w:color="0000EE"/>
            </w:tcBorders>
            <w:shd w:val="clear" w:color="auto" w:fill="D9D9D9"/>
          </w:tcPr>
          <w:p>
            <w:pPr>
              <w:spacing w:after="0"/>
              <w:rPr>
                <w:sz w:val="4"/>
                <w:szCs w:val="4"/>
                <w:color w:val="auto"/>
              </w:rPr>
            </w:pPr>
          </w:p>
        </w:tc>
        <w:tc>
          <w:tcPr>
            <w:tcW w:w="40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106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D9D9D9"/>
            </w:tcBorders>
            <w:shd w:val="clear" w:color="auto" w:fill="D9D9D9"/>
          </w:tcPr>
          <w:p>
            <w:pPr>
              <w:spacing w:after="0"/>
              <w:rPr>
                <w:sz w:val="4"/>
                <w:szCs w:val="4"/>
                <w:color w:val="auto"/>
              </w:rPr>
            </w:pPr>
          </w:p>
        </w:tc>
        <w:tc>
          <w:tcPr>
            <w:tcW w:w="402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0000EE"/>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r>
      <w:tr>
        <w:trPr>
          <w:trHeight w:val="189"/>
        </w:trPr>
        <w:tc>
          <w:tcPr>
            <w:tcW w:w="160" w:type="dxa"/>
            <w:vAlign w:val="bottom"/>
            <w:shd w:val="clear" w:color="auto" w:fill="F2F2F2"/>
          </w:tcPr>
          <w:p>
            <w:pPr>
              <w:spacing w:after="0"/>
              <w:rPr>
                <w:sz w:val="16"/>
                <w:szCs w:val="16"/>
                <w:color w:val="auto"/>
              </w:rPr>
            </w:pPr>
          </w:p>
        </w:tc>
        <w:tc>
          <w:tcPr>
            <w:tcW w:w="3600" w:type="dxa"/>
            <w:vAlign w:val="bottom"/>
            <w:gridSpan w:val="7"/>
            <w:shd w:val="clear" w:color="auto" w:fill="F2F2F2"/>
          </w:tcPr>
          <w:p>
            <w:pPr>
              <w:spacing w:after="0"/>
              <w:rPr>
                <w:sz w:val="20"/>
                <w:szCs w:val="20"/>
                <w:color w:val="auto"/>
              </w:rPr>
            </w:pPr>
            <w:r>
              <w:rPr>
                <w:rFonts w:ascii="Arial" w:cs="Arial" w:eastAsia="Arial" w:hAnsi="Arial"/>
                <w:sz w:val="16"/>
                <w:szCs w:val="16"/>
                <w:color w:val="0000EE"/>
              </w:rPr>
              <w:t>Our Compensation Program</w:t>
            </w:r>
          </w:p>
        </w:tc>
        <w:tc>
          <w:tcPr>
            <w:tcW w:w="4220" w:type="dxa"/>
            <w:vAlign w:val="bottom"/>
            <w:gridSpan w:val="3"/>
            <w:shd w:val="clear" w:color="auto" w:fill="F2F2F2"/>
          </w:tcPr>
          <w:p>
            <w:pPr>
              <w:jc w:val="center"/>
              <w:ind w:left="3958"/>
              <w:spacing w:after="0"/>
              <w:rPr>
                <w:sz w:val="20"/>
                <w:szCs w:val="20"/>
                <w:color w:val="auto"/>
              </w:rPr>
            </w:pPr>
            <w:r>
              <w:rPr>
                <w:rFonts w:ascii="Arial" w:cs="Arial" w:eastAsia="Arial" w:hAnsi="Arial"/>
                <w:sz w:val="16"/>
                <w:szCs w:val="16"/>
                <w:color w:val="0000EE"/>
              </w:rPr>
              <w:t>41</w:t>
            </w:r>
          </w:p>
        </w:tc>
        <w:tc>
          <w:tcPr>
            <w:tcW w:w="220" w:type="dxa"/>
            <w:vAlign w:val="bottom"/>
            <w:shd w:val="clear" w:color="auto" w:fill="F2F2F2"/>
          </w:tcPr>
          <w:p>
            <w:pPr>
              <w:spacing w:after="0"/>
              <w:rPr>
                <w:sz w:val="16"/>
                <w:szCs w:val="16"/>
                <w:color w:val="auto"/>
              </w:rPr>
            </w:pPr>
          </w:p>
        </w:tc>
      </w:tr>
      <w:tr>
        <w:trPr>
          <w:trHeight w:val="48"/>
        </w:trPr>
        <w:tc>
          <w:tcPr>
            <w:tcW w:w="160" w:type="dxa"/>
            <w:vAlign w:val="bottom"/>
            <w:tcBorders>
              <w:top w:val="single" w:sz="8" w:color="F2F2F2"/>
            </w:tcBorders>
            <w:shd w:val="clear" w:color="auto" w:fill="F2F2F2"/>
          </w:tcPr>
          <w:p>
            <w:pPr>
              <w:spacing w:after="0"/>
              <w:rPr>
                <w:sz w:val="4"/>
                <w:szCs w:val="4"/>
                <w:color w:val="auto"/>
              </w:rPr>
            </w:pPr>
          </w:p>
        </w:tc>
        <w:tc>
          <w:tcPr>
            <w:tcW w:w="1440" w:type="dxa"/>
            <w:vAlign w:val="bottom"/>
            <w:tcBorders>
              <w:top w:val="single" w:sz="8" w:color="0000EE"/>
            </w:tcBorders>
            <w:shd w:val="clear" w:color="auto" w:fill="F2F2F2"/>
          </w:tcPr>
          <w:p>
            <w:pPr>
              <w:spacing w:after="0"/>
              <w:rPr>
                <w:sz w:val="4"/>
                <w:szCs w:val="4"/>
                <w:color w:val="auto"/>
              </w:rPr>
            </w:pPr>
          </w:p>
        </w:tc>
        <w:tc>
          <w:tcPr>
            <w:tcW w:w="400" w:type="dxa"/>
            <w:vAlign w:val="bottom"/>
            <w:tcBorders>
              <w:top w:val="single" w:sz="8" w:color="0000EE"/>
            </w:tcBorders>
            <w:shd w:val="clear" w:color="auto" w:fill="F2F2F2"/>
          </w:tcPr>
          <w:p>
            <w:pPr>
              <w:spacing w:after="0"/>
              <w:rPr>
                <w:sz w:val="4"/>
                <w:szCs w:val="4"/>
                <w:color w:val="auto"/>
              </w:rPr>
            </w:pPr>
          </w:p>
        </w:tc>
        <w:tc>
          <w:tcPr>
            <w:tcW w:w="180" w:type="dxa"/>
            <w:vAlign w:val="bottom"/>
            <w:tcBorders>
              <w:top w:val="single" w:sz="8" w:color="0000EE"/>
            </w:tcBorders>
            <w:shd w:val="clear" w:color="auto" w:fill="F2F2F2"/>
          </w:tcPr>
          <w:p>
            <w:pPr>
              <w:spacing w:after="0"/>
              <w:rPr>
                <w:sz w:val="4"/>
                <w:szCs w:val="4"/>
                <w:color w:val="auto"/>
              </w:rPr>
            </w:pPr>
          </w:p>
        </w:tc>
        <w:tc>
          <w:tcPr>
            <w:tcW w:w="180" w:type="dxa"/>
            <w:vAlign w:val="bottom"/>
            <w:tcBorders>
              <w:top w:val="single" w:sz="8" w:color="F2F2F2"/>
            </w:tcBorders>
            <w:shd w:val="clear" w:color="auto" w:fill="F2F2F2"/>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1060" w:type="dxa"/>
            <w:vAlign w:val="bottom"/>
            <w:tcBorders>
              <w:top w:val="single" w:sz="8" w:color="F2F2F2"/>
            </w:tcBorders>
            <w:shd w:val="clear" w:color="auto" w:fill="F2F2F2"/>
          </w:tcPr>
          <w:p>
            <w:pPr>
              <w:spacing w:after="0"/>
              <w:rPr>
                <w:sz w:val="4"/>
                <w:szCs w:val="4"/>
                <w:color w:val="auto"/>
              </w:rPr>
            </w:pPr>
          </w:p>
        </w:tc>
        <w:tc>
          <w:tcPr>
            <w:tcW w:w="180" w:type="dxa"/>
            <w:vAlign w:val="bottom"/>
            <w:tcBorders>
              <w:top w:val="single" w:sz="8" w:color="F2F2F2"/>
            </w:tcBorders>
            <w:shd w:val="clear" w:color="auto" w:fill="F2F2F2"/>
          </w:tcPr>
          <w:p>
            <w:pPr>
              <w:spacing w:after="0"/>
              <w:rPr>
                <w:sz w:val="4"/>
                <w:szCs w:val="4"/>
                <w:color w:val="auto"/>
              </w:rPr>
            </w:pPr>
          </w:p>
        </w:tc>
        <w:tc>
          <w:tcPr>
            <w:tcW w:w="402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80" w:type="dxa"/>
            <w:vAlign w:val="bottom"/>
            <w:tcBorders>
              <w:top w:val="single" w:sz="8" w:color="0000EE"/>
            </w:tcBorders>
            <w:shd w:val="clear" w:color="auto" w:fill="F2F2F2"/>
          </w:tcPr>
          <w:p>
            <w:pPr>
              <w:spacing w:after="0"/>
              <w:rPr>
                <w:sz w:val="4"/>
                <w:szCs w:val="4"/>
                <w:color w:val="auto"/>
              </w:rPr>
            </w:pPr>
          </w:p>
        </w:tc>
        <w:tc>
          <w:tcPr>
            <w:tcW w:w="220" w:type="dxa"/>
            <w:vAlign w:val="bottom"/>
            <w:tcBorders>
              <w:top w:val="single" w:sz="8" w:color="F2F2F2"/>
            </w:tcBorders>
            <w:shd w:val="clear" w:color="auto" w:fill="F2F2F2"/>
          </w:tcPr>
          <w:p>
            <w:pPr>
              <w:spacing w:after="0"/>
              <w:rPr>
                <w:sz w:val="4"/>
                <w:szCs w:val="4"/>
                <w:color w:val="auto"/>
              </w:rPr>
            </w:pPr>
          </w:p>
        </w:tc>
      </w:tr>
      <w:tr>
        <w:trPr>
          <w:trHeight w:val="189"/>
        </w:trPr>
        <w:tc>
          <w:tcPr>
            <w:tcW w:w="160" w:type="dxa"/>
            <w:vAlign w:val="bottom"/>
            <w:shd w:val="clear" w:color="auto" w:fill="D9D9D9"/>
          </w:tcPr>
          <w:p>
            <w:pPr>
              <w:spacing w:after="0"/>
              <w:rPr>
                <w:sz w:val="16"/>
                <w:szCs w:val="16"/>
                <w:color w:val="auto"/>
              </w:rPr>
            </w:pPr>
          </w:p>
        </w:tc>
        <w:tc>
          <w:tcPr>
            <w:tcW w:w="2200" w:type="dxa"/>
            <w:vAlign w:val="bottom"/>
            <w:gridSpan w:val="4"/>
            <w:shd w:val="clear" w:color="auto" w:fill="D9D9D9"/>
          </w:tcPr>
          <w:p>
            <w:pPr>
              <w:spacing w:after="0"/>
              <w:rPr>
                <w:sz w:val="20"/>
                <w:szCs w:val="20"/>
                <w:color w:val="auto"/>
              </w:rPr>
            </w:pPr>
            <w:r>
              <w:rPr>
                <w:rFonts w:ascii="Arial" w:cs="Arial" w:eastAsia="Arial" w:hAnsi="Arial"/>
                <w:sz w:val="16"/>
                <w:szCs w:val="16"/>
                <w:color w:val="0000EE"/>
              </w:rPr>
              <w:t>2024 Compensation Decisions</w:t>
            </w:r>
          </w:p>
        </w:tc>
        <w:tc>
          <w:tcPr>
            <w:tcW w:w="1400" w:type="dxa"/>
            <w:vAlign w:val="bottom"/>
            <w:gridSpan w:val="3"/>
            <w:shd w:val="clear" w:color="auto" w:fill="D9D9D9"/>
          </w:tcPr>
          <w:p>
            <w:pPr>
              <w:spacing w:after="0"/>
              <w:rPr>
                <w:sz w:val="16"/>
                <w:szCs w:val="16"/>
                <w:color w:val="auto"/>
              </w:rPr>
            </w:pPr>
          </w:p>
        </w:tc>
        <w:tc>
          <w:tcPr>
            <w:tcW w:w="4220" w:type="dxa"/>
            <w:vAlign w:val="bottom"/>
            <w:gridSpan w:val="3"/>
            <w:shd w:val="clear" w:color="auto" w:fill="D9D9D9"/>
          </w:tcPr>
          <w:p>
            <w:pPr>
              <w:jc w:val="center"/>
              <w:ind w:left="3958"/>
              <w:spacing w:after="0"/>
              <w:rPr>
                <w:sz w:val="20"/>
                <w:szCs w:val="20"/>
                <w:color w:val="auto"/>
              </w:rPr>
            </w:pPr>
            <w:r>
              <w:rPr>
                <w:rFonts w:ascii="Arial" w:cs="Arial" w:eastAsia="Arial" w:hAnsi="Arial"/>
                <w:sz w:val="16"/>
                <w:szCs w:val="16"/>
                <w:color w:val="0000EE"/>
              </w:rPr>
              <w:t>42</w:t>
            </w:r>
          </w:p>
        </w:tc>
        <w:tc>
          <w:tcPr>
            <w:tcW w:w="220" w:type="dxa"/>
            <w:vAlign w:val="bottom"/>
            <w:shd w:val="clear" w:color="auto" w:fill="D9D9D9"/>
          </w:tcPr>
          <w:p>
            <w:pPr>
              <w:spacing w:after="0"/>
              <w:rPr>
                <w:sz w:val="16"/>
                <w:szCs w:val="16"/>
                <w:color w:val="auto"/>
              </w:rPr>
            </w:pPr>
          </w:p>
        </w:tc>
      </w:tr>
      <w:tr>
        <w:trPr>
          <w:trHeight w:val="48"/>
        </w:trPr>
        <w:tc>
          <w:tcPr>
            <w:tcW w:w="160" w:type="dxa"/>
            <w:vAlign w:val="bottom"/>
            <w:tcBorders>
              <w:top w:val="single" w:sz="8" w:color="D9D9D9"/>
            </w:tcBorders>
            <w:shd w:val="clear" w:color="auto" w:fill="D9D9D9"/>
          </w:tcPr>
          <w:p>
            <w:pPr>
              <w:spacing w:after="0"/>
              <w:rPr>
                <w:sz w:val="4"/>
                <w:szCs w:val="4"/>
                <w:color w:val="auto"/>
              </w:rPr>
            </w:pPr>
          </w:p>
        </w:tc>
        <w:tc>
          <w:tcPr>
            <w:tcW w:w="1440" w:type="dxa"/>
            <w:vAlign w:val="bottom"/>
            <w:tcBorders>
              <w:top w:val="single" w:sz="8" w:color="0000EE"/>
            </w:tcBorders>
            <w:shd w:val="clear" w:color="auto" w:fill="D9D9D9"/>
          </w:tcPr>
          <w:p>
            <w:pPr>
              <w:spacing w:after="0"/>
              <w:rPr>
                <w:sz w:val="4"/>
                <w:szCs w:val="4"/>
                <w:color w:val="auto"/>
              </w:rPr>
            </w:pPr>
          </w:p>
        </w:tc>
        <w:tc>
          <w:tcPr>
            <w:tcW w:w="400" w:type="dxa"/>
            <w:vAlign w:val="bottom"/>
            <w:tcBorders>
              <w:top w:val="single" w:sz="8" w:color="0000EE"/>
            </w:tcBorders>
            <w:shd w:val="clear" w:color="auto" w:fill="D9D9D9"/>
          </w:tcPr>
          <w:p>
            <w:pPr>
              <w:spacing w:after="0"/>
              <w:rPr>
                <w:sz w:val="4"/>
                <w:szCs w:val="4"/>
                <w:color w:val="auto"/>
              </w:rPr>
            </w:pPr>
          </w:p>
        </w:tc>
        <w:tc>
          <w:tcPr>
            <w:tcW w:w="180" w:type="dxa"/>
            <w:vAlign w:val="bottom"/>
            <w:tcBorders>
              <w:top w:val="single" w:sz="8" w:color="0000EE"/>
            </w:tcBorders>
            <w:shd w:val="clear" w:color="auto" w:fill="D9D9D9"/>
          </w:tcPr>
          <w:p>
            <w:pPr>
              <w:spacing w:after="0"/>
              <w:rPr>
                <w:sz w:val="4"/>
                <w:szCs w:val="4"/>
                <w:color w:val="auto"/>
              </w:rPr>
            </w:pPr>
          </w:p>
        </w:tc>
        <w:tc>
          <w:tcPr>
            <w:tcW w:w="18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106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D9D9D9"/>
            </w:tcBorders>
            <w:shd w:val="clear" w:color="auto" w:fill="D9D9D9"/>
          </w:tcPr>
          <w:p>
            <w:pPr>
              <w:spacing w:after="0"/>
              <w:rPr>
                <w:sz w:val="4"/>
                <w:szCs w:val="4"/>
                <w:color w:val="auto"/>
              </w:rPr>
            </w:pPr>
          </w:p>
        </w:tc>
        <w:tc>
          <w:tcPr>
            <w:tcW w:w="402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0000EE"/>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r>
      <w:tr>
        <w:trPr>
          <w:trHeight w:val="189"/>
        </w:trPr>
        <w:tc>
          <w:tcPr>
            <w:tcW w:w="160" w:type="dxa"/>
            <w:vAlign w:val="bottom"/>
            <w:shd w:val="clear" w:color="auto" w:fill="F2F2F2"/>
          </w:tcPr>
          <w:p>
            <w:pPr>
              <w:spacing w:after="0"/>
              <w:rPr>
                <w:sz w:val="16"/>
                <w:szCs w:val="16"/>
                <w:color w:val="auto"/>
              </w:rPr>
            </w:pPr>
          </w:p>
        </w:tc>
        <w:tc>
          <w:tcPr>
            <w:tcW w:w="2360" w:type="dxa"/>
            <w:vAlign w:val="bottom"/>
            <w:gridSpan w:val="5"/>
            <w:shd w:val="clear" w:color="auto" w:fill="F2F2F2"/>
          </w:tcPr>
          <w:p>
            <w:pPr>
              <w:spacing w:after="0"/>
              <w:rPr>
                <w:sz w:val="20"/>
                <w:szCs w:val="20"/>
                <w:color w:val="auto"/>
              </w:rPr>
            </w:pPr>
            <w:r>
              <w:rPr>
                <w:rFonts w:ascii="Arial" w:cs="Arial" w:eastAsia="Arial" w:hAnsi="Arial"/>
                <w:sz w:val="16"/>
                <w:szCs w:val="16"/>
                <w:color w:val="0000EE"/>
              </w:rPr>
              <w:t>Other Compensation Information</w:t>
            </w:r>
          </w:p>
        </w:tc>
        <w:tc>
          <w:tcPr>
            <w:tcW w:w="1240" w:type="dxa"/>
            <w:vAlign w:val="bottom"/>
            <w:gridSpan w:val="2"/>
            <w:shd w:val="clear" w:color="auto" w:fill="F2F2F2"/>
          </w:tcPr>
          <w:p>
            <w:pPr>
              <w:spacing w:after="0"/>
              <w:rPr>
                <w:sz w:val="16"/>
                <w:szCs w:val="16"/>
                <w:color w:val="auto"/>
              </w:rPr>
            </w:pPr>
          </w:p>
        </w:tc>
        <w:tc>
          <w:tcPr>
            <w:tcW w:w="4220" w:type="dxa"/>
            <w:vAlign w:val="bottom"/>
            <w:gridSpan w:val="3"/>
            <w:shd w:val="clear" w:color="auto" w:fill="F2F2F2"/>
          </w:tcPr>
          <w:p>
            <w:pPr>
              <w:jc w:val="center"/>
              <w:ind w:left="3958"/>
              <w:spacing w:after="0"/>
              <w:rPr>
                <w:sz w:val="20"/>
                <w:szCs w:val="20"/>
                <w:color w:val="auto"/>
              </w:rPr>
            </w:pPr>
            <w:r>
              <w:rPr>
                <w:rFonts w:ascii="Arial" w:cs="Arial" w:eastAsia="Arial" w:hAnsi="Arial"/>
                <w:sz w:val="16"/>
                <w:szCs w:val="16"/>
                <w:color w:val="0000EE"/>
              </w:rPr>
              <w:t>48</w:t>
            </w:r>
          </w:p>
        </w:tc>
        <w:tc>
          <w:tcPr>
            <w:tcW w:w="220" w:type="dxa"/>
            <w:vAlign w:val="bottom"/>
            <w:shd w:val="clear" w:color="auto" w:fill="F2F2F2"/>
          </w:tcPr>
          <w:p>
            <w:pPr>
              <w:spacing w:after="0"/>
              <w:rPr>
                <w:sz w:val="16"/>
                <w:szCs w:val="16"/>
                <w:color w:val="auto"/>
              </w:rPr>
            </w:pPr>
          </w:p>
        </w:tc>
      </w:tr>
      <w:tr>
        <w:trPr>
          <w:trHeight w:val="48"/>
        </w:trPr>
        <w:tc>
          <w:tcPr>
            <w:tcW w:w="160" w:type="dxa"/>
            <w:vAlign w:val="bottom"/>
            <w:tcBorders>
              <w:top w:val="single" w:sz="8" w:color="F2F2F2"/>
            </w:tcBorders>
            <w:shd w:val="clear" w:color="auto" w:fill="F2F2F2"/>
          </w:tcPr>
          <w:p>
            <w:pPr>
              <w:spacing w:after="0"/>
              <w:rPr>
                <w:sz w:val="4"/>
                <w:szCs w:val="4"/>
                <w:color w:val="auto"/>
              </w:rPr>
            </w:pPr>
          </w:p>
        </w:tc>
        <w:tc>
          <w:tcPr>
            <w:tcW w:w="1440" w:type="dxa"/>
            <w:vAlign w:val="bottom"/>
            <w:tcBorders>
              <w:top w:val="single" w:sz="8" w:color="0000EE"/>
            </w:tcBorders>
            <w:shd w:val="clear" w:color="auto" w:fill="F2F2F2"/>
          </w:tcPr>
          <w:p>
            <w:pPr>
              <w:spacing w:after="0"/>
              <w:rPr>
                <w:sz w:val="4"/>
                <w:szCs w:val="4"/>
                <w:color w:val="auto"/>
              </w:rPr>
            </w:pPr>
          </w:p>
        </w:tc>
        <w:tc>
          <w:tcPr>
            <w:tcW w:w="400" w:type="dxa"/>
            <w:vAlign w:val="bottom"/>
            <w:tcBorders>
              <w:top w:val="single" w:sz="8" w:color="0000EE"/>
            </w:tcBorders>
            <w:shd w:val="clear" w:color="auto" w:fill="F2F2F2"/>
          </w:tcPr>
          <w:p>
            <w:pPr>
              <w:spacing w:after="0"/>
              <w:rPr>
                <w:sz w:val="4"/>
                <w:szCs w:val="4"/>
                <w:color w:val="auto"/>
              </w:rPr>
            </w:pPr>
          </w:p>
        </w:tc>
        <w:tc>
          <w:tcPr>
            <w:tcW w:w="180" w:type="dxa"/>
            <w:vAlign w:val="bottom"/>
            <w:tcBorders>
              <w:top w:val="single" w:sz="8" w:color="0000EE"/>
            </w:tcBorders>
            <w:shd w:val="clear" w:color="auto" w:fill="F2F2F2"/>
          </w:tcPr>
          <w:p>
            <w:pPr>
              <w:spacing w:after="0"/>
              <w:rPr>
                <w:sz w:val="4"/>
                <w:szCs w:val="4"/>
                <w:color w:val="auto"/>
              </w:rPr>
            </w:pPr>
          </w:p>
        </w:tc>
        <w:tc>
          <w:tcPr>
            <w:tcW w:w="180" w:type="dxa"/>
            <w:vAlign w:val="bottom"/>
            <w:tcBorders>
              <w:top w:val="single" w:sz="8" w:color="0000EE"/>
            </w:tcBorders>
            <w:shd w:val="clear" w:color="auto" w:fill="F2F2F2"/>
          </w:tcPr>
          <w:p>
            <w:pPr>
              <w:spacing w:after="0"/>
              <w:rPr>
                <w:sz w:val="4"/>
                <w:szCs w:val="4"/>
                <w:color w:val="auto"/>
              </w:rPr>
            </w:pPr>
          </w:p>
        </w:tc>
        <w:tc>
          <w:tcPr>
            <w:tcW w:w="160" w:type="dxa"/>
            <w:vAlign w:val="bottom"/>
            <w:tcBorders>
              <w:top w:val="single" w:sz="8" w:color="0000EE"/>
            </w:tcBorders>
            <w:shd w:val="clear" w:color="auto" w:fill="F2F2F2"/>
          </w:tcPr>
          <w:p>
            <w:pPr>
              <w:spacing w:after="0"/>
              <w:rPr>
                <w:sz w:val="4"/>
                <w:szCs w:val="4"/>
                <w:color w:val="auto"/>
              </w:rPr>
            </w:pPr>
          </w:p>
        </w:tc>
        <w:tc>
          <w:tcPr>
            <w:tcW w:w="1060" w:type="dxa"/>
            <w:vAlign w:val="bottom"/>
            <w:tcBorders>
              <w:top w:val="single" w:sz="8" w:color="F2F2F2"/>
            </w:tcBorders>
            <w:shd w:val="clear" w:color="auto" w:fill="F2F2F2"/>
          </w:tcPr>
          <w:p>
            <w:pPr>
              <w:spacing w:after="0"/>
              <w:rPr>
                <w:sz w:val="4"/>
                <w:szCs w:val="4"/>
                <w:color w:val="auto"/>
              </w:rPr>
            </w:pPr>
          </w:p>
        </w:tc>
        <w:tc>
          <w:tcPr>
            <w:tcW w:w="180" w:type="dxa"/>
            <w:vAlign w:val="bottom"/>
            <w:tcBorders>
              <w:top w:val="single" w:sz="8" w:color="F2F2F2"/>
            </w:tcBorders>
            <w:shd w:val="clear" w:color="auto" w:fill="F2F2F2"/>
          </w:tcPr>
          <w:p>
            <w:pPr>
              <w:spacing w:after="0"/>
              <w:rPr>
                <w:sz w:val="4"/>
                <w:szCs w:val="4"/>
                <w:color w:val="auto"/>
              </w:rPr>
            </w:pPr>
          </w:p>
        </w:tc>
        <w:tc>
          <w:tcPr>
            <w:tcW w:w="402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80" w:type="dxa"/>
            <w:vAlign w:val="bottom"/>
            <w:tcBorders>
              <w:top w:val="single" w:sz="8" w:color="0000EE"/>
            </w:tcBorders>
            <w:shd w:val="clear" w:color="auto" w:fill="F2F2F2"/>
          </w:tcPr>
          <w:p>
            <w:pPr>
              <w:spacing w:after="0"/>
              <w:rPr>
                <w:sz w:val="4"/>
                <w:szCs w:val="4"/>
                <w:color w:val="auto"/>
              </w:rPr>
            </w:pPr>
          </w:p>
        </w:tc>
        <w:tc>
          <w:tcPr>
            <w:tcW w:w="220" w:type="dxa"/>
            <w:vAlign w:val="bottom"/>
            <w:tcBorders>
              <w:top w:val="single" w:sz="8" w:color="F2F2F2"/>
            </w:tcBorders>
            <w:shd w:val="clear" w:color="auto" w:fill="F2F2F2"/>
          </w:tcPr>
          <w:p>
            <w:pPr>
              <w:spacing w:after="0"/>
              <w:rPr>
                <w:sz w:val="4"/>
                <w:szCs w:val="4"/>
                <w:color w:val="auto"/>
              </w:rPr>
            </w:pPr>
          </w:p>
        </w:tc>
      </w:tr>
      <w:tr>
        <w:trPr>
          <w:trHeight w:val="189"/>
        </w:trPr>
        <w:tc>
          <w:tcPr>
            <w:tcW w:w="160" w:type="dxa"/>
            <w:vAlign w:val="bottom"/>
            <w:shd w:val="clear" w:color="auto" w:fill="D9D9D9"/>
          </w:tcPr>
          <w:p>
            <w:pPr>
              <w:spacing w:after="0"/>
              <w:rPr>
                <w:sz w:val="16"/>
                <w:szCs w:val="16"/>
                <w:color w:val="auto"/>
              </w:rPr>
            </w:pPr>
          </w:p>
        </w:tc>
        <w:tc>
          <w:tcPr>
            <w:tcW w:w="2360" w:type="dxa"/>
            <w:vAlign w:val="bottom"/>
            <w:gridSpan w:val="5"/>
            <w:shd w:val="clear" w:color="auto" w:fill="D9D9D9"/>
          </w:tcPr>
          <w:p>
            <w:pPr>
              <w:spacing w:after="0"/>
              <w:rPr>
                <w:sz w:val="20"/>
                <w:szCs w:val="20"/>
                <w:color w:val="auto"/>
              </w:rPr>
            </w:pPr>
            <w:r>
              <w:rPr>
                <w:rFonts w:ascii="Arial" w:cs="Arial" w:eastAsia="Arial" w:hAnsi="Arial"/>
                <w:sz w:val="16"/>
                <w:szCs w:val="16"/>
                <w:color w:val="0000EE"/>
              </w:rPr>
              <w:t>2025 NEO Compensation</w:t>
            </w:r>
          </w:p>
        </w:tc>
        <w:tc>
          <w:tcPr>
            <w:tcW w:w="1240" w:type="dxa"/>
            <w:vAlign w:val="bottom"/>
            <w:gridSpan w:val="2"/>
            <w:shd w:val="clear" w:color="auto" w:fill="D9D9D9"/>
          </w:tcPr>
          <w:p>
            <w:pPr>
              <w:spacing w:after="0"/>
              <w:rPr>
                <w:sz w:val="16"/>
                <w:szCs w:val="16"/>
                <w:color w:val="auto"/>
              </w:rPr>
            </w:pPr>
          </w:p>
        </w:tc>
        <w:tc>
          <w:tcPr>
            <w:tcW w:w="4220" w:type="dxa"/>
            <w:vAlign w:val="bottom"/>
            <w:gridSpan w:val="3"/>
            <w:shd w:val="clear" w:color="auto" w:fill="D9D9D9"/>
          </w:tcPr>
          <w:p>
            <w:pPr>
              <w:jc w:val="center"/>
              <w:ind w:left="3958"/>
              <w:spacing w:after="0"/>
              <w:rPr>
                <w:sz w:val="20"/>
                <w:szCs w:val="20"/>
                <w:color w:val="auto"/>
              </w:rPr>
            </w:pPr>
            <w:r>
              <w:rPr>
                <w:rFonts w:ascii="Arial" w:cs="Arial" w:eastAsia="Arial" w:hAnsi="Arial"/>
                <w:sz w:val="16"/>
                <w:szCs w:val="16"/>
                <w:color w:val="0000EE"/>
              </w:rPr>
              <w:t>50</w:t>
            </w:r>
          </w:p>
        </w:tc>
        <w:tc>
          <w:tcPr>
            <w:tcW w:w="220" w:type="dxa"/>
            <w:vAlign w:val="bottom"/>
            <w:shd w:val="clear" w:color="auto" w:fill="D9D9D9"/>
          </w:tcPr>
          <w:p>
            <w:pPr>
              <w:spacing w:after="0"/>
              <w:rPr>
                <w:sz w:val="16"/>
                <w:szCs w:val="16"/>
                <w:color w:val="auto"/>
              </w:rPr>
            </w:pPr>
          </w:p>
        </w:tc>
      </w:tr>
      <w:tr>
        <w:trPr>
          <w:trHeight w:val="61"/>
        </w:trPr>
        <w:tc>
          <w:tcPr>
            <w:tcW w:w="160" w:type="dxa"/>
            <w:vAlign w:val="bottom"/>
            <w:tcBorders>
              <w:top w:val="single" w:sz="8" w:color="D9D9D9"/>
            </w:tcBorders>
            <w:shd w:val="clear" w:color="auto" w:fill="D9D9D9"/>
          </w:tcPr>
          <w:p>
            <w:pPr>
              <w:spacing w:after="0"/>
              <w:rPr>
                <w:sz w:val="5"/>
                <w:szCs w:val="5"/>
                <w:color w:val="auto"/>
              </w:rPr>
            </w:pPr>
          </w:p>
        </w:tc>
        <w:tc>
          <w:tcPr>
            <w:tcW w:w="1440" w:type="dxa"/>
            <w:vAlign w:val="bottom"/>
            <w:tcBorders>
              <w:top w:val="single" w:sz="8" w:color="0000EE"/>
            </w:tcBorders>
            <w:shd w:val="clear" w:color="auto" w:fill="D9D9D9"/>
          </w:tcPr>
          <w:p>
            <w:pPr>
              <w:spacing w:after="0"/>
              <w:rPr>
                <w:sz w:val="5"/>
                <w:szCs w:val="5"/>
                <w:color w:val="auto"/>
              </w:rPr>
            </w:pPr>
          </w:p>
        </w:tc>
        <w:tc>
          <w:tcPr>
            <w:tcW w:w="400" w:type="dxa"/>
            <w:vAlign w:val="bottom"/>
            <w:tcBorders>
              <w:top w:val="single" w:sz="8" w:color="0000EE"/>
            </w:tcBorders>
            <w:shd w:val="clear" w:color="auto" w:fill="D9D9D9"/>
          </w:tcPr>
          <w:p>
            <w:pPr>
              <w:spacing w:after="0"/>
              <w:rPr>
                <w:sz w:val="5"/>
                <w:szCs w:val="5"/>
                <w:color w:val="auto"/>
              </w:rPr>
            </w:pPr>
          </w:p>
        </w:tc>
        <w:tc>
          <w:tcPr>
            <w:tcW w:w="180" w:type="dxa"/>
            <w:vAlign w:val="bottom"/>
            <w:tcBorders>
              <w:top w:val="single" w:sz="8" w:color="D9D9D9"/>
            </w:tcBorders>
            <w:shd w:val="clear" w:color="auto" w:fill="D9D9D9"/>
          </w:tcPr>
          <w:p>
            <w:pPr>
              <w:spacing w:after="0"/>
              <w:rPr>
                <w:sz w:val="5"/>
                <w:szCs w:val="5"/>
                <w:color w:val="auto"/>
              </w:rPr>
            </w:pPr>
          </w:p>
        </w:tc>
        <w:tc>
          <w:tcPr>
            <w:tcW w:w="180" w:type="dxa"/>
            <w:vAlign w:val="bottom"/>
            <w:tcBorders>
              <w:top w:val="single" w:sz="8" w:color="D9D9D9"/>
            </w:tcBorders>
            <w:shd w:val="clear" w:color="auto" w:fill="D9D9D9"/>
          </w:tcPr>
          <w:p>
            <w:pPr>
              <w:spacing w:after="0"/>
              <w:rPr>
                <w:sz w:val="5"/>
                <w:szCs w:val="5"/>
                <w:color w:val="auto"/>
              </w:rPr>
            </w:pPr>
          </w:p>
        </w:tc>
        <w:tc>
          <w:tcPr>
            <w:tcW w:w="160" w:type="dxa"/>
            <w:vAlign w:val="bottom"/>
            <w:tcBorders>
              <w:top w:val="single" w:sz="8" w:color="D9D9D9"/>
            </w:tcBorders>
            <w:shd w:val="clear" w:color="auto" w:fill="D9D9D9"/>
          </w:tcPr>
          <w:p>
            <w:pPr>
              <w:spacing w:after="0"/>
              <w:rPr>
                <w:sz w:val="5"/>
                <w:szCs w:val="5"/>
                <w:color w:val="auto"/>
              </w:rPr>
            </w:pPr>
          </w:p>
        </w:tc>
        <w:tc>
          <w:tcPr>
            <w:tcW w:w="1060" w:type="dxa"/>
            <w:vAlign w:val="bottom"/>
            <w:tcBorders>
              <w:top w:val="single" w:sz="8" w:color="D9D9D9"/>
            </w:tcBorders>
            <w:shd w:val="clear" w:color="auto" w:fill="D9D9D9"/>
          </w:tcPr>
          <w:p>
            <w:pPr>
              <w:spacing w:after="0"/>
              <w:rPr>
                <w:sz w:val="5"/>
                <w:szCs w:val="5"/>
                <w:color w:val="auto"/>
              </w:rPr>
            </w:pPr>
          </w:p>
        </w:tc>
        <w:tc>
          <w:tcPr>
            <w:tcW w:w="180" w:type="dxa"/>
            <w:vAlign w:val="bottom"/>
            <w:tcBorders>
              <w:top w:val="single" w:sz="8" w:color="D9D9D9"/>
            </w:tcBorders>
            <w:shd w:val="clear" w:color="auto" w:fill="D9D9D9"/>
          </w:tcPr>
          <w:p>
            <w:pPr>
              <w:spacing w:after="0"/>
              <w:rPr>
                <w:sz w:val="5"/>
                <w:szCs w:val="5"/>
                <w:color w:val="auto"/>
              </w:rPr>
            </w:pPr>
          </w:p>
        </w:tc>
        <w:tc>
          <w:tcPr>
            <w:tcW w:w="4020" w:type="dxa"/>
            <w:vAlign w:val="bottom"/>
            <w:tcBorders>
              <w:top w:val="single" w:sz="8" w:color="D9D9D9"/>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180" w:type="dxa"/>
            <w:vAlign w:val="bottom"/>
            <w:tcBorders>
              <w:top w:val="single" w:sz="8" w:color="0000EE"/>
            </w:tcBorders>
            <w:shd w:val="clear" w:color="auto" w:fill="D9D9D9"/>
          </w:tcPr>
          <w:p>
            <w:pPr>
              <w:spacing w:after="0"/>
              <w:rPr>
                <w:sz w:val="5"/>
                <w:szCs w:val="5"/>
                <w:color w:val="auto"/>
              </w:rPr>
            </w:pPr>
          </w:p>
        </w:tc>
        <w:tc>
          <w:tcPr>
            <w:tcW w:w="220" w:type="dxa"/>
            <w:vAlign w:val="bottom"/>
            <w:tcBorders>
              <w:top w:val="single" w:sz="8" w:color="D9D9D9"/>
            </w:tcBorders>
            <w:shd w:val="clear" w:color="auto" w:fill="D9D9D9"/>
          </w:tcPr>
          <w:p>
            <w:pPr>
              <w:spacing w:after="0"/>
              <w:rPr>
                <w:sz w:val="5"/>
                <w:szCs w:val="5"/>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80" w:type="dxa"/>
            <w:vAlign w:val="bottom"/>
            <w:gridSpan w:val="22"/>
          </w:tcPr>
          <w:p>
            <w:pPr>
              <w:spacing w:after="0"/>
              <w:rPr>
                <w:sz w:val="20"/>
                <w:szCs w:val="20"/>
                <w:color w:val="auto"/>
              </w:rPr>
            </w:pPr>
            <w:r>
              <w:rPr>
                <w:rFonts w:ascii="Arial" w:cs="Arial" w:eastAsia="Arial" w:hAnsi="Arial"/>
                <w:sz w:val="18"/>
                <w:szCs w:val="18"/>
                <w:b w:val="1"/>
                <w:bCs w:val="1"/>
                <w:color w:val="0000EE"/>
              </w:rPr>
              <w:t>Human Resources Committee Report</w:t>
            </w:r>
          </w:p>
        </w:tc>
        <w:tc>
          <w:tcPr>
            <w:tcW w:w="2960" w:type="dxa"/>
            <w:vAlign w:val="bottom"/>
            <w:gridSpan w:val="4"/>
          </w:tcPr>
          <w:p>
            <w:pPr>
              <w:jc w:val="center"/>
              <w:ind w:left="2236"/>
              <w:spacing w:after="0"/>
              <w:rPr>
                <w:sz w:val="20"/>
                <w:szCs w:val="20"/>
                <w:color w:val="auto"/>
              </w:rPr>
            </w:pPr>
            <w:r>
              <w:rPr>
                <w:rFonts w:ascii="Arial" w:cs="Arial" w:eastAsia="Arial" w:hAnsi="Arial"/>
                <w:sz w:val="18"/>
                <w:szCs w:val="18"/>
                <w:b w:val="1"/>
                <w:bCs w:val="1"/>
                <w:color w:val="0000EE"/>
                <w:w w:val="99"/>
              </w:rPr>
              <w:t>52</w:t>
            </w:r>
          </w:p>
        </w:tc>
        <w:tc>
          <w:tcPr>
            <w:tcW w:w="1420" w:type="dxa"/>
            <w:vAlign w:val="bottom"/>
          </w:tcPr>
          <w:p>
            <w:pPr>
              <w:spacing w:after="0"/>
              <w:rPr>
                <w:sz w:val="17"/>
                <w:szCs w:val="17"/>
                <w:color w:val="auto"/>
              </w:rPr>
            </w:pPr>
          </w:p>
        </w:tc>
      </w:tr>
      <w:tr>
        <w:trPr>
          <w:trHeight w:val="48"/>
        </w:trPr>
        <w:tc>
          <w:tcPr>
            <w:tcW w:w="14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54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4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20" w:type="dxa"/>
            <w:vAlign w:val="bottom"/>
          </w:tcPr>
          <w:p>
            <w:pPr>
              <w:spacing w:after="0"/>
              <w:rPr>
                <w:sz w:val="4"/>
                <w:szCs w:val="4"/>
                <w:color w:val="auto"/>
              </w:rPr>
            </w:pPr>
          </w:p>
        </w:tc>
      </w:tr>
      <w:tr>
        <w:trPr>
          <w:trHeight w:val="385"/>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80" w:type="dxa"/>
            <w:vAlign w:val="bottom"/>
            <w:gridSpan w:val="22"/>
          </w:tcPr>
          <w:p>
            <w:pPr>
              <w:spacing w:after="0"/>
              <w:rPr>
                <w:sz w:val="20"/>
                <w:szCs w:val="20"/>
                <w:color w:val="auto"/>
              </w:rPr>
            </w:pPr>
            <w:r>
              <w:rPr>
                <w:rFonts w:ascii="Arial" w:cs="Arial" w:eastAsia="Arial" w:hAnsi="Arial"/>
                <w:sz w:val="18"/>
                <w:szCs w:val="18"/>
                <w:b w:val="1"/>
                <w:bCs w:val="1"/>
                <w:color w:val="0000EE"/>
              </w:rPr>
              <w:t>Executive Compensation</w:t>
            </w:r>
          </w:p>
        </w:tc>
        <w:tc>
          <w:tcPr>
            <w:tcW w:w="2960" w:type="dxa"/>
            <w:vAlign w:val="bottom"/>
            <w:gridSpan w:val="4"/>
          </w:tcPr>
          <w:p>
            <w:pPr>
              <w:jc w:val="center"/>
              <w:ind w:left="2236"/>
              <w:spacing w:after="0"/>
              <w:rPr>
                <w:sz w:val="20"/>
                <w:szCs w:val="20"/>
                <w:color w:val="auto"/>
              </w:rPr>
            </w:pPr>
            <w:r>
              <w:rPr>
                <w:rFonts w:ascii="Arial" w:cs="Arial" w:eastAsia="Arial" w:hAnsi="Arial"/>
                <w:sz w:val="18"/>
                <w:szCs w:val="18"/>
                <w:b w:val="1"/>
                <w:bCs w:val="1"/>
                <w:color w:val="0000EE"/>
                <w:w w:val="99"/>
              </w:rPr>
              <w:t>53</w:t>
            </w:r>
          </w:p>
        </w:tc>
        <w:tc>
          <w:tcPr>
            <w:tcW w:w="1420" w:type="dxa"/>
            <w:vAlign w:val="bottom"/>
          </w:tcPr>
          <w:p>
            <w:pPr>
              <w:spacing w:after="0"/>
              <w:rPr>
                <w:sz w:val="24"/>
                <w:szCs w:val="24"/>
                <w:color w:val="auto"/>
              </w:rPr>
            </w:pPr>
          </w:p>
        </w:tc>
      </w:tr>
      <w:tr>
        <w:trPr>
          <w:trHeight w:val="61"/>
        </w:trPr>
        <w:tc>
          <w:tcPr>
            <w:tcW w:w="14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top w:val="single" w:sz="8" w:color="0000EE"/>
              <w:bottom w:val="single" w:sz="8" w:color="auto"/>
            </w:tcBorders>
          </w:tcPr>
          <w:p>
            <w:pPr>
              <w:spacing w:after="0"/>
              <w:rPr>
                <w:sz w:val="5"/>
                <w:szCs w:val="5"/>
                <w:color w:val="auto"/>
              </w:rPr>
            </w:pPr>
          </w:p>
        </w:tc>
        <w:tc>
          <w:tcPr>
            <w:tcW w:w="240" w:type="dxa"/>
            <w:vAlign w:val="bottom"/>
            <w:tcBorders>
              <w:top w:val="single" w:sz="8" w:color="0000EE"/>
              <w:bottom w:val="single" w:sz="8" w:color="auto"/>
            </w:tcBorders>
          </w:tcPr>
          <w:p>
            <w:pPr>
              <w:spacing w:after="0"/>
              <w:rPr>
                <w:sz w:val="5"/>
                <w:szCs w:val="5"/>
                <w:color w:val="auto"/>
              </w:rPr>
            </w:pPr>
          </w:p>
        </w:tc>
        <w:tc>
          <w:tcPr>
            <w:tcW w:w="54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196"/>
        </w:trPr>
        <w:tc>
          <w:tcPr>
            <w:tcW w:w="1400" w:type="dxa"/>
            <w:vAlign w:val="bottom"/>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5080" w:type="dxa"/>
            <w:vAlign w:val="bottom"/>
            <w:gridSpan w:val="22"/>
            <w:shd w:val="clear" w:color="auto" w:fill="D9D9D9"/>
          </w:tcPr>
          <w:p>
            <w:pPr>
              <w:spacing w:after="0"/>
              <w:rPr>
                <w:sz w:val="20"/>
                <w:szCs w:val="20"/>
                <w:color w:val="auto"/>
              </w:rPr>
            </w:pPr>
            <w:r>
              <w:rPr>
                <w:rFonts w:ascii="Arial" w:cs="Arial" w:eastAsia="Arial" w:hAnsi="Arial"/>
                <w:sz w:val="16"/>
                <w:szCs w:val="16"/>
                <w:color w:val="0000EE"/>
              </w:rPr>
              <w:t>2024 Summary Compensation Table</w:t>
            </w:r>
          </w:p>
        </w:tc>
        <w:tc>
          <w:tcPr>
            <w:tcW w:w="2740" w:type="dxa"/>
            <w:vAlign w:val="bottom"/>
            <w:gridSpan w:val="3"/>
            <w:shd w:val="clear" w:color="auto" w:fill="D9D9D9"/>
          </w:tcPr>
          <w:p>
            <w:pPr>
              <w:jc w:val="center"/>
              <w:ind w:left="2476"/>
              <w:spacing w:after="0"/>
              <w:rPr>
                <w:sz w:val="20"/>
                <w:szCs w:val="20"/>
                <w:color w:val="auto"/>
              </w:rPr>
            </w:pPr>
            <w:r>
              <w:rPr>
                <w:rFonts w:ascii="Arial" w:cs="Arial" w:eastAsia="Arial" w:hAnsi="Arial"/>
                <w:sz w:val="16"/>
                <w:szCs w:val="16"/>
                <w:color w:val="0000EE"/>
              </w:rPr>
              <w:t>53</w:t>
            </w:r>
          </w:p>
        </w:tc>
        <w:tc>
          <w:tcPr>
            <w:tcW w:w="220" w:type="dxa"/>
            <w:vAlign w:val="bottom"/>
            <w:shd w:val="clear" w:color="auto" w:fill="D9D9D9"/>
          </w:tcPr>
          <w:p>
            <w:pPr>
              <w:spacing w:after="0"/>
              <w:rPr>
                <w:sz w:val="17"/>
                <w:szCs w:val="17"/>
                <w:color w:val="auto"/>
              </w:rPr>
            </w:pPr>
          </w:p>
        </w:tc>
        <w:tc>
          <w:tcPr>
            <w:tcW w:w="1420" w:type="dxa"/>
            <w:vAlign w:val="bottom"/>
          </w:tcPr>
          <w:p>
            <w:pPr>
              <w:spacing w:after="0"/>
              <w:rPr>
                <w:sz w:val="17"/>
                <w:szCs w:val="17"/>
                <w:color w:val="auto"/>
              </w:rPr>
            </w:pPr>
          </w:p>
        </w:tc>
      </w:tr>
      <w:tr>
        <w:trPr>
          <w:trHeight w:val="61"/>
        </w:trPr>
        <w:tc>
          <w:tcPr>
            <w:tcW w:w="1400" w:type="dxa"/>
            <w:vAlign w:val="bottom"/>
          </w:tcPr>
          <w:p>
            <w:pPr>
              <w:spacing w:after="0"/>
              <w:rPr>
                <w:sz w:val="5"/>
                <w:szCs w:val="5"/>
                <w:color w:val="auto"/>
              </w:rPr>
            </w:pPr>
          </w:p>
        </w:tc>
        <w:tc>
          <w:tcPr>
            <w:tcW w:w="160" w:type="dxa"/>
            <w:vAlign w:val="bottom"/>
            <w:tcBorders>
              <w:top w:val="single" w:sz="8" w:color="D9D9D9"/>
            </w:tcBorders>
            <w:shd w:val="clear" w:color="auto" w:fill="D9D9D9"/>
          </w:tcPr>
          <w:p>
            <w:pPr>
              <w:spacing w:after="0"/>
              <w:rPr>
                <w:sz w:val="5"/>
                <w:szCs w:val="5"/>
                <w:color w:val="auto"/>
              </w:rPr>
            </w:pPr>
          </w:p>
        </w:tc>
        <w:tc>
          <w:tcPr>
            <w:tcW w:w="1220" w:type="dxa"/>
            <w:vAlign w:val="bottom"/>
            <w:tcBorders>
              <w:top w:val="single" w:sz="8" w:color="0000EE"/>
            </w:tcBorders>
            <w:shd w:val="clear" w:color="auto" w:fill="D9D9D9"/>
          </w:tcPr>
          <w:p>
            <w:pPr>
              <w:spacing w:after="0"/>
              <w:rPr>
                <w:sz w:val="5"/>
                <w:szCs w:val="5"/>
                <w:color w:val="auto"/>
              </w:rPr>
            </w:pPr>
          </w:p>
        </w:tc>
        <w:tc>
          <w:tcPr>
            <w:tcW w:w="240" w:type="dxa"/>
            <w:vAlign w:val="bottom"/>
            <w:tcBorders>
              <w:top w:val="single" w:sz="8" w:color="0000EE"/>
            </w:tcBorders>
            <w:shd w:val="clear" w:color="auto" w:fill="D9D9D9"/>
          </w:tcPr>
          <w:p>
            <w:pPr>
              <w:spacing w:after="0"/>
              <w:rPr>
                <w:sz w:val="5"/>
                <w:szCs w:val="5"/>
                <w:color w:val="auto"/>
              </w:rPr>
            </w:pPr>
          </w:p>
        </w:tc>
        <w:tc>
          <w:tcPr>
            <w:tcW w:w="54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80" w:type="dxa"/>
            <w:vAlign w:val="bottom"/>
            <w:tcBorders>
              <w:top w:val="single" w:sz="8" w:color="0000EE"/>
            </w:tcBorders>
            <w:shd w:val="clear" w:color="auto" w:fill="D9D9D9"/>
          </w:tcPr>
          <w:p>
            <w:pPr>
              <w:spacing w:after="0"/>
              <w:rPr>
                <w:sz w:val="5"/>
                <w:szCs w:val="5"/>
                <w:color w:val="auto"/>
              </w:rPr>
            </w:pPr>
          </w:p>
        </w:tc>
        <w:tc>
          <w:tcPr>
            <w:tcW w:w="42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160" w:type="dxa"/>
            <w:vAlign w:val="bottom"/>
            <w:tcBorders>
              <w:top w:val="single" w:sz="8" w:color="D9D9D9"/>
            </w:tcBorders>
            <w:shd w:val="clear" w:color="auto" w:fill="D9D9D9"/>
          </w:tcPr>
          <w:p>
            <w:pPr>
              <w:spacing w:after="0"/>
              <w:rPr>
                <w:sz w:val="5"/>
                <w:szCs w:val="5"/>
                <w:color w:val="auto"/>
              </w:rPr>
            </w:pPr>
          </w:p>
        </w:tc>
        <w:tc>
          <w:tcPr>
            <w:tcW w:w="140" w:type="dxa"/>
            <w:vAlign w:val="bottom"/>
            <w:tcBorders>
              <w:top w:val="single" w:sz="8" w:color="D9D9D9"/>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220" w:type="dxa"/>
            <w:vAlign w:val="bottom"/>
            <w:tcBorders>
              <w:top w:val="single" w:sz="8" w:color="D9D9D9"/>
            </w:tcBorders>
            <w:shd w:val="clear" w:color="auto" w:fill="D9D9D9"/>
          </w:tcPr>
          <w:p>
            <w:pPr>
              <w:spacing w:after="0"/>
              <w:rPr>
                <w:sz w:val="5"/>
                <w:szCs w:val="5"/>
                <w:color w:val="auto"/>
              </w:rPr>
            </w:pPr>
          </w:p>
        </w:tc>
        <w:tc>
          <w:tcPr>
            <w:tcW w:w="180" w:type="dxa"/>
            <w:vAlign w:val="bottom"/>
            <w:tcBorders>
              <w:top w:val="single" w:sz="8" w:color="D9D9D9"/>
            </w:tcBorders>
            <w:shd w:val="clear" w:color="auto" w:fill="D9D9D9"/>
          </w:tcPr>
          <w:p>
            <w:pPr>
              <w:spacing w:after="0"/>
              <w:rPr>
                <w:sz w:val="5"/>
                <w:szCs w:val="5"/>
                <w:color w:val="auto"/>
              </w:rPr>
            </w:pPr>
          </w:p>
        </w:tc>
        <w:tc>
          <w:tcPr>
            <w:tcW w:w="80" w:type="dxa"/>
            <w:vAlign w:val="bottom"/>
            <w:tcBorders>
              <w:top w:val="single" w:sz="8" w:color="D9D9D9"/>
            </w:tcBorders>
            <w:shd w:val="clear" w:color="auto" w:fill="D9D9D9"/>
          </w:tcPr>
          <w:p>
            <w:pPr>
              <w:spacing w:after="0"/>
              <w:rPr>
                <w:sz w:val="5"/>
                <w:szCs w:val="5"/>
                <w:color w:val="auto"/>
              </w:rPr>
            </w:pPr>
          </w:p>
        </w:tc>
        <w:tc>
          <w:tcPr>
            <w:tcW w:w="40" w:type="dxa"/>
            <w:vAlign w:val="bottom"/>
            <w:tcBorders>
              <w:top w:val="single" w:sz="8" w:color="D9D9D9"/>
            </w:tcBorders>
            <w:shd w:val="clear" w:color="auto" w:fill="D9D9D9"/>
          </w:tcPr>
          <w:p>
            <w:pPr>
              <w:spacing w:after="0"/>
              <w:rPr>
                <w:sz w:val="5"/>
                <w:szCs w:val="5"/>
                <w:color w:val="auto"/>
              </w:rPr>
            </w:pPr>
          </w:p>
        </w:tc>
        <w:tc>
          <w:tcPr>
            <w:tcW w:w="120" w:type="dxa"/>
            <w:vAlign w:val="bottom"/>
            <w:tcBorders>
              <w:top w:val="single" w:sz="8" w:color="D9D9D9"/>
            </w:tcBorders>
            <w:shd w:val="clear" w:color="auto" w:fill="D9D9D9"/>
          </w:tcPr>
          <w:p>
            <w:pPr>
              <w:spacing w:after="0"/>
              <w:rPr>
                <w:sz w:val="5"/>
                <w:szCs w:val="5"/>
                <w:color w:val="auto"/>
              </w:rPr>
            </w:pPr>
          </w:p>
        </w:tc>
        <w:tc>
          <w:tcPr>
            <w:tcW w:w="520" w:type="dxa"/>
            <w:vAlign w:val="bottom"/>
            <w:tcBorders>
              <w:top w:val="single" w:sz="8" w:color="D9D9D9"/>
            </w:tcBorders>
            <w:shd w:val="clear" w:color="auto" w:fill="D9D9D9"/>
          </w:tcPr>
          <w:p>
            <w:pPr>
              <w:spacing w:after="0"/>
              <w:rPr>
                <w:sz w:val="5"/>
                <w:szCs w:val="5"/>
                <w:color w:val="auto"/>
              </w:rPr>
            </w:pPr>
          </w:p>
        </w:tc>
        <w:tc>
          <w:tcPr>
            <w:tcW w:w="260" w:type="dxa"/>
            <w:vAlign w:val="bottom"/>
            <w:tcBorders>
              <w:top w:val="single" w:sz="8" w:color="D9D9D9"/>
            </w:tcBorders>
            <w:shd w:val="clear" w:color="auto" w:fill="D9D9D9"/>
          </w:tcPr>
          <w:p>
            <w:pPr>
              <w:spacing w:after="0"/>
              <w:rPr>
                <w:sz w:val="5"/>
                <w:szCs w:val="5"/>
                <w:color w:val="auto"/>
              </w:rPr>
            </w:pPr>
          </w:p>
        </w:tc>
        <w:tc>
          <w:tcPr>
            <w:tcW w:w="440" w:type="dxa"/>
            <w:vAlign w:val="bottom"/>
            <w:tcBorders>
              <w:top w:val="single" w:sz="8" w:color="D9D9D9"/>
            </w:tcBorders>
            <w:shd w:val="clear" w:color="auto" w:fill="D9D9D9"/>
          </w:tcPr>
          <w:p>
            <w:pPr>
              <w:spacing w:after="0"/>
              <w:rPr>
                <w:sz w:val="5"/>
                <w:szCs w:val="5"/>
                <w:color w:val="auto"/>
              </w:rPr>
            </w:pPr>
          </w:p>
        </w:tc>
        <w:tc>
          <w:tcPr>
            <w:tcW w:w="140" w:type="dxa"/>
            <w:vAlign w:val="bottom"/>
            <w:tcBorders>
              <w:top w:val="single" w:sz="8" w:color="D9D9D9"/>
            </w:tcBorders>
            <w:shd w:val="clear" w:color="auto" w:fill="D9D9D9"/>
          </w:tcPr>
          <w:p>
            <w:pPr>
              <w:spacing w:after="0"/>
              <w:rPr>
                <w:sz w:val="5"/>
                <w:szCs w:val="5"/>
                <w:color w:val="auto"/>
              </w:rPr>
            </w:pPr>
          </w:p>
        </w:tc>
        <w:tc>
          <w:tcPr>
            <w:tcW w:w="100" w:type="dxa"/>
            <w:vAlign w:val="bottom"/>
            <w:tcBorders>
              <w:top w:val="single" w:sz="8" w:color="D9D9D9"/>
            </w:tcBorders>
            <w:shd w:val="clear" w:color="auto" w:fill="D9D9D9"/>
          </w:tcPr>
          <w:p>
            <w:pPr>
              <w:spacing w:after="0"/>
              <w:rPr>
                <w:sz w:val="5"/>
                <w:szCs w:val="5"/>
                <w:color w:val="auto"/>
              </w:rPr>
            </w:pPr>
          </w:p>
        </w:tc>
        <w:tc>
          <w:tcPr>
            <w:tcW w:w="2540" w:type="dxa"/>
            <w:vAlign w:val="bottom"/>
            <w:tcBorders>
              <w:top w:val="single" w:sz="8" w:color="D9D9D9"/>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180" w:type="dxa"/>
            <w:vAlign w:val="bottom"/>
            <w:tcBorders>
              <w:top w:val="single" w:sz="8" w:color="0000EE"/>
            </w:tcBorders>
            <w:shd w:val="clear" w:color="auto" w:fill="D9D9D9"/>
          </w:tcPr>
          <w:p>
            <w:pPr>
              <w:spacing w:after="0"/>
              <w:rPr>
                <w:sz w:val="5"/>
                <w:szCs w:val="5"/>
                <w:color w:val="auto"/>
              </w:rPr>
            </w:pPr>
          </w:p>
        </w:tc>
        <w:tc>
          <w:tcPr>
            <w:tcW w:w="220" w:type="dxa"/>
            <w:vAlign w:val="bottom"/>
            <w:tcBorders>
              <w:top w:val="single" w:sz="8" w:color="D9D9D9"/>
            </w:tcBorders>
            <w:shd w:val="clear" w:color="auto" w:fill="D9D9D9"/>
          </w:tcPr>
          <w:p>
            <w:pPr>
              <w:spacing w:after="0"/>
              <w:rPr>
                <w:sz w:val="5"/>
                <w:szCs w:val="5"/>
                <w:color w:val="auto"/>
              </w:rPr>
            </w:pPr>
          </w:p>
        </w:tc>
        <w:tc>
          <w:tcPr>
            <w:tcW w:w="1420" w:type="dxa"/>
            <w:vAlign w:val="bottom"/>
          </w:tcPr>
          <w:p>
            <w:pPr>
              <w:spacing w:after="0"/>
              <w:rPr>
                <w:sz w:val="5"/>
                <w:szCs w:val="5"/>
                <w:color w:val="auto"/>
              </w:rPr>
            </w:pPr>
          </w:p>
        </w:tc>
      </w:tr>
      <w:tr>
        <w:trPr>
          <w:trHeight w:val="392"/>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80" w:type="dxa"/>
            <w:vAlign w:val="bottom"/>
            <w:gridSpan w:val="22"/>
          </w:tcPr>
          <w:p>
            <w:pPr>
              <w:spacing w:after="0"/>
              <w:rPr>
                <w:sz w:val="20"/>
                <w:szCs w:val="20"/>
                <w:color w:val="auto"/>
              </w:rPr>
            </w:pPr>
            <w:r>
              <w:rPr>
                <w:rFonts w:ascii="Arial" w:cs="Arial" w:eastAsia="Arial" w:hAnsi="Arial"/>
                <w:sz w:val="18"/>
                <w:szCs w:val="18"/>
                <w:b w:val="1"/>
                <w:bCs w:val="1"/>
                <w:color w:val="0000EE"/>
              </w:rPr>
              <w:t>2024 Grants of Plan-Based Awards</w:t>
            </w:r>
          </w:p>
        </w:tc>
        <w:tc>
          <w:tcPr>
            <w:tcW w:w="2960" w:type="dxa"/>
            <w:vAlign w:val="bottom"/>
            <w:gridSpan w:val="4"/>
          </w:tcPr>
          <w:p>
            <w:pPr>
              <w:jc w:val="center"/>
              <w:ind w:left="2236"/>
              <w:spacing w:after="0"/>
              <w:rPr>
                <w:sz w:val="20"/>
                <w:szCs w:val="20"/>
                <w:color w:val="auto"/>
              </w:rPr>
            </w:pPr>
            <w:r>
              <w:rPr>
                <w:rFonts w:ascii="Arial" w:cs="Arial" w:eastAsia="Arial" w:hAnsi="Arial"/>
                <w:sz w:val="18"/>
                <w:szCs w:val="18"/>
                <w:b w:val="1"/>
                <w:bCs w:val="1"/>
                <w:color w:val="0000EE"/>
                <w:w w:val="99"/>
              </w:rPr>
              <w:t>55</w:t>
            </w:r>
          </w:p>
        </w:tc>
        <w:tc>
          <w:tcPr>
            <w:tcW w:w="1420" w:type="dxa"/>
            <w:vAlign w:val="bottom"/>
          </w:tcPr>
          <w:p>
            <w:pPr>
              <w:spacing w:after="0"/>
              <w:rPr>
                <w:sz w:val="24"/>
                <w:szCs w:val="24"/>
                <w:color w:val="auto"/>
              </w:rPr>
            </w:pPr>
          </w:p>
        </w:tc>
      </w:tr>
      <w:tr>
        <w:trPr>
          <w:trHeight w:val="61"/>
        </w:trPr>
        <w:tc>
          <w:tcPr>
            <w:tcW w:w="14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top w:val="single" w:sz="8" w:color="0000EE"/>
              <w:bottom w:val="single" w:sz="8" w:color="auto"/>
            </w:tcBorders>
          </w:tcPr>
          <w:p>
            <w:pPr>
              <w:spacing w:after="0"/>
              <w:rPr>
                <w:sz w:val="5"/>
                <w:szCs w:val="5"/>
                <w:color w:val="auto"/>
              </w:rPr>
            </w:pPr>
          </w:p>
        </w:tc>
        <w:tc>
          <w:tcPr>
            <w:tcW w:w="240" w:type="dxa"/>
            <w:vAlign w:val="bottom"/>
            <w:tcBorders>
              <w:top w:val="single" w:sz="8" w:color="0000EE"/>
              <w:bottom w:val="single" w:sz="8" w:color="auto"/>
            </w:tcBorders>
          </w:tcPr>
          <w:p>
            <w:pPr>
              <w:spacing w:after="0"/>
              <w:rPr>
                <w:sz w:val="5"/>
                <w:szCs w:val="5"/>
                <w:color w:val="auto"/>
              </w:rPr>
            </w:pPr>
          </w:p>
        </w:tc>
        <w:tc>
          <w:tcPr>
            <w:tcW w:w="54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4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196"/>
        </w:trPr>
        <w:tc>
          <w:tcPr>
            <w:tcW w:w="1400" w:type="dxa"/>
            <w:vAlign w:val="bottom"/>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5080" w:type="dxa"/>
            <w:vAlign w:val="bottom"/>
            <w:gridSpan w:val="22"/>
            <w:shd w:val="clear" w:color="auto" w:fill="D9D9D9"/>
          </w:tcPr>
          <w:p>
            <w:pPr>
              <w:spacing w:after="0"/>
              <w:rPr>
                <w:sz w:val="20"/>
                <w:szCs w:val="20"/>
                <w:color w:val="auto"/>
              </w:rPr>
            </w:pPr>
            <w:r>
              <w:rPr>
                <w:rFonts w:ascii="Arial" w:cs="Arial" w:eastAsia="Arial" w:hAnsi="Arial"/>
                <w:sz w:val="16"/>
                <w:szCs w:val="16"/>
                <w:color w:val="0000EE"/>
              </w:rPr>
              <w:t>2024 Grants of Plan-Based Awards Table</w:t>
            </w:r>
          </w:p>
        </w:tc>
        <w:tc>
          <w:tcPr>
            <w:tcW w:w="2740" w:type="dxa"/>
            <w:vAlign w:val="bottom"/>
            <w:gridSpan w:val="3"/>
            <w:shd w:val="clear" w:color="auto" w:fill="D9D9D9"/>
          </w:tcPr>
          <w:p>
            <w:pPr>
              <w:jc w:val="center"/>
              <w:ind w:left="2476"/>
              <w:spacing w:after="0"/>
              <w:rPr>
                <w:sz w:val="20"/>
                <w:szCs w:val="20"/>
                <w:color w:val="auto"/>
              </w:rPr>
            </w:pPr>
            <w:r>
              <w:rPr>
                <w:rFonts w:ascii="Arial" w:cs="Arial" w:eastAsia="Arial" w:hAnsi="Arial"/>
                <w:sz w:val="16"/>
                <w:szCs w:val="16"/>
                <w:color w:val="0000EE"/>
              </w:rPr>
              <w:t>55</w:t>
            </w:r>
          </w:p>
        </w:tc>
        <w:tc>
          <w:tcPr>
            <w:tcW w:w="220" w:type="dxa"/>
            <w:vAlign w:val="bottom"/>
            <w:shd w:val="clear" w:color="auto" w:fill="D9D9D9"/>
          </w:tcPr>
          <w:p>
            <w:pPr>
              <w:spacing w:after="0"/>
              <w:rPr>
                <w:sz w:val="17"/>
                <w:szCs w:val="17"/>
                <w:color w:val="auto"/>
              </w:rPr>
            </w:pPr>
          </w:p>
        </w:tc>
        <w:tc>
          <w:tcPr>
            <w:tcW w:w="1420" w:type="dxa"/>
            <w:vAlign w:val="bottom"/>
          </w:tcPr>
          <w:p>
            <w:pPr>
              <w:spacing w:after="0"/>
              <w:rPr>
                <w:sz w:val="17"/>
                <w:szCs w:val="17"/>
                <w:color w:val="auto"/>
              </w:rPr>
            </w:pPr>
          </w:p>
        </w:tc>
      </w:tr>
      <w:tr>
        <w:trPr>
          <w:trHeight w:val="61"/>
        </w:trPr>
        <w:tc>
          <w:tcPr>
            <w:tcW w:w="1400" w:type="dxa"/>
            <w:vAlign w:val="bottom"/>
          </w:tcPr>
          <w:p>
            <w:pPr>
              <w:spacing w:after="0"/>
              <w:rPr>
                <w:sz w:val="5"/>
                <w:szCs w:val="5"/>
                <w:color w:val="auto"/>
              </w:rPr>
            </w:pPr>
          </w:p>
        </w:tc>
        <w:tc>
          <w:tcPr>
            <w:tcW w:w="160" w:type="dxa"/>
            <w:vAlign w:val="bottom"/>
            <w:tcBorders>
              <w:top w:val="single" w:sz="8" w:color="D9D9D9"/>
            </w:tcBorders>
            <w:shd w:val="clear" w:color="auto" w:fill="D9D9D9"/>
          </w:tcPr>
          <w:p>
            <w:pPr>
              <w:spacing w:after="0"/>
              <w:rPr>
                <w:sz w:val="5"/>
                <w:szCs w:val="5"/>
                <w:color w:val="auto"/>
              </w:rPr>
            </w:pPr>
          </w:p>
        </w:tc>
        <w:tc>
          <w:tcPr>
            <w:tcW w:w="1220" w:type="dxa"/>
            <w:vAlign w:val="bottom"/>
            <w:tcBorders>
              <w:top w:val="single" w:sz="8" w:color="0000EE"/>
            </w:tcBorders>
            <w:shd w:val="clear" w:color="auto" w:fill="D9D9D9"/>
          </w:tcPr>
          <w:p>
            <w:pPr>
              <w:spacing w:after="0"/>
              <w:rPr>
                <w:sz w:val="5"/>
                <w:szCs w:val="5"/>
                <w:color w:val="auto"/>
              </w:rPr>
            </w:pPr>
          </w:p>
        </w:tc>
        <w:tc>
          <w:tcPr>
            <w:tcW w:w="240" w:type="dxa"/>
            <w:vAlign w:val="bottom"/>
            <w:tcBorders>
              <w:top w:val="single" w:sz="8" w:color="0000EE"/>
            </w:tcBorders>
            <w:shd w:val="clear" w:color="auto" w:fill="D9D9D9"/>
          </w:tcPr>
          <w:p>
            <w:pPr>
              <w:spacing w:after="0"/>
              <w:rPr>
                <w:sz w:val="5"/>
                <w:szCs w:val="5"/>
                <w:color w:val="auto"/>
              </w:rPr>
            </w:pPr>
          </w:p>
        </w:tc>
        <w:tc>
          <w:tcPr>
            <w:tcW w:w="54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80" w:type="dxa"/>
            <w:vAlign w:val="bottom"/>
            <w:tcBorders>
              <w:top w:val="single" w:sz="8" w:color="0000EE"/>
            </w:tcBorders>
            <w:shd w:val="clear" w:color="auto" w:fill="D9D9D9"/>
          </w:tcPr>
          <w:p>
            <w:pPr>
              <w:spacing w:after="0"/>
              <w:rPr>
                <w:sz w:val="5"/>
                <w:szCs w:val="5"/>
                <w:color w:val="auto"/>
              </w:rPr>
            </w:pPr>
          </w:p>
        </w:tc>
        <w:tc>
          <w:tcPr>
            <w:tcW w:w="42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160" w:type="dxa"/>
            <w:vAlign w:val="bottom"/>
            <w:tcBorders>
              <w:top w:val="single" w:sz="8" w:color="0000EE"/>
            </w:tcBorders>
            <w:shd w:val="clear" w:color="auto" w:fill="D9D9D9"/>
          </w:tcPr>
          <w:p>
            <w:pPr>
              <w:spacing w:after="0"/>
              <w:rPr>
                <w:sz w:val="5"/>
                <w:szCs w:val="5"/>
                <w:color w:val="auto"/>
              </w:rPr>
            </w:pPr>
          </w:p>
        </w:tc>
        <w:tc>
          <w:tcPr>
            <w:tcW w:w="14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220" w:type="dxa"/>
            <w:vAlign w:val="bottom"/>
            <w:tcBorders>
              <w:top w:val="single" w:sz="8" w:color="D9D9D9"/>
            </w:tcBorders>
            <w:shd w:val="clear" w:color="auto" w:fill="D9D9D9"/>
          </w:tcPr>
          <w:p>
            <w:pPr>
              <w:spacing w:after="0"/>
              <w:rPr>
                <w:sz w:val="5"/>
                <w:szCs w:val="5"/>
                <w:color w:val="auto"/>
              </w:rPr>
            </w:pPr>
          </w:p>
        </w:tc>
        <w:tc>
          <w:tcPr>
            <w:tcW w:w="180" w:type="dxa"/>
            <w:vAlign w:val="bottom"/>
            <w:tcBorders>
              <w:top w:val="single" w:sz="8" w:color="D9D9D9"/>
            </w:tcBorders>
            <w:shd w:val="clear" w:color="auto" w:fill="D9D9D9"/>
          </w:tcPr>
          <w:p>
            <w:pPr>
              <w:spacing w:after="0"/>
              <w:rPr>
                <w:sz w:val="5"/>
                <w:szCs w:val="5"/>
                <w:color w:val="auto"/>
              </w:rPr>
            </w:pPr>
          </w:p>
        </w:tc>
        <w:tc>
          <w:tcPr>
            <w:tcW w:w="80" w:type="dxa"/>
            <w:vAlign w:val="bottom"/>
            <w:tcBorders>
              <w:top w:val="single" w:sz="8" w:color="D9D9D9"/>
            </w:tcBorders>
            <w:shd w:val="clear" w:color="auto" w:fill="D9D9D9"/>
          </w:tcPr>
          <w:p>
            <w:pPr>
              <w:spacing w:after="0"/>
              <w:rPr>
                <w:sz w:val="5"/>
                <w:szCs w:val="5"/>
                <w:color w:val="auto"/>
              </w:rPr>
            </w:pPr>
          </w:p>
        </w:tc>
        <w:tc>
          <w:tcPr>
            <w:tcW w:w="40" w:type="dxa"/>
            <w:vAlign w:val="bottom"/>
            <w:tcBorders>
              <w:top w:val="single" w:sz="8" w:color="D9D9D9"/>
            </w:tcBorders>
            <w:shd w:val="clear" w:color="auto" w:fill="D9D9D9"/>
          </w:tcPr>
          <w:p>
            <w:pPr>
              <w:spacing w:after="0"/>
              <w:rPr>
                <w:sz w:val="5"/>
                <w:szCs w:val="5"/>
                <w:color w:val="auto"/>
              </w:rPr>
            </w:pPr>
          </w:p>
        </w:tc>
        <w:tc>
          <w:tcPr>
            <w:tcW w:w="120" w:type="dxa"/>
            <w:vAlign w:val="bottom"/>
            <w:tcBorders>
              <w:top w:val="single" w:sz="8" w:color="D9D9D9"/>
            </w:tcBorders>
            <w:shd w:val="clear" w:color="auto" w:fill="D9D9D9"/>
          </w:tcPr>
          <w:p>
            <w:pPr>
              <w:spacing w:after="0"/>
              <w:rPr>
                <w:sz w:val="5"/>
                <w:szCs w:val="5"/>
                <w:color w:val="auto"/>
              </w:rPr>
            </w:pPr>
          </w:p>
        </w:tc>
        <w:tc>
          <w:tcPr>
            <w:tcW w:w="520" w:type="dxa"/>
            <w:vAlign w:val="bottom"/>
            <w:tcBorders>
              <w:top w:val="single" w:sz="8" w:color="D9D9D9"/>
            </w:tcBorders>
            <w:shd w:val="clear" w:color="auto" w:fill="D9D9D9"/>
          </w:tcPr>
          <w:p>
            <w:pPr>
              <w:spacing w:after="0"/>
              <w:rPr>
                <w:sz w:val="5"/>
                <w:szCs w:val="5"/>
                <w:color w:val="auto"/>
              </w:rPr>
            </w:pPr>
          </w:p>
        </w:tc>
        <w:tc>
          <w:tcPr>
            <w:tcW w:w="260" w:type="dxa"/>
            <w:vAlign w:val="bottom"/>
            <w:tcBorders>
              <w:top w:val="single" w:sz="8" w:color="D9D9D9"/>
            </w:tcBorders>
            <w:shd w:val="clear" w:color="auto" w:fill="D9D9D9"/>
          </w:tcPr>
          <w:p>
            <w:pPr>
              <w:spacing w:after="0"/>
              <w:rPr>
                <w:sz w:val="5"/>
                <w:szCs w:val="5"/>
                <w:color w:val="auto"/>
              </w:rPr>
            </w:pPr>
          </w:p>
        </w:tc>
        <w:tc>
          <w:tcPr>
            <w:tcW w:w="440" w:type="dxa"/>
            <w:vAlign w:val="bottom"/>
            <w:tcBorders>
              <w:top w:val="single" w:sz="8" w:color="D9D9D9"/>
            </w:tcBorders>
            <w:shd w:val="clear" w:color="auto" w:fill="D9D9D9"/>
          </w:tcPr>
          <w:p>
            <w:pPr>
              <w:spacing w:after="0"/>
              <w:rPr>
                <w:sz w:val="5"/>
                <w:szCs w:val="5"/>
                <w:color w:val="auto"/>
              </w:rPr>
            </w:pPr>
          </w:p>
        </w:tc>
        <w:tc>
          <w:tcPr>
            <w:tcW w:w="140" w:type="dxa"/>
            <w:vAlign w:val="bottom"/>
            <w:tcBorders>
              <w:top w:val="single" w:sz="8" w:color="D9D9D9"/>
            </w:tcBorders>
            <w:shd w:val="clear" w:color="auto" w:fill="D9D9D9"/>
          </w:tcPr>
          <w:p>
            <w:pPr>
              <w:spacing w:after="0"/>
              <w:rPr>
                <w:sz w:val="5"/>
                <w:szCs w:val="5"/>
                <w:color w:val="auto"/>
              </w:rPr>
            </w:pPr>
          </w:p>
        </w:tc>
        <w:tc>
          <w:tcPr>
            <w:tcW w:w="100" w:type="dxa"/>
            <w:vAlign w:val="bottom"/>
            <w:tcBorders>
              <w:top w:val="single" w:sz="8" w:color="D9D9D9"/>
            </w:tcBorders>
            <w:shd w:val="clear" w:color="auto" w:fill="D9D9D9"/>
          </w:tcPr>
          <w:p>
            <w:pPr>
              <w:spacing w:after="0"/>
              <w:rPr>
                <w:sz w:val="5"/>
                <w:szCs w:val="5"/>
                <w:color w:val="auto"/>
              </w:rPr>
            </w:pPr>
          </w:p>
        </w:tc>
        <w:tc>
          <w:tcPr>
            <w:tcW w:w="2540" w:type="dxa"/>
            <w:vAlign w:val="bottom"/>
            <w:tcBorders>
              <w:top w:val="single" w:sz="8" w:color="D9D9D9"/>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180" w:type="dxa"/>
            <w:vAlign w:val="bottom"/>
            <w:tcBorders>
              <w:top w:val="single" w:sz="8" w:color="0000EE"/>
            </w:tcBorders>
            <w:shd w:val="clear" w:color="auto" w:fill="D9D9D9"/>
          </w:tcPr>
          <w:p>
            <w:pPr>
              <w:spacing w:after="0"/>
              <w:rPr>
                <w:sz w:val="5"/>
                <w:szCs w:val="5"/>
                <w:color w:val="auto"/>
              </w:rPr>
            </w:pPr>
          </w:p>
        </w:tc>
        <w:tc>
          <w:tcPr>
            <w:tcW w:w="220" w:type="dxa"/>
            <w:vAlign w:val="bottom"/>
            <w:tcBorders>
              <w:top w:val="single" w:sz="8" w:color="D9D9D9"/>
            </w:tcBorders>
            <w:shd w:val="clear" w:color="auto" w:fill="D9D9D9"/>
          </w:tcPr>
          <w:p>
            <w:pPr>
              <w:spacing w:after="0"/>
              <w:rPr>
                <w:sz w:val="5"/>
                <w:szCs w:val="5"/>
                <w:color w:val="auto"/>
              </w:rPr>
            </w:pPr>
          </w:p>
        </w:tc>
        <w:tc>
          <w:tcPr>
            <w:tcW w:w="1420" w:type="dxa"/>
            <w:vAlign w:val="bottom"/>
          </w:tcPr>
          <w:p>
            <w:pPr>
              <w:spacing w:after="0"/>
              <w:rPr>
                <w:sz w:val="5"/>
                <w:szCs w:val="5"/>
                <w:color w:val="auto"/>
              </w:rPr>
            </w:pPr>
          </w:p>
        </w:tc>
      </w:tr>
      <w:tr>
        <w:trPr>
          <w:trHeight w:val="391"/>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80" w:type="dxa"/>
            <w:vAlign w:val="bottom"/>
            <w:gridSpan w:val="22"/>
          </w:tcPr>
          <w:p>
            <w:pPr>
              <w:spacing w:after="0"/>
              <w:rPr>
                <w:sz w:val="20"/>
                <w:szCs w:val="20"/>
                <w:color w:val="auto"/>
              </w:rPr>
            </w:pPr>
            <w:r>
              <w:rPr>
                <w:rFonts w:ascii="Arial" w:cs="Arial" w:eastAsia="Arial" w:hAnsi="Arial"/>
                <w:sz w:val="18"/>
                <w:szCs w:val="18"/>
                <w:b w:val="1"/>
                <w:bCs w:val="1"/>
                <w:color w:val="0000EE"/>
              </w:rPr>
              <w:t>Outstanding Equity Awards at 2024 Fiscal Year End</w:t>
            </w:r>
          </w:p>
        </w:tc>
        <w:tc>
          <w:tcPr>
            <w:tcW w:w="2960" w:type="dxa"/>
            <w:vAlign w:val="bottom"/>
            <w:gridSpan w:val="4"/>
          </w:tcPr>
          <w:p>
            <w:pPr>
              <w:jc w:val="center"/>
              <w:ind w:left="2236"/>
              <w:spacing w:after="0"/>
              <w:rPr>
                <w:sz w:val="20"/>
                <w:szCs w:val="20"/>
                <w:color w:val="auto"/>
              </w:rPr>
            </w:pPr>
            <w:r>
              <w:rPr>
                <w:rFonts w:ascii="Arial" w:cs="Arial" w:eastAsia="Arial" w:hAnsi="Arial"/>
                <w:sz w:val="18"/>
                <w:szCs w:val="18"/>
                <w:b w:val="1"/>
                <w:bCs w:val="1"/>
                <w:color w:val="0000EE"/>
                <w:w w:val="99"/>
              </w:rPr>
              <w:t>56</w:t>
            </w:r>
          </w:p>
        </w:tc>
        <w:tc>
          <w:tcPr>
            <w:tcW w:w="1420" w:type="dxa"/>
            <w:vAlign w:val="bottom"/>
          </w:tcPr>
          <w:p>
            <w:pPr>
              <w:spacing w:after="0"/>
              <w:rPr>
                <w:sz w:val="24"/>
                <w:szCs w:val="24"/>
                <w:color w:val="auto"/>
              </w:rPr>
            </w:pPr>
          </w:p>
        </w:tc>
      </w:tr>
      <w:tr>
        <w:trPr>
          <w:trHeight w:val="61"/>
        </w:trPr>
        <w:tc>
          <w:tcPr>
            <w:tcW w:w="14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top w:val="single" w:sz="8" w:color="0000EE"/>
              <w:bottom w:val="single" w:sz="8" w:color="auto"/>
            </w:tcBorders>
          </w:tcPr>
          <w:p>
            <w:pPr>
              <w:spacing w:after="0"/>
              <w:rPr>
                <w:sz w:val="5"/>
                <w:szCs w:val="5"/>
                <w:color w:val="auto"/>
              </w:rPr>
            </w:pPr>
          </w:p>
        </w:tc>
        <w:tc>
          <w:tcPr>
            <w:tcW w:w="240" w:type="dxa"/>
            <w:vAlign w:val="bottom"/>
            <w:tcBorders>
              <w:top w:val="single" w:sz="8" w:color="0000EE"/>
              <w:bottom w:val="single" w:sz="8" w:color="auto"/>
            </w:tcBorders>
          </w:tcPr>
          <w:p>
            <w:pPr>
              <w:spacing w:after="0"/>
              <w:rPr>
                <w:sz w:val="5"/>
                <w:szCs w:val="5"/>
                <w:color w:val="auto"/>
              </w:rPr>
            </w:pPr>
          </w:p>
        </w:tc>
        <w:tc>
          <w:tcPr>
            <w:tcW w:w="54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4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520" w:type="dxa"/>
            <w:vAlign w:val="bottom"/>
            <w:tcBorders>
              <w:top w:val="single" w:sz="8" w:color="0000EE"/>
              <w:bottom w:val="single" w:sz="8" w:color="auto"/>
            </w:tcBorders>
          </w:tcPr>
          <w:p>
            <w:pPr>
              <w:spacing w:after="0"/>
              <w:rPr>
                <w:sz w:val="5"/>
                <w:szCs w:val="5"/>
                <w:color w:val="auto"/>
              </w:rPr>
            </w:pPr>
          </w:p>
        </w:tc>
        <w:tc>
          <w:tcPr>
            <w:tcW w:w="260" w:type="dxa"/>
            <w:vAlign w:val="bottom"/>
            <w:tcBorders>
              <w:top w:val="single" w:sz="8" w:color="0000EE"/>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196"/>
        </w:trPr>
        <w:tc>
          <w:tcPr>
            <w:tcW w:w="1400" w:type="dxa"/>
            <w:vAlign w:val="bottom"/>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5080" w:type="dxa"/>
            <w:vAlign w:val="bottom"/>
            <w:gridSpan w:val="22"/>
            <w:shd w:val="clear" w:color="auto" w:fill="D9D9D9"/>
          </w:tcPr>
          <w:p>
            <w:pPr>
              <w:spacing w:after="0"/>
              <w:rPr>
                <w:sz w:val="20"/>
                <w:szCs w:val="20"/>
                <w:color w:val="auto"/>
              </w:rPr>
            </w:pPr>
            <w:r>
              <w:rPr>
                <w:rFonts w:ascii="Arial" w:cs="Arial" w:eastAsia="Arial" w:hAnsi="Arial"/>
                <w:sz w:val="16"/>
                <w:szCs w:val="16"/>
                <w:color w:val="0000EE"/>
              </w:rPr>
              <w:t>Outstanding Equity Awards at 2024 Fiscal Year End Table</w:t>
            </w:r>
          </w:p>
        </w:tc>
        <w:tc>
          <w:tcPr>
            <w:tcW w:w="2740" w:type="dxa"/>
            <w:vAlign w:val="bottom"/>
            <w:gridSpan w:val="3"/>
            <w:shd w:val="clear" w:color="auto" w:fill="D9D9D9"/>
          </w:tcPr>
          <w:p>
            <w:pPr>
              <w:jc w:val="center"/>
              <w:ind w:left="2476"/>
              <w:spacing w:after="0"/>
              <w:rPr>
                <w:sz w:val="20"/>
                <w:szCs w:val="20"/>
                <w:color w:val="auto"/>
              </w:rPr>
            </w:pPr>
            <w:r>
              <w:rPr>
                <w:rFonts w:ascii="Arial" w:cs="Arial" w:eastAsia="Arial" w:hAnsi="Arial"/>
                <w:sz w:val="16"/>
                <w:szCs w:val="16"/>
                <w:color w:val="0000EE"/>
              </w:rPr>
              <w:t>56</w:t>
            </w:r>
          </w:p>
        </w:tc>
        <w:tc>
          <w:tcPr>
            <w:tcW w:w="220" w:type="dxa"/>
            <w:vAlign w:val="bottom"/>
            <w:shd w:val="clear" w:color="auto" w:fill="D9D9D9"/>
          </w:tcPr>
          <w:p>
            <w:pPr>
              <w:spacing w:after="0"/>
              <w:rPr>
                <w:sz w:val="17"/>
                <w:szCs w:val="17"/>
                <w:color w:val="auto"/>
              </w:rPr>
            </w:pPr>
          </w:p>
        </w:tc>
        <w:tc>
          <w:tcPr>
            <w:tcW w:w="1420" w:type="dxa"/>
            <w:vAlign w:val="bottom"/>
          </w:tcPr>
          <w:p>
            <w:pPr>
              <w:spacing w:after="0"/>
              <w:rPr>
                <w:sz w:val="17"/>
                <w:szCs w:val="17"/>
                <w:color w:val="auto"/>
              </w:rPr>
            </w:pPr>
          </w:p>
        </w:tc>
      </w:tr>
      <w:tr>
        <w:trPr>
          <w:trHeight w:val="61"/>
        </w:trPr>
        <w:tc>
          <w:tcPr>
            <w:tcW w:w="1400" w:type="dxa"/>
            <w:vAlign w:val="bottom"/>
          </w:tcPr>
          <w:p>
            <w:pPr>
              <w:spacing w:after="0"/>
              <w:rPr>
                <w:sz w:val="5"/>
                <w:szCs w:val="5"/>
                <w:color w:val="auto"/>
              </w:rPr>
            </w:pPr>
          </w:p>
        </w:tc>
        <w:tc>
          <w:tcPr>
            <w:tcW w:w="160" w:type="dxa"/>
            <w:vAlign w:val="bottom"/>
            <w:tcBorders>
              <w:top w:val="single" w:sz="8" w:color="D9D9D9"/>
            </w:tcBorders>
            <w:shd w:val="clear" w:color="auto" w:fill="D9D9D9"/>
          </w:tcPr>
          <w:p>
            <w:pPr>
              <w:spacing w:after="0"/>
              <w:rPr>
                <w:sz w:val="5"/>
                <w:szCs w:val="5"/>
                <w:color w:val="auto"/>
              </w:rPr>
            </w:pPr>
          </w:p>
        </w:tc>
        <w:tc>
          <w:tcPr>
            <w:tcW w:w="1220" w:type="dxa"/>
            <w:vAlign w:val="bottom"/>
            <w:tcBorders>
              <w:top w:val="single" w:sz="8" w:color="0000EE"/>
            </w:tcBorders>
            <w:shd w:val="clear" w:color="auto" w:fill="D9D9D9"/>
          </w:tcPr>
          <w:p>
            <w:pPr>
              <w:spacing w:after="0"/>
              <w:rPr>
                <w:sz w:val="5"/>
                <w:szCs w:val="5"/>
                <w:color w:val="auto"/>
              </w:rPr>
            </w:pPr>
          </w:p>
        </w:tc>
        <w:tc>
          <w:tcPr>
            <w:tcW w:w="240" w:type="dxa"/>
            <w:vAlign w:val="bottom"/>
            <w:tcBorders>
              <w:top w:val="single" w:sz="8" w:color="0000EE"/>
            </w:tcBorders>
            <w:shd w:val="clear" w:color="auto" w:fill="D9D9D9"/>
          </w:tcPr>
          <w:p>
            <w:pPr>
              <w:spacing w:after="0"/>
              <w:rPr>
                <w:sz w:val="5"/>
                <w:szCs w:val="5"/>
                <w:color w:val="auto"/>
              </w:rPr>
            </w:pPr>
          </w:p>
        </w:tc>
        <w:tc>
          <w:tcPr>
            <w:tcW w:w="54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80" w:type="dxa"/>
            <w:vAlign w:val="bottom"/>
            <w:tcBorders>
              <w:top w:val="single" w:sz="8" w:color="0000EE"/>
            </w:tcBorders>
            <w:shd w:val="clear" w:color="auto" w:fill="D9D9D9"/>
          </w:tcPr>
          <w:p>
            <w:pPr>
              <w:spacing w:after="0"/>
              <w:rPr>
                <w:sz w:val="5"/>
                <w:szCs w:val="5"/>
                <w:color w:val="auto"/>
              </w:rPr>
            </w:pPr>
          </w:p>
        </w:tc>
        <w:tc>
          <w:tcPr>
            <w:tcW w:w="42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160" w:type="dxa"/>
            <w:vAlign w:val="bottom"/>
            <w:tcBorders>
              <w:top w:val="single" w:sz="8" w:color="0000EE"/>
            </w:tcBorders>
            <w:shd w:val="clear" w:color="auto" w:fill="D9D9D9"/>
          </w:tcPr>
          <w:p>
            <w:pPr>
              <w:spacing w:after="0"/>
              <w:rPr>
                <w:sz w:val="5"/>
                <w:szCs w:val="5"/>
                <w:color w:val="auto"/>
              </w:rPr>
            </w:pPr>
          </w:p>
        </w:tc>
        <w:tc>
          <w:tcPr>
            <w:tcW w:w="14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220" w:type="dxa"/>
            <w:vAlign w:val="bottom"/>
            <w:tcBorders>
              <w:top w:val="single" w:sz="8" w:color="0000EE"/>
            </w:tcBorders>
            <w:shd w:val="clear" w:color="auto" w:fill="D9D9D9"/>
          </w:tcPr>
          <w:p>
            <w:pPr>
              <w:spacing w:after="0"/>
              <w:rPr>
                <w:sz w:val="5"/>
                <w:szCs w:val="5"/>
                <w:color w:val="auto"/>
              </w:rPr>
            </w:pPr>
          </w:p>
        </w:tc>
        <w:tc>
          <w:tcPr>
            <w:tcW w:w="180" w:type="dxa"/>
            <w:vAlign w:val="bottom"/>
            <w:tcBorders>
              <w:top w:val="single" w:sz="8" w:color="0000EE"/>
            </w:tcBorders>
            <w:shd w:val="clear" w:color="auto" w:fill="D9D9D9"/>
          </w:tcPr>
          <w:p>
            <w:pPr>
              <w:spacing w:after="0"/>
              <w:rPr>
                <w:sz w:val="5"/>
                <w:szCs w:val="5"/>
                <w:color w:val="auto"/>
              </w:rPr>
            </w:pPr>
          </w:p>
        </w:tc>
        <w:tc>
          <w:tcPr>
            <w:tcW w:w="80" w:type="dxa"/>
            <w:vAlign w:val="bottom"/>
            <w:tcBorders>
              <w:top w:val="single" w:sz="8" w:color="0000EE"/>
            </w:tcBorders>
            <w:shd w:val="clear" w:color="auto" w:fill="D9D9D9"/>
          </w:tcPr>
          <w:p>
            <w:pPr>
              <w:spacing w:after="0"/>
              <w:rPr>
                <w:sz w:val="5"/>
                <w:szCs w:val="5"/>
                <w:color w:val="auto"/>
              </w:rPr>
            </w:pPr>
          </w:p>
        </w:tc>
        <w:tc>
          <w:tcPr>
            <w:tcW w:w="40" w:type="dxa"/>
            <w:vAlign w:val="bottom"/>
            <w:tcBorders>
              <w:top w:val="single" w:sz="8" w:color="0000EE"/>
            </w:tcBorders>
            <w:shd w:val="clear" w:color="auto" w:fill="D9D9D9"/>
          </w:tcPr>
          <w:p>
            <w:pPr>
              <w:spacing w:after="0"/>
              <w:rPr>
                <w:sz w:val="5"/>
                <w:szCs w:val="5"/>
                <w:color w:val="auto"/>
              </w:rPr>
            </w:pPr>
          </w:p>
        </w:tc>
        <w:tc>
          <w:tcPr>
            <w:tcW w:w="120" w:type="dxa"/>
            <w:vAlign w:val="bottom"/>
            <w:tcBorders>
              <w:top w:val="single" w:sz="8" w:color="0000EE"/>
            </w:tcBorders>
            <w:shd w:val="clear" w:color="auto" w:fill="D9D9D9"/>
          </w:tcPr>
          <w:p>
            <w:pPr>
              <w:spacing w:after="0"/>
              <w:rPr>
                <w:sz w:val="5"/>
                <w:szCs w:val="5"/>
                <w:color w:val="auto"/>
              </w:rPr>
            </w:pPr>
          </w:p>
        </w:tc>
        <w:tc>
          <w:tcPr>
            <w:tcW w:w="520" w:type="dxa"/>
            <w:vAlign w:val="bottom"/>
            <w:tcBorders>
              <w:top w:val="single" w:sz="8" w:color="0000EE"/>
            </w:tcBorders>
            <w:shd w:val="clear" w:color="auto" w:fill="D9D9D9"/>
          </w:tcPr>
          <w:p>
            <w:pPr>
              <w:spacing w:after="0"/>
              <w:rPr>
                <w:sz w:val="5"/>
                <w:szCs w:val="5"/>
                <w:color w:val="auto"/>
              </w:rPr>
            </w:pPr>
          </w:p>
        </w:tc>
        <w:tc>
          <w:tcPr>
            <w:tcW w:w="260" w:type="dxa"/>
            <w:vAlign w:val="bottom"/>
            <w:tcBorders>
              <w:top w:val="single" w:sz="8" w:color="D9D9D9"/>
            </w:tcBorders>
            <w:shd w:val="clear" w:color="auto" w:fill="D9D9D9"/>
          </w:tcPr>
          <w:p>
            <w:pPr>
              <w:spacing w:after="0"/>
              <w:rPr>
                <w:sz w:val="5"/>
                <w:szCs w:val="5"/>
                <w:color w:val="auto"/>
              </w:rPr>
            </w:pPr>
          </w:p>
        </w:tc>
        <w:tc>
          <w:tcPr>
            <w:tcW w:w="440" w:type="dxa"/>
            <w:vAlign w:val="bottom"/>
            <w:tcBorders>
              <w:top w:val="single" w:sz="8" w:color="D9D9D9"/>
            </w:tcBorders>
            <w:shd w:val="clear" w:color="auto" w:fill="D9D9D9"/>
          </w:tcPr>
          <w:p>
            <w:pPr>
              <w:spacing w:after="0"/>
              <w:rPr>
                <w:sz w:val="5"/>
                <w:szCs w:val="5"/>
                <w:color w:val="auto"/>
              </w:rPr>
            </w:pPr>
          </w:p>
        </w:tc>
        <w:tc>
          <w:tcPr>
            <w:tcW w:w="140" w:type="dxa"/>
            <w:vAlign w:val="bottom"/>
            <w:tcBorders>
              <w:top w:val="single" w:sz="8" w:color="D9D9D9"/>
            </w:tcBorders>
            <w:shd w:val="clear" w:color="auto" w:fill="D9D9D9"/>
          </w:tcPr>
          <w:p>
            <w:pPr>
              <w:spacing w:after="0"/>
              <w:rPr>
                <w:sz w:val="5"/>
                <w:szCs w:val="5"/>
                <w:color w:val="auto"/>
              </w:rPr>
            </w:pPr>
          </w:p>
        </w:tc>
        <w:tc>
          <w:tcPr>
            <w:tcW w:w="100" w:type="dxa"/>
            <w:vAlign w:val="bottom"/>
            <w:tcBorders>
              <w:top w:val="single" w:sz="8" w:color="D9D9D9"/>
            </w:tcBorders>
            <w:shd w:val="clear" w:color="auto" w:fill="D9D9D9"/>
          </w:tcPr>
          <w:p>
            <w:pPr>
              <w:spacing w:after="0"/>
              <w:rPr>
                <w:sz w:val="5"/>
                <w:szCs w:val="5"/>
                <w:color w:val="auto"/>
              </w:rPr>
            </w:pPr>
          </w:p>
        </w:tc>
        <w:tc>
          <w:tcPr>
            <w:tcW w:w="2540" w:type="dxa"/>
            <w:vAlign w:val="bottom"/>
            <w:tcBorders>
              <w:top w:val="single" w:sz="8" w:color="D9D9D9"/>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180" w:type="dxa"/>
            <w:vAlign w:val="bottom"/>
            <w:tcBorders>
              <w:top w:val="single" w:sz="8" w:color="0000EE"/>
            </w:tcBorders>
            <w:shd w:val="clear" w:color="auto" w:fill="D9D9D9"/>
          </w:tcPr>
          <w:p>
            <w:pPr>
              <w:spacing w:after="0"/>
              <w:rPr>
                <w:sz w:val="5"/>
                <w:szCs w:val="5"/>
                <w:color w:val="auto"/>
              </w:rPr>
            </w:pPr>
          </w:p>
        </w:tc>
        <w:tc>
          <w:tcPr>
            <w:tcW w:w="220" w:type="dxa"/>
            <w:vAlign w:val="bottom"/>
            <w:tcBorders>
              <w:top w:val="single" w:sz="8" w:color="D9D9D9"/>
            </w:tcBorders>
            <w:shd w:val="clear" w:color="auto" w:fill="D9D9D9"/>
          </w:tcPr>
          <w:p>
            <w:pPr>
              <w:spacing w:after="0"/>
              <w:rPr>
                <w:sz w:val="5"/>
                <w:szCs w:val="5"/>
                <w:color w:val="auto"/>
              </w:rPr>
            </w:pPr>
          </w:p>
        </w:tc>
        <w:tc>
          <w:tcPr>
            <w:tcW w:w="1420" w:type="dxa"/>
            <w:vAlign w:val="bottom"/>
          </w:tcPr>
          <w:p>
            <w:pPr>
              <w:spacing w:after="0"/>
              <w:rPr>
                <w:sz w:val="5"/>
                <w:szCs w:val="5"/>
                <w:color w:val="auto"/>
              </w:rPr>
            </w:pPr>
          </w:p>
        </w:tc>
      </w:tr>
      <w:tr>
        <w:trPr>
          <w:trHeight w:val="392"/>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80" w:type="dxa"/>
            <w:vAlign w:val="bottom"/>
            <w:gridSpan w:val="22"/>
          </w:tcPr>
          <w:p>
            <w:pPr>
              <w:spacing w:after="0"/>
              <w:rPr>
                <w:sz w:val="20"/>
                <w:szCs w:val="20"/>
                <w:color w:val="auto"/>
              </w:rPr>
            </w:pPr>
            <w:r>
              <w:rPr>
                <w:rFonts w:ascii="Arial" w:cs="Arial" w:eastAsia="Arial" w:hAnsi="Arial"/>
                <w:sz w:val="18"/>
                <w:szCs w:val="18"/>
                <w:b w:val="1"/>
                <w:bCs w:val="1"/>
                <w:color w:val="0000EE"/>
              </w:rPr>
              <w:t>2024 Option Exercises and Stock Vested</w:t>
            </w:r>
          </w:p>
        </w:tc>
        <w:tc>
          <w:tcPr>
            <w:tcW w:w="2960" w:type="dxa"/>
            <w:vAlign w:val="bottom"/>
            <w:gridSpan w:val="4"/>
          </w:tcPr>
          <w:p>
            <w:pPr>
              <w:jc w:val="center"/>
              <w:ind w:left="2236"/>
              <w:spacing w:after="0"/>
              <w:rPr>
                <w:sz w:val="20"/>
                <w:szCs w:val="20"/>
                <w:color w:val="auto"/>
              </w:rPr>
            </w:pPr>
            <w:r>
              <w:rPr>
                <w:rFonts w:ascii="Arial" w:cs="Arial" w:eastAsia="Arial" w:hAnsi="Arial"/>
                <w:sz w:val="18"/>
                <w:szCs w:val="18"/>
                <w:b w:val="1"/>
                <w:bCs w:val="1"/>
                <w:color w:val="0000EE"/>
                <w:w w:val="99"/>
              </w:rPr>
              <w:t>58</w:t>
            </w:r>
          </w:p>
        </w:tc>
        <w:tc>
          <w:tcPr>
            <w:tcW w:w="1420" w:type="dxa"/>
            <w:vAlign w:val="bottom"/>
          </w:tcPr>
          <w:p>
            <w:pPr>
              <w:spacing w:after="0"/>
              <w:rPr>
                <w:sz w:val="24"/>
                <w:szCs w:val="24"/>
                <w:color w:val="auto"/>
              </w:rPr>
            </w:pPr>
          </w:p>
        </w:tc>
      </w:tr>
      <w:tr>
        <w:trPr>
          <w:trHeight w:val="61"/>
        </w:trPr>
        <w:tc>
          <w:tcPr>
            <w:tcW w:w="14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top w:val="single" w:sz="8" w:color="0000EE"/>
              <w:bottom w:val="single" w:sz="8" w:color="auto"/>
            </w:tcBorders>
          </w:tcPr>
          <w:p>
            <w:pPr>
              <w:spacing w:after="0"/>
              <w:rPr>
                <w:sz w:val="5"/>
                <w:szCs w:val="5"/>
                <w:color w:val="auto"/>
              </w:rPr>
            </w:pPr>
          </w:p>
        </w:tc>
        <w:tc>
          <w:tcPr>
            <w:tcW w:w="240" w:type="dxa"/>
            <w:vAlign w:val="bottom"/>
            <w:tcBorders>
              <w:top w:val="single" w:sz="8" w:color="0000EE"/>
              <w:bottom w:val="single" w:sz="8" w:color="auto"/>
            </w:tcBorders>
          </w:tcPr>
          <w:p>
            <w:pPr>
              <w:spacing w:after="0"/>
              <w:rPr>
                <w:sz w:val="5"/>
                <w:szCs w:val="5"/>
                <w:color w:val="auto"/>
              </w:rPr>
            </w:pPr>
          </w:p>
        </w:tc>
        <w:tc>
          <w:tcPr>
            <w:tcW w:w="54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4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196"/>
        </w:trPr>
        <w:tc>
          <w:tcPr>
            <w:tcW w:w="1400" w:type="dxa"/>
            <w:vAlign w:val="bottom"/>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5080" w:type="dxa"/>
            <w:vAlign w:val="bottom"/>
            <w:gridSpan w:val="22"/>
            <w:shd w:val="clear" w:color="auto" w:fill="D9D9D9"/>
          </w:tcPr>
          <w:p>
            <w:pPr>
              <w:spacing w:after="0"/>
              <w:rPr>
                <w:sz w:val="20"/>
                <w:szCs w:val="20"/>
                <w:color w:val="auto"/>
              </w:rPr>
            </w:pPr>
            <w:r>
              <w:rPr>
                <w:rFonts w:ascii="Arial" w:cs="Arial" w:eastAsia="Arial" w:hAnsi="Arial"/>
                <w:sz w:val="16"/>
                <w:szCs w:val="16"/>
                <w:color w:val="0000EE"/>
              </w:rPr>
              <w:t>2024 Option Exercises and Stock Vested Table</w:t>
            </w:r>
          </w:p>
        </w:tc>
        <w:tc>
          <w:tcPr>
            <w:tcW w:w="2740" w:type="dxa"/>
            <w:vAlign w:val="bottom"/>
            <w:gridSpan w:val="3"/>
            <w:shd w:val="clear" w:color="auto" w:fill="D9D9D9"/>
          </w:tcPr>
          <w:p>
            <w:pPr>
              <w:jc w:val="center"/>
              <w:ind w:left="2476"/>
              <w:spacing w:after="0"/>
              <w:rPr>
                <w:sz w:val="20"/>
                <w:szCs w:val="20"/>
                <w:color w:val="auto"/>
              </w:rPr>
            </w:pPr>
            <w:r>
              <w:rPr>
                <w:rFonts w:ascii="Arial" w:cs="Arial" w:eastAsia="Arial" w:hAnsi="Arial"/>
                <w:sz w:val="16"/>
                <w:szCs w:val="16"/>
                <w:color w:val="0000EE"/>
              </w:rPr>
              <w:t>58</w:t>
            </w:r>
          </w:p>
        </w:tc>
        <w:tc>
          <w:tcPr>
            <w:tcW w:w="220" w:type="dxa"/>
            <w:vAlign w:val="bottom"/>
            <w:shd w:val="clear" w:color="auto" w:fill="D9D9D9"/>
          </w:tcPr>
          <w:p>
            <w:pPr>
              <w:spacing w:after="0"/>
              <w:rPr>
                <w:sz w:val="17"/>
                <w:szCs w:val="17"/>
                <w:color w:val="auto"/>
              </w:rPr>
            </w:pPr>
          </w:p>
        </w:tc>
        <w:tc>
          <w:tcPr>
            <w:tcW w:w="1420" w:type="dxa"/>
            <w:vAlign w:val="bottom"/>
          </w:tcPr>
          <w:p>
            <w:pPr>
              <w:spacing w:after="0"/>
              <w:rPr>
                <w:sz w:val="17"/>
                <w:szCs w:val="17"/>
                <w:color w:val="auto"/>
              </w:rPr>
            </w:pPr>
          </w:p>
        </w:tc>
      </w:tr>
      <w:tr>
        <w:trPr>
          <w:trHeight w:val="61"/>
        </w:trPr>
        <w:tc>
          <w:tcPr>
            <w:tcW w:w="1400" w:type="dxa"/>
            <w:vAlign w:val="bottom"/>
          </w:tcPr>
          <w:p>
            <w:pPr>
              <w:spacing w:after="0"/>
              <w:rPr>
                <w:sz w:val="5"/>
                <w:szCs w:val="5"/>
                <w:color w:val="auto"/>
              </w:rPr>
            </w:pPr>
          </w:p>
        </w:tc>
        <w:tc>
          <w:tcPr>
            <w:tcW w:w="160" w:type="dxa"/>
            <w:vAlign w:val="bottom"/>
            <w:tcBorders>
              <w:top w:val="single" w:sz="8" w:color="D9D9D9"/>
            </w:tcBorders>
            <w:shd w:val="clear" w:color="auto" w:fill="D9D9D9"/>
          </w:tcPr>
          <w:p>
            <w:pPr>
              <w:spacing w:after="0"/>
              <w:rPr>
                <w:sz w:val="5"/>
                <w:szCs w:val="5"/>
                <w:color w:val="auto"/>
              </w:rPr>
            </w:pPr>
          </w:p>
        </w:tc>
        <w:tc>
          <w:tcPr>
            <w:tcW w:w="1220" w:type="dxa"/>
            <w:vAlign w:val="bottom"/>
            <w:tcBorders>
              <w:top w:val="single" w:sz="8" w:color="0000EE"/>
            </w:tcBorders>
            <w:shd w:val="clear" w:color="auto" w:fill="D9D9D9"/>
          </w:tcPr>
          <w:p>
            <w:pPr>
              <w:spacing w:after="0"/>
              <w:rPr>
                <w:sz w:val="5"/>
                <w:szCs w:val="5"/>
                <w:color w:val="auto"/>
              </w:rPr>
            </w:pPr>
          </w:p>
        </w:tc>
        <w:tc>
          <w:tcPr>
            <w:tcW w:w="240" w:type="dxa"/>
            <w:vAlign w:val="bottom"/>
            <w:tcBorders>
              <w:top w:val="single" w:sz="8" w:color="0000EE"/>
            </w:tcBorders>
            <w:shd w:val="clear" w:color="auto" w:fill="D9D9D9"/>
          </w:tcPr>
          <w:p>
            <w:pPr>
              <w:spacing w:after="0"/>
              <w:rPr>
                <w:sz w:val="5"/>
                <w:szCs w:val="5"/>
                <w:color w:val="auto"/>
              </w:rPr>
            </w:pPr>
          </w:p>
        </w:tc>
        <w:tc>
          <w:tcPr>
            <w:tcW w:w="54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80" w:type="dxa"/>
            <w:vAlign w:val="bottom"/>
            <w:tcBorders>
              <w:top w:val="single" w:sz="8" w:color="0000EE"/>
            </w:tcBorders>
            <w:shd w:val="clear" w:color="auto" w:fill="D9D9D9"/>
          </w:tcPr>
          <w:p>
            <w:pPr>
              <w:spacing w:after="0"/>
              <w:rPr>
                <w:sz w:val="5"/>
                <w:szCs w:val="5"/>
                <w:color w:val="auto"/>
              </w:rPr>
            </w:pPr>
          </w:p>
        </w:tc>
        <w:tc>
          <w:tcPr>
            <w:tcW w:w="42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160" w:type="dxa"/>
            <w:vAlign w:val="bottom"/>
            <w:tcBorders>
              <w:top w:val="single" w:sz="8" w:color="0000EE"/>
            </w:tcBorders>
            <w:shd w:val="clear" w:color="auto" w:fill="D9D9D9"/>
          </w:tcPr>
          <w:p>
            <w:pPr>
              <w:spacing w:after="0"/>
              <w:rPr>
                <w:sz w:val="5"/>
                <w:szCs w:val="5"/>
                <w:color w:val="auto"/>
              </w:rPr>
            </w:pPr>
          </w:p>
        </w:tc>
        <w:tc>
          <w:tcPr>
            <w:tcW w:w="14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220" w:type="dxa"/>
            <w:vAlign w:val="bottom"/>
            <w:tcBorders>
              <w:top w:val="single" w:sz="8" w:color="0000EE"/>
            </w:tcBorders>
            <w:shd w:val="clear" w:color="auto" w:fill="D9D9D9"/>
          </w:tcPr>
          <w:p>
            <w:pPr>
              <w:spacing w:after="0"/>
              <w:rPr>
                <w:sz w:val="5"/>
                <w:szCs w:val="5"/>
                <w:color w:val="auto"/>
              </w:rPr>
            </w:pPr>
          </w:p>
        </w:tc>
        <w:tc>
          <w:tcPr>
            <w:tcW w:w="180" w:type="dxa"/>
            <w:vAlign w:val="bottom"/>
            <w:tcBorders>
              <w:top w:val="single" w:sz="8" w:color="0000EE"/>
            </w:tcBorders>
            <w:shd w:val="clear" w:color="auto" w:fill="D9D9D9"/>
          </w:tcPr>
          <w:p>
            <w:pPr>
              <w:spacing w:after="0"/>
              <w:rPr>
                <w:sz w:val="5"/>
                <w:szCs w:val="5"/>
                <w:color w:val="auto"/>
              </w:rPr>
            </w:pPr>
          </w:p>
        </w:tc>
        <w:tc>
          <w:tcPr>
            <w:tcW w:w="80" w:type="dxa"/>
            <w:vAlign w:val="bottom"/>
            <w:tcBorders>
              <w:top w:val="single" w:sz="8" w:color="D9D9D9"/>
            </w:tcBorders>
            <w:shd w:val="clear" w:color="auto" w:fill="D9D9D9"/>
          </w:tcPr>
          <w:p>
            <w:pPr>
              <w:spacing w:after="0"/>
              <w:rPr>
                <w:sz w:val="5"/>
                <w:szCs w:val="5"/>
                <w:color w:val="auto"/>
              </w:rPr>
            </w:pPr>
          </w:p>
        </w:tc>
        <w:tc>
          <w:tcPr>
            <w:tcW w:w="40" w:type="dxa"/>
            <w:vAlign w:val="bottom"/>
            <w:tcBorders>
              <w:top w:val="single" w:sz="8" w:color="D9D9D9"/>
            </w:tcBorders>
            <w:shd w:val="clear" w:color="auto" w:fill="D9D9D9"/>
          </w:tcPr>
          <w:p>
            <w:pPr>
              <w:spacing w:after="0"/>
              <w:rPr>
                <w:sz w:val="5"/>
                <w:szCs w:val="5"/>
                <w:color w:val="auto"/>
              </w:rPr>
            </w:pPr>
          </w:p>
        </w:tc>
        <w:tc>
          <w:tcPr>
            <w:tcW w:w="120" w:type="dxa"/>
            <w:vAlign w:val="bottom"/>
            <w:tcBorders>
              <w:top w:val="single" w:sz="8" w:color="D9D9D9"/>
            </w:tcBorders>
            <w:shd w:val="clear" w:color="auto" w:fill="D9D9D9"/>
          </w:tcPr>
          <w:p>
            <w:pPr>
              <w:spacing w:after="0"/>
              <w:rPr>
                <w:sz w:val="5"/>
                <w:szCs w:val="5"/>
                <w:color w:val="auto"/>
              </w:rPr>
            </w:pPr>
          </w:p>
        </w:tc>
        <w:tc>
          <w:tcPr>
            <w:tcW w:w="520" w:type="dxa"/>
            <w:vAlign w:val="bottom"/>
            <w:tcBorders>
              <w:top w:val="single" w:sz="8" w:color="D9D9D9"/>
            </w:tcBorders>
            <w:shd w:val="clear" w:color="auto" w:fill="D9D9D9"/>
          </w:tcPr>
          <w:p>
            <w:pPr>
              <w:spacing w:after="0"/>
              <w:rPr>
                <w:sz w:val="5"/>
                <w:szCs w:val="5"/>
                <w:color w:val="auto"/>
              </w:rPr>
            </w:pPr>
          </w:p>
        </w:tc>
        <w:tc>
          <w:tcPr>
            <w:tcW w:w="260" w:type="dxa"/>
            <w:vAlign w:val="bottom"/>
            <w:tcBorders>
              <w:top w:val="single" w:sz="8" w:color="D9D9D9"/>
            </w:tcBorders>
            <w:shd w:val="clear" w:color="auto" w:fill="D9D9D9"/>
          </w:tcPr>
          <w:p>
            <w:pPr>
              <w:spacing w:after="0"/>
              <w:rPr>
                <w:sz w:val="5"/>
                <w:szCs w:val="5"/>
                <w:color w:val="auto"/>
              </w:rPr>
            </w:pPr>
          </w:p>
        </w:tc>
        <w:tc>
          <w:tcPr>
            <w:tcW w:w="440" w:type="dxa"/>
            <w:vAlign w:val="bottom"/>
            <w:tcBorders>
              <w:top w:val="single" w:sz="8" w:color="D9D9D9"/>
            </w:tcBorders>
            <w:shd w:val="clear" w:color="auto" w:fill="D9D9D9"/>
          </w:tcPr>
          <w:p>
            <w:pPr>
              <w:spacing w:after="0"/>
              <w:rPr>
                <w:sz w:val="5"/>
                <w:szCs w:val="5"/>
                <w:color w:val="auto"/>
              </w:rPr>
            </w:pPr>
          </w:p>
        </w:tc>
        <w:tc>
          <w:tcPr>
            <w:tcW w:w="140" w:type="dxa"/>
            <w:vAlign w:val="bottom"/>
            <w:tcBorders>
              <w:top w:val="single" w:sz="8" w:color="D9D9D9"/>
            </w:tcBorders>
            <w:shd w:val="clear" w:color="auto" w:fill="D9D9D9"/>
          </w:tcPr>
          <w:p>
            <w:pPr>
              <w:spacing w:after="0"/>
              <w:rPr>
                <w:sz w:val="5"/>
                <w:szCs w:val="5"/>
                <w:color w:val="auto"/>
              </w:rPr>
            </w:pPr>
          </w:p>
        </w:tc>
        <w:tc>
          <w:tcPr>
            <w:tcW w:w="100" w:type="dxa"/>
            <w:vAlign w:val="bottom"/>
            <w:tcBorders>
              <w:top w:val="single" w:sz="8" w:color="D9D9D9"/>
            </w:tcBorders>
            <w:shd w:val="clear" w:color="auto" w:fill="D9D9D9"/>
          </w:tcPr>
          <w:p>
            <w:pPr>
              <w:spacing w:after="0"/>
              <w:rPr>
                <w:sz w:val="5"/>
                <w:szCs w:val="5"/>
                <w:color w:val="auto"/>
              </w:rPr>
            </w:pPr>
          </w:p>
        </w:tc>
        <w:tc>
          <w:tcPr>
            <w:tcW w:w="2540" w:type="dxa"/>
            <w:vAlign w:val="bottom"/>
            <w:tcBorders>
              <w:top w:val="single" w:sz="8" w:color="D9D9D9"/>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180" w:type="dxa"/>
            <w:vAlign w:val="bottom"/>
            <w:tcBorders>
              <w:top w:val="single" w:sz="8" w:color="0000EE"/>
            </w:tcBorders>
            <w:shd w:val="clear" w:color="auto" w:fill="D9D9D9"/>
          </w:tcPr>
          <w:p>
            <w:pPr>
              <w:spacing w:after="0"/>
              <w:rPr>
                <w:sz w:val="5"/>
                <w:szCs w:val="5"/>
                <w:color w:val="auto"/>
              </w:rPr>
            </w:pPr>
          </w:p>
        </w:tc>
        <w:tc>
          <w:tcPr>
            <w:tcW w:w="220" w:type="dxa"/>
            <w:vAlign w:val="bottom"/>
            <w:tcBorders>
              <w:top w:val="single" w:sz="8" w:color="D9D9D9"/>
            </w:tcBorders>
            <w:shd w:val="clear" w:color="auto" w:fill="D9D9D9"/>
          </w:tcPr>
          <w:p>
            <w:pPr>
              <w:spacing w:after="0"/>
              <w:rPr>
                <w:sz w:val="5"/>
                <w:szCs w:val="5"/>
                <w:color w:val="auto"/>
              </w:rPr>
            </w:pPr>
          </w:p>
        </w:tc>
        <w:tc>
          <w:tcPr>
            <w:tcW w:w="1420" w:type="dxa"/>
            <w:vAlign w:val="bottom"/>
          </w:tcPr>
          <w:p>
            <w:pPr>
              <w:spacing w:after="0"/>
              <w:rPr>
                <w:sz w:val="5"/>
                <w:szCs w:val="5"/>
                <w:color w:val="auto"/>
              </w:rPr>
            </w:pPr>
          </w:p>
        </w:tc>
      </w:tr>
      <w:tr>
        <w:trPr>
          <w:trHeight w:val="392"/>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80" w:type="dxa"/>
            <w:vAlign w:val="bottom"/>
            <w:gridSpan w:val="22"/>
          </w:tcPr>
          <w:p>
            <w:pPr>
              <w:spacing w:after="0"/>
              <w:rPr>
                <w:sz w:val="20"/>
                <w:szCs w:val="20"/>
                <w:color w:val="auto"/>
              </w:rPr>
            </w:pPr>
            <w:r>
              <w:rPr>
                <w:rFonts w:ascii="Arial" w:cs="Arial" w:eastAsia="Arial" w:hAnsi="Arial"/>
                <w:sz w:val="18"/>
                <w:szCs w:val="18"/>
                <w:b w:val="1"/>
                <w:bCs w:val="1"/>
                <w:color w:val="0000EE"/>
              </w:rPr>
              <w:t>2024 Pay Versus Performance</w:t>
            </w:r>
          </w:p>
        </w:tc>
        <w:tc>
          <w:tcPr>
            <w:tcW w:w="2960" w:type="dxa"/>
            <w:vAlign w:val="bottom"/>
            <w:gridSpan w:val="4"/>
          </w:tcPr>
          <w:p>
            <w:pPr>
              <w:jc w:val="center"/>
              <w:ind w:left="2236"/>
              <w:spacing w:after="0"/>
              <w:rPr>
                <w:sz w:val="20"/>
                <w:szCs w:val="20"/>
                <w:color w:val="auto"/>
              </w:rPr>
            </w:pPr>
            <w:r>
              <w:rPr>
                <w:rFonts w:ascii="Arial" w:cs="Arial" w:eastAsia="Arial" w:hAnsi="Arial"/>
                <w:sz w:val="18"/>
                <w:szCs w:val="18"/>
                <w:b w:val="1"/>
                <w:bCs w:val="1"/>
                <w:color w:val="0000EE"/>
                <w:w w:val="99"/>
              </w:rPr>
              <w:t>59</w:t>
            </w:r>
          </w:p>
        </w:tc>
        <w:tc>
          <w:tcPr>
            <w:tcW w:w="1420" w:type="dxa"/>
            <w:vAlign w:val="bottom"/>
          </w:tcPr>
          <w:p>
            <w:pPr>
              <w:spacing w:after="0"/>
              <w:rPr>
                <w:sz w:val="24"/>
                <w:szCs w:val="24"/>
                <w:color w:val="auto"/>
              </w:rPr>
            </w:pPr>
          </w:p>
        </w:tc>
      </w:tr>
      <w:tr>
        <w:trPr>
          <w:trHeight w:val="61"/>
        </w:trPr>
        <w:tc>
          <w:tcPr>
            <w:tcW w:w="14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top w:val="single" w:sz="8" w:color="0000EE"/>
              <w:bottom w:val="single" w:sz="8" w:color="auto"/>
            </w:tcBorders>
          </w:tcPr>
          <w:p>
            <w:pPr>
              <w:spacing w:after="0"/>
              <w:rPr>
                <w:sz w:val="5"/>
                <w:szCs w:val="5"/>
                <w:color w:val="auto"/>
              </w:rPr>
            </w:pPr>
          </w:p>
        </w:tc>
        <w:tc>
          <w:tcPr>
            <w:tcW w:w="240" w:type="dxa"/>
            <w:vAlign w:val="bottom"/>
            <w:tcBorders>
              <w:top w:val="single" w:sz="8" w:color="0000EE"/>
              <w:bottom w:val="single" w:sz="8" w:color="auto"/>
            </w:tcBorders>
          </w:tcPr>
          <w:p>
            <w:pPr>
              <w:spacing w:after="0"/>
              <w:rPr>
                <w:sz w:val="5"/>
                <w:szCs w:val="5"/>
                <w:color w:val="auto"/>
              </w:rPr>
            </w:pPr>
          </w:p>
        </w:tc>
        <w:tc>
          <w:tcPr>
            <w:tcW w:w="54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420" w:type="dxa"/>
            <w:vAlign w:val="bottom"/>
            <w:tcBorders>
              <w:top w:val="single" w:sz="8" w:color="0000EE"/>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196"/>
        </w:trPr>
        <w:tc>
          <w:tcPr>
            <w:tcW w:w="1400" w:type="dxa"/>
            <w:vAlign w:val="bottom"/>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5080" w:type="dxa"/>
            <w:vAlign w:val="bottom"/>
            <w:gridSpan w:val="22"/>
            <w:shd w:val="clear" w:color="auto" w:fill="D9D9D9"/>
          </w:tcPr>
          <w:p>
            <w:pPr>
              <w:spacing w:after="0"/>
              <w:rPr>
                <w:sz w:val="20"/>
                <w:szCs w:val="20"/>
                <w:color w:val="auto"/>
              </w:rPr>
            </w:pPr>
            <w:r>
              <w:rPr>
                <w:rFonts w:ascii="Arial" w:cs="Arial" w:eastAsia="Arial" w:hAnsi="Arial"/>
                <w:sz w:val="16"/>
                <w:szCs w:val="16"/>
                <w:color w:val="0000EE"/>
              </w:rPr>
              <w:t>2024 Pay Versus Performance Table</w:t>
            </w:r>
          </w:p>
        </w:tc>
        <w:tc>
          <w:tcPr>
            <w:tcW w:w="2740" w:type="dxa"/>
            <w:vAlign w:val="bottom"/>
            <w:gridSpan w:val="3"/>
            <w:shd w:val="clear" w:color="auto" w:fill="D9D9D9"/>
          </w:tcPr>
          <w:p>
            <w:pPr>
              <w:jc w:val="center"/>
              <w:ind w:left="2476"/>
              <w:spacing w:after="0"/>
              <w:rPr>
                <w:sz w:val="20"/>
                <w:szCs w:val="20"/>
                <w:color w:val="auto"/>
              </w:rPr>
            </w:pPr>
            <w:r>
              <w:rPr>
                <w:rFonts w:ascii="Arial" w:cs="Arial" w:eastAsia="Arial" w:hAnsi="Arial"/>
                <w:sz w:val="16"/>
                <w:szCs w:val="16"/>
                <w:color w:val="0000EE"/>
              </w:rPr>
              <w:t>59</w:t>
            </w:r>
          </w:p>
        </w:tc>
        <w:tc>
          <w:tcPr>
            <w:tcW w:w="220" w:type="dxa"/>
            <w:vAlign w:val="bottom"/>
            <w:shd w:val="clear" w:color="auto" w:fill="D9D9D9"/>
          </w:tcPr>
          <w:p>
            <w:pPr>
              <w:spacing w:after="0"/>
              <w:rPr>
                <w:sz w:val="17"/>
                <w:szCs w:val="17"/>
                <w:color w:val="auto"/>
              </w:rPr>
            </w:pPr>
          </w:p>
        </w:tc>
        <w:tc>
          <w:tcPr>
            <w:tcW w:w="1420" w:type="dxa"/>
            <w:vAlign w:val="bottom"/>
          </w:tcPr>
          <w:p>
            <w:pPr>
              <w:spacing w:after="0"/>
              <w:rPr>
                <w:sz w:val="17"/>
                <w:szCs w:val="17"/>
                <w:color w:val="auto"/>
              </w:rPr>
            </w:pPr>
          </w:p>
        </w:tc>
      </w:tr>
      <w:tr>
        <w:trPr>
          <w:trHeight w:val="61"/>
        </w:trPr>
        <w:tc>
          <w:tcPr>
            <w:tcW w:w="1400" w:type="dxa"/>
            <w:vAlign w:val="bottom"/>
          </w:tcPr>
          <w:p>
            <w:pPr>
              <w:spacing w:after="0"/>
              <w:rPr>
                <w:sz w:val="5"/>
                <w:szCs w:val="5"/>
                <w:color w:val="auto"/>
              </w:rPr>
            </w:pPr>
          </w:p>
        </w:tc>
        <w:tc>
          <w:tcPr>
            <w:tcW w:w="160" w:type="dxa"/>
            <w:vAlign w:val="bottom"/>
            <w:tcBorders>
              <w:top w:val="single" w:sz="8" w:color="D9D9D9"/>
            </w:tcBorders>
            <w:shd w:val="clear" w:color="auto" w:fill="D9D9D9"/>
          </w:tcPr>
          <w:p>
            <w:pPr>
              <w:spacing w:after="0"/>
              <w:rPr>
                <w:sz w:val="5"/>
                <w:szCs w:val="5"/>
                <w:color w:val="auto"/>
              </w:rPr>
            </w:pPr>
          </w:p>
        </w:tc>
        <w:tc>
          <w:tcPr>
            <w:tcW w:w="1220" w:type="dxa"/>
            <w:vAlign w:val="bottom"/>
            <w:tcBorders>
              <w:top w:val="single" w:sz="8" w:color="0000EE"/>
            </w:tcBorders>
            <w:shd w:val="clear" w:color="auto" w:fill="D9D9D9"/>
          </w:tcPr>
          <w:p>
            <w:pPr>
              <w:spacing w:after="0"/>
              <w:rPr>
                <w:sz w:val="5"/>
                <w:szCs w:val="5"/>
                <w:color w:val="auto"/>
              </w:rPr>
            </w:pPr>
          </w:p>
        </w:tc>
        <w:tc>
          <w:tcPr>
            <w:tcW w:w="240" w:type="dxa"/>
            <w:vAlign w:val="bottom"/>
            <w:tcBorders>
              <w:top w:val="single" w:sz="8" w:color="0000EE"/>
            </w:tcBorders>
            <w:shd w:val="clear" w:color="auto" w:fill="D9D9D9"/>
          </w:tcPr>
          <w:p>
            <w:pPr>
              <w:spacing w:after="0"/>
              <w:rPr>
                <w:sz w:val="5"/>
                <w:szCs w:val="5"/>
                <w:color w:val="auto"/>
              </w:rPr>
            </w:pPr>
          </w:p>
        </w:tc>
        <w:tc>
          <w:tcPr>
            <w:tcW w:w="54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80" w:type="dxa"/>
            <w:vAlign w:val="bottom"/>
            <w:tcBorders>
              <w:top w:val="single" w:sz="8" w:color="0000EE"/>
            </w:tcBorders>
            <w:shd w:val="clear" w:color="auto" w:fill="D9D9D9"/>
          </w:tcPr>
          <w:p>
            <w:pPr>
              <w:spacing w:after="0"/>
              <w:rPr>
                <w:sz w:val="5"/>
                <w:szCs w:val="5"/>
                <w:color w:val="auto"/>
              </w:rPr>
            </w:pPr>
          </w:p>
        </w:tc>
        <w:tc>
          <w:tcPr>
            <w:tcW w:w="42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160" w:type="dxa"/>
            <w:vAlign w:val="bottom"/>
            <w:tcBorders>
              <w:top w:val="single" w:sz="8" w:color="D9D9D9"/>
            </w:tcBorders>
            <w:shd w:val="clear" w:color="auto" w:fill="D9D9D9"/>
          </w:tcPr>
          <w:p>
            <w:pPr>
              <w:spacing w:after="0"/>
              <w:rPr>
                <w:sz w:val="5"/>
                <w:szCs w:val="5"/>
                <w:color w:val="auto"/>
              </w:rPr>
            </w:pPr>
          </w:p>
        </w:tc>
        <w:tc>
          <w:tcPr>
            <w:tcW w:w="140" w:type="dxa"/>
            <w:vAlign w:val="bottom"/>
            <w:tcBorders>
              <w:top w:val="single" w:sz="8" w:color="D9D9D9"/>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220" w:type="dxa"/>
            <w:vAlign w:val="bottom"/>
            <w:tcBorders>
              <w:top w:val="single" w:sz="8" w:color="D9D9D9"/>
            </w:tcBorders>
            <w:shd w:val="clear" w:color="auto" w:fill="D9D9D9"/>
          </w:tcPr>
          <w:p>
            <w:pPr>
              <w:spacing w:after="0"/>
              <w:rPr>
                <w:sz w:val="5"/>
                <w:szCs w:val="5"/>
                <w:color w:val="auto"/>
              </w:rPr>
            </w:pPr>
          </w:p>
        </w:tc>
        <w:tc>
          <w:tcPr>
            <w:tcW w:w="180" w:type="dxa"/>
            <w:vAlign w:val="bottom"/>
            <w:tcBorders>
              <w:top w:val="single" w:sz="8" w:color="D9D9D9"/>
            </w:tcBorders>
            <w:shd w:val="clear" w:color="auto" w:fill="D9D9D9"/>
          </w:tcPr>
          <w:p>
            <w:pPr>
              <w:spacing w:after="0"/>
              <w:rPr>
                <w:sz w:val="5"/>
                <w:szCs w:val="5"/>
                <w:color w:val="auto"/>
              </w:rPr>
            </w:pPr>
          </w:p>
        </w:tc>
        <w:tc>
          <w:tcPr>
            <w:tcW w:w="80" w:type="dxa"/>
            <w:vAlign w:val="bottom"/>
            <w:tcBorders>
              <w:top w:val="single" w:sz="8" w:color="D9D9D9"/>
            </w:tcBorders>
            <w:shd w:val="clear" w:color="auto" w:fill="D9D9D9"/>
          </w:tcPr>
          <w:p>
            <w:pPr>
              <w:spacing w:after="0"/>
              <w:rPr>
                <w:sz w:val="5"/>
                <w:szCs w:val="5"/>
                <w:color w:val="auto"/>
              </w:rPr>
            </w:pPr>
          </w:p>
        </w:tc>
        <w:tc>
          <w:tcPr>
            <w:tcW w:w="40" w:type="dxa"/>
            <w:vAlign w:val="bottom"/>
            <w:tcBorders>
              <w:top w:val="single" w:sz="8" w:color="D9D9D9"/>
            </w:tcBorders>
            <w:shd w:val="clear" w:color="auto" w:fill="D9D9D9"/>
          </w:tcPr>
          <w:p>
            <w:pPr>
              <w:spacing w:after="0"/>
              <w:rPr>
                <w:sz w:val="5"/>
                <w:szCs w:val="5"/>
                <w:color w:val="auto"/>
              </w:rPr>
            </w:pPr>
          </w:p>
        </w:tc>
        <w:tc>
          <w:tcPr>
            <w:tcW w:w="120" w:type="dxa"/>
            <w:vAlign w:val="bottom"/>
            <w:tcBorders>
              <w:top w:val="single" w:sz="8" w:color="D9D9D9"/>
            </w:tcBorders>
            <w:shd w:val="clear" w:color="auto" w:fill="D9D9D9"/>
          </w:tcPr>
          <w:p>
            <w:pPr>
              <w:spacing w:after="0"/>
              <w:rPr>
                <w:sz w:val="5"/>
                <w:szCs w:val="5"/>
                <w:color w:val="auto"/>
              </w:rPr>
            </w:pPr>
          </w:p>
        </w:tc>
        <w:tc>
          <w:tcPr>
            <w:tcW w:w="520" w:type="dxa"/>
            <w:vAlign w:val="bottom"/>
            <w:tcBorders>
              <w:top w:val="single" w:sz="8" w:color="D9D9D9"/>
            </w:tcBorders>
            <w:shd w:val="clear" w:color="auto" w:fill="D9D9D9"/>
          </w:tcPr>
          <w:p>
            <w:pPr>
              <w:spacing w:after="0"/>
              <w:rPr>
                <w:sz w:val="5"/>
                <w:szCs w:val="5"/>
                <w:color w:val="auto"/>
              </w:rPr>
            </w:pPr>
          </w:p>
        </w:tc>
        <w:tc>
          <w:tcPr>
            <w:tcW w:w="260" w:type="dxa"/>
            <w:vAlign w:val="bottom"/>
            <w:tcBorders>
              <w:top w:val="single" w:sz="8" w:color="D9D9D9"/>
            </w:tcBorders>
            <w:shd w:val="clear" w:color="auto" w:fill="D9D9D9"/>
          </w:tcPr>
          <w:p>
            <w:pPr>
              <w:spacing w:after="0"/>
              <w:rPr>
                <w:sz w:val="5"/>
                <w:szCs w:val="5"/>
                <w:color w:val="auto"/>
              </w:rPr>
            </w:pPr>
          </w:p>
        </w:tc>
        <w:tc>
          <w:tcPr>
            <w:tcW w:w="440" w:type="dxa"/>
            <w:vAlign w:val="bottom"/>
            <w:tcBorders>
              <w:top w:val="single" w:sz="8" w:color="D9D9D9"/>
            </w:tcBorders>
            <w:shd w:val="clear" w:color="auto" w:fill="D9D9D9"/>
          </w:tcPr>
          <w:p>
            <w:pPr>
              <w:spacing w:after="0"/>
              <w:rPr>
                <w:sz w:val="5"/>
                <w:szCs w:val="5"/>
                <w:color w:val="auto"/>
              </w:rPr>
            </w:pPr>
          </w:p>
        </w:tc>
        <w:tc>
          <w:tcPr>
            <w:tcW w:w="140" w:type="dxa"/>
            <w:vAlign w:val="bottom"/>
            <w:tcBorders>
              <w:top w:val="single" w:sz="8" w:color="D9D9D9"/>
            </w:tcBorders>
            <w:shd w:val="clear" w:color="auto" w:fill="D9D9D9"/>
          </w:tcPr>
          <w:p>
            <w:pPr>
              <w:spacing w:after="0"/>
              <w:rPr>
                <w:sz w:val="5"/>
                <w:szCs w:val="5"/>
                <w:color w:val="auto"/>
              </w:rPr>
            </w:pPr>
          </w:p>
        </w:tc>
        <w:tc>
          <w:tcPr>
            <w:tcW w:w="100" w:type="dxa"/>
            <w:vAlign w:val="bottom"/>
            <w:tcBorders>
              <w:top w:val="single" w:sz="8" w:color="D9D9D9"/>
            </w:tcBorders>
            <w:shd w:val="clear" w:color="auto" w:fill="D9D9D9"/>
          </w:tcPr>
          <w:p>
            <w:pPr>
              <w:spacing w:after="0"/>
              <w:rPr>
                <w:sz w:val="5"/>
                <w:szCs w:val="5"/>
                <w:color w:val="auto"/>
              </w:rPr>
            </w:pPr>
          </w:p>
        </w:tc>
        <w:tc>
          <w:tcPr>
            <w:tcW w:w="2540" w:type="dxa"/>
            <w:vAlign w:val="bottom"/>
            <w:tcBorders>
              <w:top w:val="single" w:sz="8" w:color="D9D9D9"/>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180" w:type="dxa"/>
            <w:vAlign w:val="bottom"/>
            <w:tcBorders>
              <w:top w:val="single" w:sz="8" w:color="0000EE"/>
            </w:tcBorders>
            <w:shd w:val="clear" w:color="auto" w:fill="D9D9D9"/>
          </w:tcPr>
          <w:p>
            <w:pPr>
              <w:spacing w:after="0"/>
              <w:rPr>
                <w:sz w:val="5"/>
                <w:szCs w:val="5"/>
                <w:color w:val="auto"/>
              </w:rPr>
            </w:pPr>
          </w:p>
        </w:tc>
        <w:tc>
          <w:tcPr>
            <w:tcW w:w="220" w:type="dxa"/>
            <w:vAlign w:val="bottom"/>
            <w:tcBorders>
              <w:top w:val="single" w:sz="8" w:color="D9D9D9"/>
            </w:tcBorders>
            <w:shd w:val="clear" w:color="auto" w:fill="D9D9D9"/>
          </w:tcPr>
          <w:p>
            <w:pPr>
              <w:spacing w:after="0"/>
              <w:rPr>
                <w:sz w:val="5"/>
                <w:szCs w:val="5"/>
                <w:color w:val="auto"/>
              </w:rPr>
            </w:pPr>
          </w:p>
        </w:tc>
        <w:tc>
          <w:tcPr>
            <w:tcW w:w="1420" w:type="dxa"/>
            <w:vAlign w:val="bottom"/>
          </w:tcPr>
          <w:p>
            <w:pPr>
              <w:spacing w:after="0"/>
              <w:rPr>
                <w:sz w:val="5"/>
                <w:szCs w:val="5"/>
                <w:color w:val="auto"/>
              </w:rPr>
            </w:pPr>
          </w:p>
        </w:tc>
      </w:tr>
      <w:tr>
        <w:trPr>
          <w:trHeight w:val="392"/>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80" w:type="dxa"/>
            <w:vAlign w:val="bottom"/>
            <w:gridSpan w:val="22"/>
          </w:tcPr>
          <w:p>
            <w:pPr>
              <w:spacing w:after="0"/>
              <w:rPr>
                <w:sz w:val="20"/>
                <w:szCs w:val="20"/>
                <w:color w:val="auto"/>
              </w:rPr>
            </w:pPr>
            <w:r>
              <w:rPr>
                <w:rFonts w:ascii="Arial" w:cs="Arial" w:eastAsia="Arial" w:hAnsi="Arial"/>
                <w:sz w:val="18"/>
                <w:szCs w:val="18"/>
                <w:b w:val="1"/>
                <w:bCs w:val="1"/>
                <w:color w:val="0000EE"/>
              </w:rPr>
              <w:t>Other Compensation Information</w:t>
            </w:r>
          </w:p>
        </w:tc>
        <w:tc>
          <w:tcPr>
            <w:tcW w:w="2960" w:type="dxa"/>
            <w:vAlign w:val="bottom"/>
            <w:gridSpan w:val="4"/>
          </w:tcPr>
          <w:p>
            <w:pPr>
              <w:jc w:val="center"/>
              <w:ind w:left="2236"/>
              <w:spacing w:after="0"/>
              <w:rPr>
                <w:sz w:val="20"/>
                <w:szCs w:val="20"/>
                <w:color w:val="auto"/>
              </w:rPr>
            </w:pPr>
            <w:r>
              <w:rPr>
                <w:rFonts w:ascii="Arial" w:cs="Arial" w:eastAsia="Arial" w:hAnsi="Arial"/>
                <w:sz w:val="18"/>
                <w:szCs w:val="18"/>
                <w:b w:val="1"/>
                <w:bCs w:val="1"/>
                <w:color w:val="0000EE"/>
                <w:w w:val="99"/>
              </w:rPr>
              <w:t>64</w:t>
            </w:r>
          </w:p>
        </w:tc>
        <w:tc>
          <w:tcPr>
            <w:tcW w:w="1420" w:type="dxa"/>
            <w:vAlign w:val="bottom"/>
          </w:tcPr>
          <w:p>
            <w:pPr>
              <w:spacing w:after="0"/>
              <w:rPr>
                <w:sz w:val="24"/>
                <w:szCs w:val="24"/>
                <w:color w:val="auto"/>
              </w:rPr>
            </w:pPr>
          </w:p>
        </w:tc>
      </w:tr>
      <w:tr>
        <w:trPr>
          <w:trHeight w:val="61"/>
        </w:trPr>
        <w:tc>
          <w:tcPr>
            <w:tcW w:w="14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top w:val="single" w:sz="8" w:color="0000EE"/>
              <w:bottom w:val="single" w:sz="8" w:color="auto"/>
            </w:tcBorders>
          </w:tcPr>
          <w:p>
            <w:pPr>
              <w:spacing w:after="0"/>
              <w:rPr>
                <w:sz w:val="5"/>
                <w:szCs w:val="5"/>
                <w:color w:val="auto"/>
              </w:rPr>
            </w:pPr>
          </w:p>
        </w:tc>
        <w:tc>
          <w:tcPr>
            <w:tcW w:w="240" w:type="dxa"/>
            <w:vAlign w:val="bottom"/>
            <w:tcBorders>
              <w:top w:val="single" w:sz="8" w:color="0000EE"/>
              <w:bottom w:val="single" w:sz="8" w:color="auto"/>
            </w:tcBorders>
          </w:tcPr>
          <w:p>
            <w:pPr>
              <w:spacing w:after="0"/>
              <w:rPr>
                <w:sz w:val="5"/>
                <w:szCs w:val="5"/>
                <w:color w:val="auto"/>
              </w:rPr>
            </w:pPr>
          </w:p>
        </w:tc>
        <w:tc>
          <w:tcPr>
            <w:tcW w:w="54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4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196"/>
        </w:trPr>
        <w:tc>
          <w:tcPr>
            <w:tcW w:w="1400" w:type="dxa"/>
            <w:vAlign w:val="bottom"/>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220" w:type="dxa"/>
            <w:vAlign w:val="bottom"/>
            <w:shd w:val="clear" w:color="auto" w:fill="D9D9D9"/>
          </w:tcPr>
          <w:p>
            <w:pPr>
              <w:spacing w:after="0"/>
              <w:rPr>
                <w:sz w:val="20"/>
                <w:szCs w:val="20"/>
                <w:color w:val="auto"/>
              </w:rPr>
            </w:pPr>
            <w:r>
              <w:rPr>
                <w:rFonts w:ascii="Arial" w:cs="Arial" w:eastAsia="Arial" w:hAnsi="Arial"/>
                <w:sz w:val="16"/>
                <w:szCs w:val="16"/>
                <w:color w:val="0000EE"/>
                <w:w w:val="99"/>
              </w:rPr>
              <w:t>Pension Benefits</w:t>
            </w:r>
          </w:p>
        </w:tc>
        <w:tc>
          <w:tcPr>
            <w:tcW w:w="3860" w:type="dxa"/>
            <w:vAlign w:val="bottom"/>
            <w:gridSpan w:val="21"/>
            <w:shd w:val="clear" w:color="auto" w:fill="D9D9D9"/>
          </w:tcPr>
          <w:p>
            <w:pPr>
              <w:spacing w:after="0"/>
              <w:rPr>
                <w:sz w:val="17"/>
                <w:szCs w:val="17"/>
                <w:color w:val="auto"/>
              </w:rPr>
            </w:pPr>
          </w:p>
        </w:tc>
        <w:tc>
          <w:tcPr>
            <w:tcW w:w="2740" w:type="dxa"/>
            <w:vAlign w:val="bottom"/>
            <w:gridSpan w:val="3"/>
            <w:shd w:val="clear" w:color="auto" w:fill="D9D9D9"/>
          </w:tcPr>
          <w:p>
            <w:pPr>
              <w:jc w:val="center"/>
              <w:ind w:left="2476"/>
              <w:spacing w:after="0"/>
              <w:rPr>
                <w:sz w:val="20"/>
                <w:szCs w:val="20"/>
                <w:color w:val="auto"/>
              </w:rPr>
            </w:pPr>
            <w:r>
              <w:rPr>
                <w:rFonts w:ascii="Arial" w:cs="Arial" w:eastAsia="Arial" w:hAnsi="Arial"/>
                <w:sz w:val="16"/>
                <w:szCs w:val="16"/>
                <w:color w:val="0000EE"/>
              </w:rPr>
              <w:t>64</w:t>
            </w:r>
          </w:p>
        </w:tc>
        <w:tc>
          <w:tcPr>
            <w:tcW w:w="220" w:type="dxa"/>
            <w:vAlign w:val="bottom"/>
            <w:shd w:val="clear" w:color="auto" w:fill="D9D9D9"/>
          </w:tcPr>
          <w:p>
            <w:pPr>
              <w:spacing w:after="0"/>
              <w:rPr>
                <w:sz w:val="17"/>
                <w:szCs w:val="17"/>
                <w:color w:val="auto"/>
              </w:rPr>
            </w:pPr>
          </w:p>
        </w:tc>
        <w:tc>
          <w:tcPr>
            <w:tcW w:w="1420" w:type="dxa"/>
            <w:vAlign w:val="bottom"/>
          </w:tcPr>
          <w:p>
            <w:pPr>
              <w:spacing w:after="0"/>
              <w:rPr>
                <w:sz w:val="17"/>
                <w:szCs w:val="17"/>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1220" w:type="dxa"/>
            <w:vAlign w:val="bottom"/>
            <w:tcBorders>
              <w:top w:val="single" w:sz="8" w:color="0000EE"/>
            </w:tcBorders>
            <w:shd w:val="clear" w:color="auto" w:fill="D9D9D9"/>
          </w:tcPr>
          <w:p>
            <w:pPr>
              <w:spacing w:after="0"/>
              <w:rPr>
                <w:sz w:val="4"/>
                <w:szCs w:val="4"/>
                <w:color w:val="auto"/>
              </w:rPr>
            </w:pPr>
          </w:p>
        </w:tc>
        <w:tc>
          <w:tcPr>
            <w:tcW w:w="240" w:type="dxa"/>
            <w:vAlign w:val="bottom"/>
            <w:tcBorders>
              <w:top w:val="single" w:sz="8" w:color="D9D9D9"/>
            </w:tcBorders>
            <w:shd w:val="clear" w:color="auto" w:fill="D9D9D9"/>
          </w:tcPr>
          <w:p>
            <w:pPr>
              <w:spacing w:after="0"/>
              <w:rPr>
                <w:sz w:val="4"/>
                <w:szCs w:val="4"/>
                <w:color w:val="auto"/>
              </w:rPr>
            </w:pPr>
          </w:p>
        </w:tc>
        <w:tc>
          <w:tcPr>
            <w:tcW w:w="540" w:type="dxa"/>
            <w:vAlign w:val="bottom"/>
            <w:tcBorders>
              <w:top w:val="single" w:sz="8" w:color="D9D9D9"/>
            </w:tcBorders>
            <w:shd w:val="clear" w:color="auto" w:fill="D9D9D9"/>
          </w:tcPr>
          <w:p>
            <w:pPr>
              <w:spacing w:after="0"/>
              <w:rPr>
                <w:sz w:val="4"/>
                <w:szCs w:val="4"/>
                <w:color w:val="auto"/>
              </w:rPr>
            </w:pPr>
          </w:p>
        </w:tc>
        <w:tc>
          <w:tcPr>
            <w:tcW w:w="60" w:type="dxa"/>
            <w:vAlign w:val="bottom"/>
            <w:tcBorders>
              <w:top w:val="single" w:sz="8" w:color="D9D9D9"/>
            </w:tcBorders>
            <w:shd w:val="clear" w:color="auto" w:fill="D9D9D9"/>
          </w:tcPr>
          <w:p>
            <w:pPr>
              <w:spacing w:after="0"/>
              <w:rPr>
                <w:sz w:val="4"/>
                <w:szCs w:val="4"/>
                <w:color w:val="auto"/>
              </w:rPr>
            </w:pPr>
          </w:p>
        </w:tc>
        <w:tc>
          <w:tcPr>
            <w:tcW w:w="80" w:type="dxa"/>
            <w:vAlign w:val="bottom"/>
            <w:tcBorders>
              <w:top w:val="single" w:sz="8" w:color="D9D9D9"/>
            </w:tcBorders>
            <w:shd w:val="clear" w:color="auto" w:fill="D9D9D9"/>
          </w:tcPr>
          <w:p>
            <w:pPr>
              <w:spacing w:after="0"/>
              <w:rPr>
                <w:sz w:val="4"/>
                <w:szCs w:val="4"/>
                <w:color w:val="auto"/>
              </w:rPr>
            </w:pPr>
          </w:p>
        </w:tc>
        <w:tc>
          <w:tcPr>
            <w:tcW w:w="420" w:type="dxa"/>
            <w:vAlign w:val="bottom"/>
            <w:tcBorders>
              <w:top w:val="single" w:sz="8" w:color="D9D9D9"/>
            </w:tcBorders>
            <w:shd w:val="clear" w:color="auto" w:fill="D9D9D9"/>
          </w:tcPr>
          <w:p>
            <w:pPr>
              <w:spacing w:after="0"/>
              <w:rPr>
                <w:sz w:val="4"/>
                <w:szCs w:val="4"/>
                <w:color w:val="auto"/>
              </w:rPr>
            </w:pPr>
          </w:p>
        </w:tc>
        <w:tc>
          <w:tcPr>
            <w:tcW w:w="6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14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D9D9D9"/>
            </w:tcBorders>
            <w:shd w:val="clear" w:color="auto" w:fill="D9D9D9"/>
          </w:tcPr>
          <w:p>
            <w:pPr>
              <w:spacing w:after="0"/>
              <w:rPr>
                <w:sz w:val="4"/>
                <w:szCs w:val="4"/>
                <w:color w:val="auto"/>
              </w:rPr>
            </w:pPr>
          </w:p>
        </w:tc>
        <w:tc>
          <w:tcPr>
            <w:tcW w:w="8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D9D9D9"/>
            </w:tcBorders>
            <w:shd w:val="clear" w:color="auto" w:fill="D9D9D9"/>
          </w:tcPr>
          <w:p>
            <w:pPr>
              <w:spacing w:after="0"/>
              <w:rPr>
                <w:sz w:val="4"/>
                <w:szCs w:val="4"/>
                <w:color w:val="auto"/>
              </w:rPr>
            </w:pPr>
          </w:p>
        </w:tc>
        <w:tc>
          <w:tcPr>
            <w:tcW w:w="120" w:type="dxa"/>
            <w:vAlign w:val="bottom"/>
            <w:tcBorders>
              <w:top w:val="single" w:sz="8" w:color="D9D9D9"/>
            </w:tcBorders>
            <w:shd w:val="clear" w:color="auto" w:fill="D9D9D9"/>
          </w:tcPr>
          <w:p>
            <w:pPr>
              <w:spacing w:after="0"/>
              <w:rPr>
                <w:sz w:val="4"/>
                <w:szCs w:val="4"/>
                <w:color w:val="auto"/>
              </w:rPr>
            </w:pPr>
          </w:p>
        </w:tc>
        <w:tc>
          <w:tcPr>
            <w:tcW w:w="520" w:type="dxa"/>
            <w:vAlign w:val="bottom"/>
            <w:tcBorders>
              <w:top w:val="single" w:sz="8" w:color="D9D9D9"/>
            </w:tcBorders>
            <w:shd w:val="clear" w:color="auto" w:fill="D9D9D9"/>
          </w:tcPr>
          <w:p>
            <w:pPr>
              <w:spacing w:after="0"/>
              <w:rPr>
                <w:sz w:val="4"/>
                <w:szCs w:val="4"/>
                <w:color w:val="auto"/>
              </w:rPr>
            </w:pPr>
          </w:p>
        </w:tc>
        <w:tc>
          <w:tcPr>
            <w:tcW w:w="260" w:type="dxa"/>
            <w:vAlign w:val="bottom"/>
            <w:tcBorders>
              <w:top w:val="single" w:sz="8" w:color="D9D9D9"/>
            </w:tcBorders>
            <w:shd w:val="clear" w:color="auto" w:fill="D9D9D9"/>
          </w:tcPr>
          <w:p>
            <w:pPr>
              <w:spacing w:after="0"/>
              <w:rPr>
                <w:sz w:val="4"/>
                <w:szCs w:val="4"/>
                <w:color w:val="auto"/>
              </w:rPr>
            </w:pPr>
          </w:p>
        </w:tc>
        <w:tc>
          <w:tcPr>
            <w:tcW w:w="440" w:type="dxa"/>
            <w:vAlign w:val="bottom"/>
            <w:tcBorders>
              <w:top w:val="single" w:sz="8" w:color="D9D9D9"/>
            </w:tcBorders>
            <w:shd w:val="clear" w:color="auto" w:fill="D9D9D9"/>
          </w:tcPr>
          <w:p>
            <w:pPr>
              <w:spacing w:after="0"/>
              <w:rPr>
                <w:sz w:val="4"/>
                <w:szCs w:val="4"/>
                <w:color w:val="auto"/>
              </w:rPr>
            </w:pPr>
          </w:p>
        </w:tc>
        <w:tc>
          <w:tcPr>
            <w:tcW w:w="140" w:type="dxa"/>
            <w:vAlign w:val="bottom"/>
            <w:tcBorders>
              <w:top w:val="single" w:sz="8" w:color="D9D9D9"/>
            </w:tcBorders>
            <w:shd w:val="clear" w:color="auto" w:fill="D9D9D9"/>
          </w:tcPr>
          <w:p>
            <w:pPr>
              <w:spacing w:after="0"/>
              <w:rPr>
                <w:sz w:val="4"/>
                <w:szCs w:val="4"/>
                <w:color w:val="auto"/>
              </w:rPr>
            </w:pPr>
          </w:p>
        </w:tc>
        <w:tc>
          <w:tcPr>
            <w:tcW w:w="100" w:type="dxa"/>
            <w:vAlign w:val="bottom"/>
            <w:tcBorders>
              <w:top w:val="single" w:sz="8" w:color="D9D9D9"/>
            </w:tcBorders>
            <w:shd w:val="clear" w:color="auto" w:fill="D9D9D9"/>
          </w:tcPr>
          <w:p>
            <w:pPr>
              <w:spacing w:after="0"/>
              <w:rPr>
                <w:sz w:val="4"/>
                <w:szCs w:val="4"/>
                <w:color w:val="auto"/>
              </w:rPr>
            </w:pPr>
          </w:p>
        </w:tc>
        <w:tc>
          <w:tcPr>
            <w:tcW w:w="254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0000EE"/>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5080" w:type="dxa"/>
            <w:vAlign w:val="bottom"/>
            <w:gridSpan w:val="22"/>
            <w:shd w:val="clear" w:color="auto" w:fill="F2F2F2"/>
          </w:tcPr>
          <w:p>
            <w:pPr>
              <w:spacing w:after="0"/>
              <w:rPr>
                <w:sz w:val="20"/>
                <w:szCs w:val="20"/>
                <w:color w:val="auto"/>
              </w:rPr>
            </w:pPr>
            <w:r>
              <w:rPr>
                <w:rFonts w:ascii="Arial" w:cs="Arial" w:eastAsia="Arial" w:hAnsi="Arial"/>
                <w:sz w:val="16"/>
                <w:szCs w:val="16"/>
                <w:color w:val="0000EE"/>
              </w:rPr>
              <w:t>Nonqualified Deferred Compensation</w:t>
            </w:r>
          </w:p>
        </w:tc>
        <w:tc>
          <w:tcPr>
            <w:tcW w:w="2740" w:type="dxa"/>
            <w:vAlign w:val="bottom"/>
            <w:gridSpan w:val="3"/>
            <w:shd w:val="clear" w:color="auto" w:fill="F2F2F2"/>
          </w:tcPr>
          <w:p>
            <w:pPr>
              <w:jc w:val="center"/>
              <w:ind w:left="2476"/>
              <w:spacing w:after="0"/>
              <w:rPr>
                <w:sz w:val="20"/>
                <w:szCs w:val="20"/>
                <w:color w:val="auto"/>
              </w:rPr>
            </w:pPr>
            <w:r>
              <w:rPr>
                <w:rFonts w:ascii="Arial" w:cs="Arial" w:eastAsia="Arial" w:hAnsi="Arial"/>
                <w:sz w:val="16"/>
                <w:szCs w:val="16"/>
                <w:color w:val="0000EE"/>
              </w:rPr>
              <w:t>64</w:t>
            </w:r>
          </w:p>
        </w:tc>
        <w:tc>
          <w:tcPr>
            <w:tcW w:w="220" w:type="dxa"/>
            <w:vAlign w:val="bottom"/>
            <w:shd w:val="clear" w:color="auto" w:fill="F2F2F2"/>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1220" w:type="dxa"/>
            <w:vAlign w:val="bottom"/>
            <w:tcBorders>
              <w:top w:val="single" w:sz="8" w:color="0000EE"/>
            </w:tcBorders>
            <w:shd w:val="clear" w:color="auto" w:fill="F2F2F2"/>
          </w:tcPr>
          <w:p>
            <w:pPr>
              <w:spacing w:after="0"/>
              <w:rPr>
                <w:sz w:val="4"/>
                <w:szCs w:val="4"/>
                <w:color w:val="auto"/>
              </w:rPr>
            </w:pPr>
          </w:p>
        </w:tc>
        <w:tc>
          <w:tcPr>
            <w:tcW w:w="240" w:type="dxa"/>
            <w:vAlign w:val="bottom"/>
            <w:tcBorders>
              <w:top w:val="single" w:sz="8" w:color="0000EE"/>
            </w:tcBorders>
            <w:shd w:val="clear" w:color="auto" w:fill="F2F2F2"/>
          </w:tcPr>
          <w:p>
            <w:pPr>
              <w:spacing w:after="0"/>
              <w:rPr>
                <w:sz w:val="4"/>
                <w:szCs w:val="4"/>
                <w:color w:val="auto"/>
              </w:rPr>
            </w:pPr>
          </w:p>
        </w:tc>
        <w:tc>
          <w:tcPr>
            <w:tcW w:w="54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42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14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220" w:type="dxa"/>
            <w:vAlign w:val="bottom"/>
            <w:tcBorders>
              <w:top w:val="single" w:sz="8" w:color="F2F2F2"/>
            </w:tcBorders>
            <w:shd w:val="clear" w:color="auto" w:fill="F2F2F2"/>
          </w:tcPr>
          <w:p>
            <w:pPr>
              <w:spacing w:after="0"/>
              <w:rPr>
                <w:sz w:val="4"/>
                <w:szCs w:val="4"/>
                <w:color w:val="auto"/>
              </w:rPr>
            </w:pPr>
          </w:p>
        </w:tc>
        <w:tc>
          <w:tcPr>
            <w:tcW w:w="180" w:type="dxa"/>
            <w:vAlign w:val="bottom"/>
            <w:tcBorders>
              <w:top w:val="single" w:sz="8" w:color="F2F2F2"/>
            </w:tcBorders>
            <w:shd w:val="clear" w:color="auto" w:fill="F2F2F2"/>
          </w:tcPr>
          <w:p>
            <w:pPr>
              <w:spacing w:after="0"/>
              <w:rPr>
                <w:sz w:val="4"/>
                <w:szCs w:val="4"/>
                <w:color w:val="auto"/>
              </w:rPr>
            </w:pPr>
          </w:p>
        </w:tc>
        <w:tc>
          <w:tcPr>
            <w:tcW w:w="80" w:type="dxa"/>
            <w:vAlign w:val="bottom"/>
            <w:tcBorders>
              <w:top w:val="single" w:sz="8" w:color="F2F2F2"/>
            </w:tcBorders>
            <w:shd w:val="clear" w:color="auto" w:fill="F2F2F2"/>
          </w:tcPr>
          <w:p>
            <w:pPr>
              <w:spacing w:after="0"/>
              <w:rPr>
                <w:sz w:val="4"/>
                <w:szCs w:val="4"/>
                <w:color w:val="auto"/>
              </w:rPr>
            </w:pPr>
          </w:p>
        </w:tc>
        <w:tc>
          <w:tcPr>
            <w:tcW w:w="40" w:type="dxa"/>
            <w:vAlign w:val="bottom"/>
            <w:tcBorders>
              <w:top w:val="single" w:sz="8" w:color="F2F2F2"/>
            </w:tcBorders>
            <w:shd w:val="clear" w:color="auto" w:fill="F2F2F2"/>
          </w:tcPr>
          <w:p>
            <w:pPr>
              <w:spacing w:after="0"/>
              <w:rPr>
                <w:sz w:val="4"/>
                <w:szCs w:val="4"/>
                <w:color w:val="auto"/>
              </w:rPr>
            </w:pPr>
          </w:p>
        </w:tc>
        <w:tc>
          <w:tcPr>
            <w:tcW w:w="120" w:type="dxa"/>
            <w:vAlign w:val="bottom"/>
            <w:tcBorders>
              <w:top w:val="single" w:sz="8" w:color="F2F2F2"/>
            </w:tcBorders>
            <w:shd w:val="clear" w:color="auto" w:fill="F2F2F2"/>
          </w:tcPr>
          <w:p>
            <w:pPr>
              <w:spacing w:after="0"/>
              <w:rPr>
                <w:sz w:val="4"/>
                <w:szCs w:val="4"/>
                <w:color w:val="auto"/>
              </w:rPr>
            </w:pPr>
          </w:p>
        </w:tc>
        <w:tc>
          <w:tcPr>
            <w:tcW w:w="520" w:type="dxa"/>
            <w:vAlign w:val="bottom"/>
            <w:tcBorders>
              <w:top w:val="single" w:sz="8" w:color="F2F2F2"/>
            </w:tcBorders>
            <w:shd w:val="clear" w:color="auto" w:fill="F2F2F2"/>
          </w:tcPr>
          <w:p>
            <w:pPr>
              <w:spacing w:after="0"/>
              <w:rPr>
                <w:sz w:val="4"/>
                <w:szCs w:val="4"/>
                <w:color w:val="auto"/>
              </w:rPr>
            </w:pPr>
          </w:p>
        </w:tc>
        <w:tc>
          <w:tcPr>
            <w:tcW w:w="260" w:type="dxa"/>
            <w:vAlign w:val="bottom"/>
            <w:tcBorders>
              <w:top w:val="single" w:sz="8" w:color="F2F2F2"/>
            </w:tcBorders>
            <w:shd w:val="clear" w:color="auto" w:fill="F2F2F2"/>
          </w:tcPr>
          <w:p>
            <w:pPr>
              <w:spacing w:after="0"/>
              <w:rPr>
                <w:sz w:val="4"/>
                <w:szCs w:val="4"/>
                <w:color w:val="auto"/>
              </w:rPr>
            </w:pPr>
          </w:p>
        </w:tc>
        <w:tc>
          <w:tcPr>
            <w:tcW w:w="440" w:type="dxa"/>
            <w:vAlign w:val="bottom"/>
            <w:tcBorders>
              <w:top w:val="single" w:sz="8" w:color="F2F2F2"/>
            </w:tcBorders>
            <w:shd w:val="clear" w:color="auto" w:fill="F2F2F2"/>
          </w:tcPr>
          <w:p>
            <w:pPr>
              <w:spacing w:after="0"/>
              <w:rPr>
                <w:sz w:val="4"/>
                <w:szCs w:val="4"/>
                <w:color w:val="auto"/>
              </w:rPr>
            </w:pPr>
          </w:p>
        </w:tc>
        <w:tc>
          <w:tcPr>
            <w:tcW w:w="140" w:type="dxa"/>
            <w:vAlign w:val="bottom"/>
            <w:tcBorders>
              <w:top w:val="single" w:sz="8" w:color="F2F2F2"/>
            </w:tcBorders>
            <w:shd w:val="clear" w:color="auto" w:fill="F2F2F2"/>
          </w:tcPr>
          <w:p>
            <w:pPr>
              <w:spacing w:after="0"/>
              <w:rPr>
                <w:sz w:val="4"/>
                <w:szCs w:val="4"/>
                <w:color w:val="auto"/>
              </w:rPr>
            </w:pPr>
          </w:p>
        </w:tc>
        <w:tc>
          <w:tcPr>
            <w:tcW w:w="100" w:type="dxa"/>
            <w:vAlign w:val="bottom"/>
            <w:tcBorders>
              <w:top w:val="single" w:sz="8" w:color="F2F2F2"/>
            </w:tcBorders>
            <w:shd w:val="clear" w:color="auto" w:fill="F2F2F2"/>
          </w:tcPr>
          <w:p>
            <w:pPr>
              <w:spacing w:after="0"/>
              <w:rPr>
                <w:sz w:val="4"/>
                <w:szCs w:val="4"/>
                <w:color w:val="auto"/>
              </w:rPr>
            </w:pPr>
          </w:p>
        </w:tc>
        <w:tc>
          <w:tcPr>
            <w:tcW w:w="254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80" w:type="dxa"/>
            <w:vAlign w:val="bottom"/>
            <w:tcBorders>
              <w:top w:val="single" w:sz="8" w:color="0000EE"/>
            </w:tcBorders>
            <w:shd w:val="clear" w:color="auto" w:fill="F2F2F2"/>
          </w:tcPr>
          <w:p>
            <w:pPr>
              <w:spacing w:after="0"/>
              <w:rPr>
                <w:sz w:val="4"/>
                <w:szCs w:val="4"/>
                <w:color w:val="auto"/>
              </w:rPr>
            </w:pPr>
          </w:p>
        </w:tc>
        <w:tc>
          <w:tcPr>
            <w:tcW w:w="220" w:type="dxa"/>
            <w:vAlign w:val="bottom"/>
            <w:tcBorders>
              <w:top w:val="single" w:sz="8" w:color="F2F2F2"/>
            </w:tcBorders>
            <w:shd w:val="clear" w:color="auto" w:fill="F2F2F2"/>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5080" w:type="dxa"/>
            <w:vAlign w:val="bottom"/>
            <w:gridSpan w:val="22"/>
            <w:shd w:val="clear" w:color="auto" w:fill="D9D9D9"/>
          </w:tcPr>
          <w:p>
            <w:pPr>
              <w:spacing w:after="0"/>
              <w:rPr>
                <w:sz w:val="20"/>
                <w:szCs w:val="20"/>
                <w:color w:val="auto"/>
              </w:rPr>
            </w:pPr>
            <w:r>
              <w:rPr>
                <w:rFonts w:ascii="Arial" w:cs="Arial" w:eastAsia="Arial" w:hAnsi="Arial"/>
                <w:sz w:val="16"/>
                <w:szCs w:val="16"/>
                <w:color w:val="0000EE"/>
              </w:rPr>
              <w:t>2024 Nonqualified Deferred Compensation Table</w:t>
            </w:r>
          </w:p>
        </w:tc>
        <w:tc>
          <w:tcPr>
            <w:tcW w:w="2740" w:type="dxa"/>
            <w:vAlign w:val="bottom"/>
            <w:gridSpan w:val="3"/>
            <w:shd w:val="clear" w:color="auto" w:fill="D9D9D9"/>
          </w:tcPr>
          <w:p>
            <w:pPr>
              <w:jc w:val="center"/>
              <w:ind w:left="2476"/>
              <w:spacing w:after="0"/>
              <w:rPr>
                <w:sz w:val="20"/>
                <w:szCs w:val="20"/>
                <w:color w:val="auto"/>
              </w:rPr>
            </w:pPr>
            <w:r>
              <w:rPr>
                <w:rFonts w:ascii="Arial" w:cs="Arial" w:eastAsia="Arial" w:hAnsi="Arial"/>
                <w:sz w:val="16"/>
                <w:szCs w:val="16"/>
                <w:color w:val="0000EE"/>
              </w:rPr>
              <w:t>65</w:t>
            </w:r>
          </w:p>
        </w:tc>
        <w:tc>
          <w:tcPr>
            <w:tcW w:w="220" w:type="dxa"/>
            <w:vAlign w:val="bottom"/>
            <w:shd w:val="clear" w:color="auto" w:fill="D9D9D9"/>
          </w:tcPr>
          <w:p>
            <w:pPr>
              <w:spacing w:after="0"/>
              <w:rPr>
                <w:sz w:val="16"/>
                <w:szCs w:val="16"/>
                <w:color w:val="auto"/>
              </w:rPr>
            </w:pPr>
          </w:p>
        </w:tc>
        <w:tc>
          <w:tcPr>
            <w:tcW w:w="1420" w:type="dxa"/>
            <w:vAlign w:val="bottom"/>
          </w:tcPr>
          <w:p>
            <w:pPr>
              <w:spacing w:after="0"/>
              <w:rPr>
                <w:sz w:val="16"/>
                <w:szCs w:val="16"/>
                <w:color w:val="auto"/>
              </w:rPr>
            </w:pPr>
          </w:p>
        </w:tc>
      </w:tr>
      <w:tr>
        <w:trPr>
          <w:trHeight w:val="61"/>
        </w:trPr>
        <w:tc>
          <w:tcPr>
            <w:tcW w:w="1400" w:type="dxa"/>
            <w:vAlign w:val="bottom"/>
          </w:tcPr>
          <w:p>
            <w:pPr>
              <w:spacing w:after="0"/>
              <w:rPr>
                <w:sz w:val="5"/>
                <w:szCs w:val="5"/>
                <w:color w:val="auto"/>
              </w:rPr>
            </w:pPr>
          </w:p>
        </w:tc>
        <w:tc>
          <w:tcPr>
            <w:tcW w:w="160" w:type="dxa"/>
            <w:vAlign w:val="bottom"/>
            <w:tcBorders>
              <w:top w:val="single" w:sz="8" w:color="D9D9D9"/>
            </w:tcBorders>
            <w:shd w:val="clear" w:color="auto" w:fill="D9D9D9"/>
          </w:tcPr>
          <w:p>
            <w:pPr>
              <w:spacing w:after="0"/>
              <w:rPr>
                <w:sz w:val="5"/>
                <w:szCs w:val="5"/>
                <w:color w:val="auto"/>
              </w:rPr>
            </w:pPr>
          </w:p>
        </w:tc>
        <w:tc>
          <w:tcPr>
            <w:tcW w:w="1220" w:type="dxa"/>
            <w:vAlign w:val="bottom"/>
            <w:tcBorders>
              <w:top w:val="single" w:sz="8" w:color="0000EE"/>
            </w:tcBorders>
            <w:shd w:val="clear" w:color="auto" w:fill="D9D9D9"/>
          </w:tcPr>
          <w:p>
            <w:pPr>
              <w:spacing w:after="0"/>
              <w:rPr>
                <w:sz w:val="5"/>
                <w:szCs w:val="5"/>
                <w:color w:val="auto"/>
              </w:rPr>
            </w:pPr>
          </w:p>
        </w:tc>
        <w:tc>
          <w:tcPr>
            <w:tcW w:w="240" w:type="dxa"/>
            <w:vAlign w:val="bottom"/>
            <w:tcBorders>
              <w:top w:val="single" w:sz="8" w:color="0000EE"/>
            </w:tcBorders>
            <w:shd w:val="clear" w:color="auto" w:fill="D9D9D9"/>
          </w:tcPr>
          <w:p>
            <w:pPr>
              <w:spacing w:after="0"/>
              <w:rPr>
                <w:sz w:val="5"/>
                <w:szCs w:val="5"/>
                <w:color w:val="auto"/>
              </w:rPr>
            </w:pPr>
          </w:p>
        </w:tc>
        <w:tc>
          <w:tcPr>
            <w:tcW w:w="54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80" w:type="dxa"/>
            <w:vAlign w:val="bottom"/>
            <w:tcBorders>
              <w:top w:val="single" w:sz="8" w:color="0000EE"/>
            </w:tcBorders>
            <w:shd w:val="clear" w:color="auto" w:fill="D9D9D9"/>
          </w:tcPr>
          <w:p>
            <w:pPr>
              <w:spacing w:after="0"/>
              <w:rPr>
                <w:sz w:val="5"/>
                <w:szCs w:val="5"/>
                <w:color w:val="auto"/>
              </w:rPr>
            </w:pPr>
          </w:p>
        </w:tc>
        <w:tc>
          <w:tcPr>
            <w:tcW w:w="42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160" w:type="dxa"/>
            <w:vAlign w:val="bottom"/>
            <w:tcBorders>
              <w:top w:val="single" w:sz="8" w:color="0000EE"/>
            </w:tcBorders>
            <w:shd w:val="clear" w:color="auto" w:fill="D9D9D9"/>
          </w:tcPr>
          <w:p>
            <w:pPr>
              <w:spacing w:after="0"/>
              <w:rPr>
                <w:sz w:val="5"/>
                <w:szCs w:val="5"/>
                <w:color w:val="auto"/>
              </w:rPr>
            </w:pPr>
          </w:p>
        </w:tc>
        <w:tc>
          <w:tcPr>
            <w:tcW w:w="14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220" w:type="dxa"/>
            <w:vAlign w:val="bottom"/>
            <w:tcBorders>
              <w:top w:val="single" w:sz="8" w:color="0000EE"/>
            </w:tcBorders>
            <w:shd w:val="clear" w:color="auto" w:fill="D9D9D9"/>
          </w:tcPr>
          <w:p>
            <w:pPr>
              <w:spacing w:after="0"/>
              <w:rPr>
                <w:sz w:val="5"/>
                <w:szCs w:val="5"/>
                <w:color w:val="auto"/>
              </w:rPr>
            </w:pPr>
          </w:p>
        </w:tc>
        <w:tc>
          <w:tcPr>
            <w:tcW w:w="180" w:type="dxa"/>
            <w:vAlign w:val="bottom"/>
            <w:tcBorders>
              <w:top w:val="single" w:sz="8" w:color="0000EE"/>
            </w:tcBorders>
            <w:shd w:val="clear" w:color="auto" w:fill="D9D9D9"/>
          </w:tcPr>
          <w:p>
            <w:pPr>
              <w:spacing w:after="0"/>
              <w:rPr>
                <w:sz w:val="5"/>
                <w:szCs w:val="5"/>
                <w:color w:val="auto"/>
              </w:rPr>
            </w:pPr>
          </w:p>
        </w:tc>
        <w:tc>
          <w:tcPr>
            <w:tcW w:w="80" w:type="dxa"/>
            <w:vAlign w:val="bottom"/>
            <w:tcBorders>
              <w:top w:val="single" w:sz="8" w:color="0000EE"/>
            </w:tcBorders>
            <w:shd w:val="clear" w:color="auto" w:fill="D9D9D9"/>
          </w:tcPr>
          <w:p>
            <w:pPr>
              <w:spacing w:after="0"/>
              <w:rPr>
                <w:sz w:val="5"/>
                <w:szCs w:val="5"/>
                <w:color w:val="auto"/>
              </w:rPr>
            </w:pPr>
          </w:p>
        </w:tc>
        <w:tc>
          <w:tcPr>
            <w:tcW w:w="40" w:type="dxa"/>
            <w:vAlign w:val="bottom"/>
            <w:tcBorders>
              <w:top w:val="single" w:sz="8" w:color="0000EE"/>
            </w:tcBorders>
            <w:shd w:val="clear" w:color="auto" w:fill="D9D9D9"/>
          </w:tcPr>
          <w:p>
            <w:pPr>
              <w:spacing w:after="0"/>
              <w:rPr>
                <w:sz w:val="5"/>
                <w:szCs w:val="5"/>
                <w:color w:val="auto"/>
              </w:rPr>
            </w:pPr>
          </w:p>
        </w:tc>
        <w:tc>
          <w:tcPr>
            <w:tcW w:w="120" w:type="dxa"/>
            <w:vAlign w:val="bottom"/>
            <w:tcBorders>
              <w:top w:val="single" w:sz="8" w:color="D9D9D9"/>
            </w:tcBorders>
            <w:shd w:val="clear" w:color="auto" w:fill="D9D9D9"/>
          </w:tcPr>
          <w:p>
            <w:pPr>
              <w:spacing w:after="0"/>
              <w:rPr>
                <w:sz w:val="5"/>
                <w:szCs w:val="5"/>
                <w:color w:val="auto"/>
              </w:rPr>
            </w:pPr>
          </w:p>
        </w:tc>
        <w:tc>
          <w:tcPr>
            <w:tcW w:w="520" w:type="dxa"/>
            <w:vAlign w:val="bottom"/>
            <w:tcBorders>
              <w:top w:val="single" w:sz="8" w:color="D9D9D9"/>
            </w:tcBorders>
            <w:shd w:val="clear" w:color="auto" w:fill="D9D9D9"/>
          </w:tcPr>
          <w:p>
            <w:pPr>
              <w:spacing w:after="0"/>
              <w:rPr>
                <w:sz w:val="5"/>
                <w:szCs w:val="5"/>
                <w:color w:val="auto"/>
              </w:rPr>
            </w:pPr>
          </w:p>
        </w:tc>
        <w:tc>
          <w:tcPr>
            <w:tcW w:w="260" w:type="dxa"/>
            <w:vAlign w:val="bottom"/>
            <w:tcBorders>
              <w:top w:val="single" w:sz="8" w:color="D9D9D9"/>
            </w:tcBorders>
            <w:shd w:val="clear" w:color="auto" w:fill="D9D9D9"/>
          </w:tcPr>
          <w:p>
            <w:pPr>
              <w:spacing w:after="0"/>
              <w:rPr>
                <w:sz w:val="5"/>
                <w:szCs w:val="5"/>
                <w:color w:val="auto"/>
              </w:rPr>
            </w:pPr>
          </w:p>
        </w:tc>
        <w:tc>
          <w:tcPr>
            <w:tcW w:w="440" w:type="dxa"/>
            <w:vAlign w:val="bottom"/>
            <w:tcBorders>
              <w:top w:val="single" w:sz="8" w:color="D9D9D9"/>
            </w:tcBorders>
            <w:shd w:val="clear" w:color="auto" w:fill="D9D9D9"/>
          </w:tcPr>
          <w:p>
            <w:pPr>
              <w:spacing w:after="0"/>
              <w:rPr>
                <w:sz w:val="5"/>
                <w:szCs w:val="5"/>
                <w:color w:val="auto"/>
              </w:rPr>
            </w:pPr>
          </w:p>
        </w:tc>
        <w:tc>
          <w:tcPr>
            <w:tcW w:w="140" w:type="dxa"/>
            <w:vAlign w:val="bottom"/>
            <w:tcBorders>
              <w:top w:val="single" w:sz="8" w:color="D9D9D9"/>
            </w:tcBorders>
            <w:shd w:val="clear" w:color="auto" w:fill="D9D9D9"/>
          </w:tcPr>
          <w:p>
            <w:pPr>
              <w:spacing w:after="0"/>
              <w:rPr>
                <w:sz w:val="5"/>
                <w:szCs w:val="5"/>
                <w:color w:val="auto"/>
              </w:rPr>
            </w:pPr>
          </w:p>
        </w:tc>
        <w:tc>
          <w:tcPr>
            <w:tcW w:w="100" w:type="dxa"/>
            <w:vAlign w:val="bottom"/>
            <w:tcBorders>
              <w:top w:val="single" w:sz="8" w:color="D9D9D9"/>
            </w:tcBorders>
            <w:shd w:val="clear" w:color="auto" w:fill="D9D9D9"/>
          </w:tcPr>
          <w:p>
            <w:pPr>
              <w:spacing w:after="0"/>
              <w:rPr>
                <w:sz w:val="5"/>
                <w:szCs w:val="5"/>
                <w:color w:val="auto"/>
              </w:rPr>
            </w:pPr>
          </w:p>
        </w:tc>
        <w:tc>
          <w:tcPr>
            <w:tcW w:w="2540" w:type="dxa"/>
            <w:vAlign w:val="bottom"/>
            <w:tcBorders>
              <w:top w:val="single" w:sz="8" w:color="D9D9D9"/>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180" w:type="dxa"/>
            <w:vAlign w:val="bottom"/>
            <w:tcBorders>
              <w:top w:val="single" w:sz="8" w:color="0000EE"/>
            </w:tcBorders>
            <w:shd w:val="clear" w:color="auto" w:fill="D9D9D9"/>
          </w:tcPr>
          <w:p>
            <w:pPr>
              <w:spacing w:after="0"/>
              <w:rPr>
                <w:sz w:val="5"/>
                <w:szCs w:val="5"/>
                <w:color w:val="auto"/>
              </w:rPr>
            </w:pPr>
          </w:p>
        </w:tc>
        <w:tc>
          <w:tcPr>
            <w:tcW w:w="220" w:type="dxa"/>
            <w:vAlign w:val="bottom"/>
            <w:tcBorders>
              <w:top w:val="single" w:sz="8" w:color="D9D9D9"/>
            </w:tcBorders>
            <w:shd w:val="clear" w:color="auto" w:fill="D9D9D9"/>
          </w:tcPr>
          <w:p>
            <w:pPr>
              <w:spacing w:after="0"/>
              <w:rPr>
                <w:sz w:val="5"/>
                <w:szCs w:val="5"/>
                <w:color w:val="auto"/>
              </w:rPr>
            </w:pPr>
          </w:p>
        </w:tc>
        <w:tc>
          <w:tcPr>
            <w:tcW w:w="1420" w:type="dxa"/>
            <w:vAlign w:val="bottom"/>
          </w:tcPr>
          <w:p>
            <w:pPr>
              <w:spacing w:after="0"/>
              <w:rPr>
                <w:sz w:val="5"/>
                <w:szCs w:val="5"/>
                <w:color w:val="auto"/>
              </w:rPr>
            </w:pPr>
          </w:p>
        </w:tc>
      </w:tr>
      <w:tr>
        <w:trPr>
          <w:trHeight w:val="391"/>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80" w:type="dxa"/>
            <w:vAlign w:val="bottom"/>
            <w:gridSpan w:val="22"/>
          </w:tcPr>
          <w:p>
            <w:pPr>
              <w:spacing w:after="0"/>
              <w:rPr>
                <w:sz w:val="20"/>
                <w:szCs w:val="20"/>
                <w:color w:val="auto"/>
              </w:rPr>
            </w:pPr>
            <w:r>
              <w:rPr>
                <w:rFonts w:ascii="Arial" w:cs="Arial" w:eastAsia="Arial" w:hAnsi="Arial"/>
                <w:sz w:val="18"/>
                <w:szCs w:val="18"/>
                <w:b w:val="1"/>
                <w:bCs w:val="1"/>
                <w:color w:val="0000EE"/>
              </w:rPr>
              <w:t>Potential Payments on Termination or Change of Control</w:t>
            </w:r>
          </w:p>
        </w:tc>
        <w:tc>
          <w:tcPr>
            <w:tcW w:w="2960" w:type="dxa"/>
            <w:vAlign w:val="bottom"/>
            <w:gridSpan w:val="4"/>
          </w:tcPr>
          <w:p>
            <w:pPr>
              <w:jc w:val="center"/>
              <w:ind w:left="2236"/>
              <w:spacing w:after="0"/>
              <w:rPr>
                <w:sz w:val="20"/>
                <w:szCs w:val="20"/>
                <w:color w:val="auto"/>
              </w:rPr>
            </w:pPr>
            <w:r>
              <w:rPr>
                <w:rFonts w:ascii="Arial" w:cs="Arial" w:eastAsia="Arial" w:hAnsi="Arial"/>
                <w:sz w:val="18"/>
                <w:szCs w:val="18"/>
                <w:b w:val="1"/>
                <w:bCs w:val="1"/>
                <w:color w:val="0000EE"/>
                <w:w w:val="99"/>
              </w:rPr>
              <w:t>66</w:t>
            </w:r>
          </w:p>
        </w:tc>
        <w:tc>
          <w:tcPr>
            <w:tcW w:w="1420" w:type="dxa"/>
            <w:vAlign w:val="bottom"/>
          </w:tcPr>
          <w:p>
            <w:pPr>
              <w:spacing w:after="0"/>
              <w:rPr>
                <w:sz w:val="24"/>
                <w:szCs w:val="24"/>
                <w:color w:val="auto"/>
              </w:rPr>
            </w:pPr>
          </w:p>
        </w:tc>
      </w:tr>
      <w:tr>
        <w:trPr>
          <w:trHeight w:val="61"/>
        </w:trPr>
        <w:tc>
          <w:tcPr>
            <w:tcW w:w="14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top w:val="single" w:sz="8" w:color="0000EE"/>
              <w:bottom w:val="single" w:sz="8" w:color="auto"/>
            </w:tcBorders>
          </w:tcPr>
          <w:p>
            <w:pPr>
              <w:spacing w:after="0"/>
              <w:rPr>
                <w:sz w:val="5"/>
                <w:szCs w:val="5"/>
                <w:color w:val="auto"/>
              </w:rPr>
            </w:pPr>
          </w:p>
        </w:tc>
        <w:tc>
          <w:tcPr>
            <w:tcW w:w="240" w:type="dxa"/>
            <w:vAlign w:val="bottom"/>
            <w:tcBorders>
              <w:top w:val="single" w:sz="8" w:color="0000EE"/>
              <w:bottom w:val="single" w:sz="8" w:color="auto"/>
            </w:tcBorders>
          </w:tcPr>
          <w:p>
            <w:pPr>
              <w:spacing w:after="0"/>
              <w:rPr>
                <w:sz w:val="5"/>
                <w:szCs w:val="5"/>
                <w:color w:val="auto"/>
              </w:rPr>
            </w:pPr>
          </w:p>
        </w:tc>
        <w:tc>
          <w:tcPr>
            <w:tcW w:w="54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4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520" w:type="dxa"/>
            <w:vAlign w:val="bottom"/>
            <w:tcBorders>
              <w:top w:val="single" w:sz="8" w:color="0000EE"/>
              <w:bottom w:val="single" w:sz="8" w:color="auto"/>
            </w:tcBorders>
          </w:tcPr>
          <w:p>
            <w:pPr>
              <w:spacing w:after="0"/>
              <w:rPr>
                <w:sz w:val="5"/>
                <w:szCs w:val="5"/>
                <w:color w:val="auto"/>
              </w:rPr>
            </w:pPr>
          </w:p>
        </w:tc>
        <w:tc>
          <w:tcPr>
            <w:tcW w:w="260" w:type="dxa"/>
            <w:vAlign w:val="bottom"/>
            <w:tcBorders>
              <w:top w:val="single" w:sz="8" w:color="0000EE"/>
              <w:bottom w:val="single" w:sz="8" w:color="auto"/>
            </w:tcBorders>
          </w:tcPr>
          <w:p>
            <w:pPr>
              <w:spacing w:after="0"/>
              <w:rPr>
                <w:sz w:val="5"/>
                <w:szCs w:val="5"/>
                <w:color w:val="auto"/>
              </w:rPr>
            </w:pPr>
          </w:p>
        </w:tc>
        <w:tc>
          <w:tcPr>
            <w:tcW w:w="440" w:type="dxa"/>
            <w:vAlign w:val="bottom"/>
            <w:tcBorders>
              <w:top w:val="single" w:sz="8" w:color="0000EE"/>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196"/>
        </w:trPr>
        <w:tc>
          <w:tcPr>
            <w:tcW w:w="1400" w:type="dxa"/>
            <w:vAlign w:val="bottom"/>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2960" w:type="dxa"/>
            <w:vAlign w:val="bottom"/>
            <w:gridSpan w:val="11"/>
            <w:shd w:val="clear" w:color="auto" w:fill="D9D9D9"/>
          </w:tcPr>
          <w:p>
            <w:pPr>
              <w:spacing w:after="0"/>
              <w:rPr>
                <w:sz w:val="20"/>
                <w:szCs w:val="20"/>
                <w:color w:val="auto"/>
              </w:rPr>
            </w:pPr>
            <w:r>
              <w:rPr>
                <w:rFonts w:ascii="Arial" w:cs="Arial" w:eastAsia="Arial" w:hAnsi="Arial"/>
                <w:sz w:val="16"/>
                <w:szCs w:val="16"/>
                <w:color w:val="0000EE"/>
              </w:rPr>
              <w:t>Employment and Severance Agreements</w:t>
            </w:r>
          </w:p>
        </w:tc>
        <w:tc>
          <w:tcPr>
            <w:tcW w:w="2120" w:type="dxa"/>
            <w:vAlign w:val="bottom"/>
            <w:gridSpan w:val="11"/>
            <w:shd w:val="clear" w:color="auto" w:fill="D9D9D9"/>
          </w:tcPr>
          <w:p>
            <w:pPr>
              <w:spacing w:after="0"/>
              <w:rPr>
                <w:sz w:val="17"/>
                <w:szCs w:val="17"/>
                <w:color w:val="auto"/>
              </w:rPr>
            </w:pPr>
          </w:p>
        </w:tc>
        <w:tc>
          <w:tcPr>
            <w:tcW w:w="2740" w:type="dxa"/>
            <w:vAlign w:val="bottom"/>
            <w:gridSpan w:val="3"/>
            <w:shd w:val="clear" w:color="auto" w:fill="D9D9D9"/>
          </w:tcPr>
          <w:p>
            <w:pPr>
              <w:jc w:val="center"/>
              <w:ind w:left="2476"/>
              <w:spacing w:after="0"/>
              <w:rPr>
                <w:sz w:val="20"/>
                <w:szCs w:val="20"/>
                <w:color w:val="auto"/>
              </w:rPr>
            </w:pPr>
            <w:r>
              <w:rPr>
                <w:rFonts w:ascii="Arial" w:cs="Arial" w:eastAsia="Arial" w:hAnsi="Arial"/>
                <w:sz w:val="16"/>
                <w:szCs w:val="16"/>
                <w:color w:val="0000EE"/>
              </w:rPr>
              <w:t>66</w:t>
            </w:r>
          </w:p>
        </w:tc>
        <w:tc>
          <w:tcPr>
            <w:tcW w:w="220" w:type="dxa"/>
            <w:vAlign w:val="bottom"/>
            <w:shd w:val="clear" w:color="auto" w:fill="D9D9D9"/>
          </w:tcPr>
          <w:p>
            <w:pPr>
              <w:spacing w:after="0"/>
              <w:rPr>
                <w:sz w:val="17"/>
                <w:szCs w:val="17"/>
                <w:color w:val="auto"/>
              </w:rPr>
            </w:pPr>
          </w:p>
        </w:tc>
        <w:tc>
          <w:tcPr>
            <w:tcW w:w="1420" w:type="dxa"/>
            <w:vAlign w:val="bottom"/>
          </w:tcPr>
          <w:p>
            <w:pPr>
              <w:spacing w:after="0"/>
              <w:rPr>
                <w:sz w:val="17"/>
                <w:szCs w:val="17"/>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1220" w:type="dxa"/>
            <w:vAlign w:val="bottom"/>
            <w:tcBorders>
              <w:top w:val="single" w:sz="8" w:color="0000EE"/>
            </w:tcBorders>
            <w:shd w:val="clear" w:color="auto" w:fill="D9D9D9"/>
          </w:tcPr>
          <w:p>
            <w:pPr>
              <w:spacing w:after="0"/>
              <w:rPr>
                <w:sz w:val="4"/>
                <w:szCs w:val="4"/>
                <w:color w:val="auto"/>
              </w:rPr>
            </w:pPr>
          </w:p>
        </w:tc>
        <w:tc>
          <w:tcPr>
            <w:tcW w:w="240" w:type="dxa"/>
            <w:vAlign w:val="bottom"/>
            <w:tcBorders>
              <w:top w:val="single" w:sz="8" w:color="0000EE"/>
            </w:tcBorders>
            <w:shd w:val="clear" w:color="auto" w:fill="D9D9D9"/>
          </w:tcPr>
          <w:p>
            <w:pPr>
              <w:spacing w:after="0"/>
              <w:rPr>
                <w:sz w:val="4"/>
                <w:szCs w:val="4"/>
                <w:color w:val="auto"/>
              </w:rPr>
            </w:pPr>
          </w:p>
        </w:tc>
        <w:tc>
          <w:tcPr>
            <w:tcW w:w="54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4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14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D9D9D9"/>
            </w:tcBorders>
            <w:shd w:val="clear" w:color="auto" w:fill="D9D9D9"/>
          </w:tcPr>
          <w:p>
            <w:pPr>
              <w:spacing w:after="0"/>
              <w:rPr>
                <w:sz w:val="4"/>
                <w:szCs w:val="4"/>
                <w:color w:val="auto"/>
              </w:rPr>
            </w:pPr>
          </w:p>
        </w:tc>
        <w:tc>
          <w:tcPr>
            <w:tcW w:w="8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D9D9D9"/>
            </w:tcBorders>
            <w:shd w:val="clear" w:color="auto" w:fill="D9D9D9"/>
          </w:tcPr>
          <w:p>
            <w:pPr>
              <w:spacing w:after="0"/>
              <w:rPr>
                <w:sz w:val="4"/>
                <w:szCs w:val="4"/>
                <w:color w:val="auto"/>
              </w:rPr>
            </w:pPr>
          </w:p>
        </w:tc>
        <w:tc>
          <w:tcPr>
            <w:tcW w:w="120" w:type="dxa"/>
            <w:vAlign w:val="bottom"/>
            <w:tcBorders>
              <w:top w:val="single" w:sz="8" w:color="D9D9D9"/>
            </w:tcBorders>
            <w:shd w:val="clear" w:color="auto" w:fill="D9D9D9"/>
          </w:tcPr>
          <w:p>
            <w:pPr>
              <w:spacing w:after="0"/>
              <w:rPr>
                <w:sz w:val="4"/>
                <w:szCs w:val="4"/>
                <w:color w:val="auto"/>
              </w:rPr>
            </w:pPr>
          </w:p>
        </w:tc>
        <w:tc>
          <w:tcPr>
            <w:tcW w:w="520" w:type="dxa"/>
            <w:vAlign w:val="bottom"/>
            <w:tcBorders>
              <w:top w:val="single" w:sz="8" w:color="D9D9D9"/>
            </w:tcBorders>
            <w:shd w:val="clear" w:color="auto" w:fill="D9D9D9"/>
          </w:tcPr>
          <w:p>
            <w:pPr>
              <w:spacing w:after="0"/>
              <w:rPr>
                <w:sz w:val="4"/>
                <w:szCs w:val="4"/>
                <w:color w:val="auto"/>
              </w:rPr>
            </w:pPr>
          </w:p>
        </w:tc>
        <w:tc>
          <w:tcPr>
            <w:tcW w:w="260" w:type="dxa"/>
            <w:vAlign w:val="bottom"/>
            <w:tcBorders>
              <w:top w:val="single" w:sz="8" w:color="D9D9D9"/>
            </w:tcBorders>
            <w:shd w:val="clear" w:color="auto" w:fill="D9D9D9"/>
          </w:tcPr>
          <w:p>
            <w:pPr>
              <w:spacing w:after="0"/>
              <w:rPr>
                <w:sz w:val="4"/>
                <w:szCs w:val="4"/>
                <w:color w:val="auto"/>
              </w:rPr>
            </w:pPr>
          </w:p>
        </w:tc>
        <w:tc>
          <w:tcPr>
            <w:tcW w:w="440" w:type="dxa"/>
            <w:vAlign w:val="bottom"/>
            <w:tcBorders>
              <w:top w:val="single" w:sz="8" w:color="D9D9D9"/>
            </w:tcBorders>
            <w:shd w:val="clear" w:color="auto" w:fill="D9D9D9"/>
          </w:tcPr>
          <w:p>
            <w:pPr>
              <w:spacing w:after="0"/>
              <w:rPr>
                <w:sz w:val="4"/>
                <w:szCs w:val="4"/>
                <w:color w:val="auto"/>
              </w:rPr>
            </w:pPr>
          </w:p>
        </w:tc>
        <w:tc>
          <w:tcPr>
            <w:tcW w:w="140" w:type="dxa"/>
            <w:vAlign w:val="bottom"/>
            <w:tcBorders>
              <w:top w:val="single" w:sz="8" w:color="D9D9D9"/>
            </w:tcBorders>
            <w:shd w:val="clear" w:color="auto" w:fill="D9D9D9"/>
          </w:tcPr>
          <w:p>
            <w:pPr>
              <w:spacing w:after="0"/>
              <w:rPr>
                <w:sz w:val="4"/>
                <w:szCs w:val="4"/>
                <w:color w:val="auto"/>
              </w:rPr>
            </w:pPr>
          </w:p>
        </w:tc>
        <w:tc>
          <w:tcPr>
            <w:tcW w:w="100" w:type="dxa"/>
            <w:vAlign w:val="bottom"/>
            <w:tcBorders>
              <w:top w:val="single" w:sz="8" w:color="D9D9D9"/>
            </w:tcBorders>
            <w:shd w:val="clear" w:color="auto" w:fill="D9D9D9"/>
          </w:tcPr>
          <w:p>
            <w:pPr>
              <w:spacing w:after="0"/>
              <w:rPr>
                <w:sz w:val="4"/>
                <w:szCs w:val="4"/>
                <w:color w:val="auto"/>
              </w:rPr>
            </w:pPr>
          </w:p>
        </w:tc>
        <w:tc>
          <w:tcPr>
            <w:tcW w:w="254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0000EE"/>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5080" w:type="dxa"/>
            <w:vAlign w:val="bottom"/>
            <w:gridSpan w:val="22"/>
            <w:shd w:val="clear" w:color="auto" w:fill="F2F2F2"/>
          </w:tcPr>
          <w:p>
            <w:pPr>
              <w:spacing w:after="0"/>
              <w:rPr>
                <w:sz w:val="20"/>
                <w:szCs w:val="20"/>
                <w:color w:val="auto"/>
              </w:rPr>
            </w:pPr>
            <w:r>
              <w:rPr>
                <w:rFonts w:ascii="Arial" w:cs="Arial" w:eastAsia="Arial" w:hAnsi="Arial"/>
                <w:sz w:val="16"/>
                <w:szCs w:val="16"/>
                <w:color w:val="0000EE"/>
              </w:rPr>
              <w:t>Description of Potential Payments on Termination or Change of Control</w:t>
            </w:r>
          </w:p>
        </w:tc>
        <w:tc>
          <w:tcPr>
            <w:tcW w:w="2740" w:type="dxa"/>
            <w:vAlign w:val="bottom"/>
            <w:gridSpan w:val="3"/>
            <w:shd w:val="clear" w:color="auto" w:fill="F2F2F2"/>
          </w:tcPr>
          <w:p>
            <w:pPr>
              <w:jc w:val="center"/>
              <w:ind w:left="2476"/>
              <w:spacing w:after="0"/>
              <w:rPr>
                <w:sz w:val="20"/>
                <w:szCs w:val="20"/>
                <w:color w:val="auto"/>
              </w:rPr>
            </w:pPr>
            <w:r>
              <w:rPr>
                <w:rFonts w:ascii="Arial" w:cs="Arial" w:eastAsia="Arial" w:hAnsi="Arial"/>
                <w:sz w:val="16"/>
                <w:szCs w:val="16"/>
                <w:color w:val="0000EE"/>
              </w:rPr>
              <w:t>66</w:t>
            </w:r>
          </w:p>
        </w:tc>
        <w:tc>
          <w:tcPr>
            <w:tcW w:w="220" w:type="dxa"/>
            <w:vAlign w:val="bottom"/>
            <w:shd w:val="clear" w:color="auto" w:fill="F2F2F2"/>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1220" w:type="dxa"/>
            <w:vAlign w:val="bottom"/>
            <w:tcBorders>
              <w:top w:val="single" w:sz="8" w:color="0000EE"/>
            </w:tcBorders>
            <w:shd w:val="clear" w:color="auto" w:fill="F2F2F2"/>
          </w:tcPr>
          <w:p>
            <w:pPr>
              <w:spacing w:after="0"/>
              <w:rPr>
                <w:sz w:val="4"/>
                <w:szCs w:val="4"/>
                <w:color w:val="auto"/>
              </w:rPr>
            </w:pPr>
          </w:p>
        </w:tc>
        <w:tc>
          <w:tcPr>
            <w:tcW w:w="240" w:type="dxa"/>
            <w:vAlign w:val="bottom"/>
            <w:tcBorders>
              <w:top w:val="single" w:sz="8" w:color="0000EE"/>
            </w:tcBorders>
            <w:shd w:val="clear" w:color="auto" w:fill="F2F2F2"/>
          </w:tcPr>
          <w:p>
            <w:pPr>
              <w:spacing w:after="0"/>
              <w:rPr>
                <w:sz w:val="4"/>
                <w:szCs w:val="4"/>
                <w:color w:val="auto"/>
              </w:rPr>
            </w:pPr>
          </w:p>
        </w:tc>
        <w:tc>
          <w:tcPr>
            <w:tcW w:w="54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42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160" w:type="dxa"/>
            <w:vAlign w:val="bottom"/>
            <w:tcBorders>
              <w:top w:val="single" w:sz="8" w:color="0000EE"/>
            </w:tcBorders>
            <w:shd w:val="clear" w:color="auto" w:fill="F2F2F2"/>
          </w:tcPr>
          <w:p>
            <w:pPr>
              <w:spacing w:after="0"/>
              <w:rPr>
                <w:sz w:val="4"/>
                <w:szCs w:val="4"/>
                <w:color w:val="auto"/>
              </w:rPr>
            </w:pPr>
          </w:p>
        </w:tc>
        <w:tc>
          <w:tcPr>
            <w:tcW w:w="140" w:type="dxa"/>
            <w:vAlign w:val="bottom"/>
            <w:tcBorders>
              <w:top w:val="single" w:sz="8" w:color="0000EE"/>
            </w:tcBorders>
            <w:shd w:val="clear" w:color="auto" w:fill="F2F2F2"/>
          </w:tcPr>
          <w:p>
            <w:pPr>
              <w:spacing w:after="0"/>
              <w:rPr>
                <w:sz w:val="4"/>
                <w:szCs w:val="4"/>
                <w:color w:val="auto"/>
              </w:rPr>
            </w:pPr>
          </w:p>
        </w:tc>
        <w:tc>
          <w:tcPr>
            <w:tcW w:w="20" w:type="dxa"/>
            <w:vAlign w:val="bottom"/>
            <w:tcBorders>
              <w:top w:val="single" w:sz="8" w:color="0000EE"/>
            </w:tcBorders>
            <w:shd w:val="clear" w:color="auto" w:fill="F2F2F2"/>
          </w:tcPr>
          <w:p>
            <w:pPr>
              <w:spacing w:after="0"/>
              <w:rPr>
                <w:sz w:val="4"/>
                <w:szCs w:val="4"/>
                <w:color w:val="auto"/>
              </w:rPr>
            </w:pPr>
          </w:p>
        </w:tc>
        <w:tc>
          <w:tcPr>
            <w:tcW w:w="220" w:type="dxa"/>
            <w:vAlign w:val="bottom"/>
            <w:tcBorders>
              <w:top w:val="single" w:sz="8" w:color="0000EE"/>
            </w:tcBorders>
            <w:shd w:val="clear" w:color="auto" w:fill="F2F2F2"/>
          </w:tcPr>
          <w:p>
            <w:pPr>
              <w:spacing w:after="0"/>
              <w:rPr>
                <w:sz w:val="4"/>
                <w:szCs w:val="4"/>
                <w:color w:val="auto"/>
              </w:rPr>
            </w:pPr>
          </w:p>
        </w:tc>
        <w:tc>
          <w:tcPr>
            <w:tcW w:w="18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0000EE"/>
            </w:tcBorders>
            <w:shd w:val="clear" w:color="auto" w:fill="F2F2F2"/>
          </w:tcPr>
          <w:p>
            <w:pPr>
              <w:spacing w:after="0"/>
              <w:rPr>
                <w:sz w:val="4"/>
                <w:szCs w:val="4"/>
                <w:color w:val="auto"/>
              </w:rPr>
            </w:pPr>
          </w:p>
        </w:tc>
        <w:tc>
          <w:tcPr>
            <w:tcW w:w="40" w:type="dxa"/>
            <w:vAlign w:val="bottom"/>
            <w:tcBorders>
              <w:top w:val="single" w:sz="8" w:color="0000EE"/>
            </w:tcBorders>
            <w:shd w:val="clear" w:color="auto" w:fill="F2F2F2"/>
          </w:tcPr>
          <w:p>
            <w:pPr>
              <w:spacing w:after="0"/>
              <w:rPr>
                <w:sz w:val="4"/>
                <w:szCs w:val="4"/>
                <w:color w:val="auto"/>
              </w:rPr>
            </w:pPr>
          </w:p>
        </w:tc>
        <w:tc>
          <w:tcPr>
            <w:tcW w:w="120" w:type="dxa"/>
            <w:vAlign w:val="bottom"/>
            <w:tcBorders>
              <w:top w:val="single" w:sz="8" w:color="0000EE"/>
            </w:tcBorders>
            <w:shd w:val="clear" w:color="auto" w:fill="F2F2F2"/>
          </w:tcPr>
          <w:p>
            <w:pPr>
              <w:spacing w:after="0"/>
              <w:rPr>
                <w:sz w:val="4"/>
                <w:szCs w:val="4"/>
                <w:color w:val="auto"/>
              </w:rPr>
            </w:pPr>
          </w:p>
        </w:tc>
        <w:tc>
          <w:tcPr>
            <w:tcW w:w="520" w:type="dxa"/>
            <w:vAlign w:val="bottom"/>
            <w:tcBorders>
              <w:top w:val="single" w:sz="8" w:color="0000EE"/>
            </w:tcBorders>
            <w:shd w:val="clear" w:color="auto" w:fill="F2F2F2"/>
          </w:tcPr>
          <w:p>
            <w:pPr>
              <w:spacing w:after="0"/>
              <w:rPr>
                <w:sz w:val="4"/>
                <w:szCs w:val="4"/>
                <w:color w:val="auto"/>
              </w:rPr>
            </w:pPr>
          </w:p>
        </w:tc>
        <w:tc>
          <w:tcPr>
            <w:tcW w:w="260" w:type="dxa"/>
            <w:vAlign w:val="bottom"/>
            <w:tcBorders>
              <w:top w:val="single" w:sz="8" w:color="0000EE"/>
            </w:tcBorders>
            <w:shd w:val="clear" w:color="auto" w:fill="F2F2F2"/>
          </w:tcPr>
          <w:p>
            <w:pPr>
              <w:spacing w:after="0"/>
              <w:rPr>
                <w:sz w:val="4"/>
                <w:szCs w:val="4"/>
                <w:color w:val="auto"/>
              </w:rPr>
            </w:pPr>
          </w:p>
        </w:tc>
        <w:tc>
          <w:tcPr>
            <w:tcW w:w="440" w:type="dxa"/>
            <w:vAlign w:val="bottom"/>
            <w:tcBorders>
              <w:top w:val="single" w:sz="8" w:color="0000EE"/>
            </w:tcBorders>
            <w:shd w:val="clear" w:color="auto" w:fill="F2F2F2"/>
          </w:tcPr>
          <w:p>
            <w:pPr>
              <w:spacing w:after="0"/>
              <w:rPr>
                <w:sz w:val="4"/>
                <w:szCs w:val="4"/>
                <w:color w:val="auto"/>
              </w:rPr>
            </w:pPr>
          </w:p>
        </w:tc>
        <w:tc>
          <w:tcPr>
            <w:tcW w:w="140" w:type="dxa"/>
            <w:vAlign w:val="bottom"/>
            <w:tcBorders>
              <w:top w:val="single" w:sz="8" w:color="0000EE"/>
            </w:tcBorders>
            <w:shd w:val="clear" w:color="auto" w:fill="F2F2F2"/>
          </w:tcPr>
          <w:p>
            <w:pPr>
              <w:spacing w:after="0"/>
              <w:rPr>
                <w:sz w:val="4"/>
                <w:szCs w:val="4"/>
                <w:color w:val="auto"/>
              </w:rPr>
            </w:pPr>
          </w:p>
        </w:tc>
        <w:tc>
          <w:tcPr>
            <w:tcW w:w="100" w:type="dxa"/>
            <w:vAlign w:val="bottom"/>
            <w:tcBorders>
              <w:top w:val="single" w:sz="8" w:color="0000EE"/>
            </w:tcBorders>
            <w:shd w:val="clear" w:color="auto" w:fill="F2F2F2"/>
          </w:tcPr>
          <w:p>
            <w:pPr>
              <w:spacing w:after="0"/>
              <w:rPr>
                <w:sz w:val="4"/>
                <w:szCs w:val="4"/>
                <w:color w:val="auto"/>
              </w:rPr>
            </w:pPr>
          </w:p>
        </w:tc>
        <w:tc>
          <w:tcPr>
            <w:tcW w:w="254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80" w:type="dxa"/>
            <w:vAlign w:val="bottom"/>
            <w:tcBorders>
              <w:top w:val="single" w:sz="8" w:color="0000EE"/>
            </w:tcBorders>
            <w:shd w:val="clear" w:color="auto" w:fill="F2F2F2"/>
          </w:tcPr>
          <w:p>
            <w:pPr>
              <w:spacing w:after="0"/>
              <w:rPr>
                <w:sz w:val="4"/>
                <w:szCs w:val="4"/>
                <w:color w:val="auto"/>
              </w:rPr>
            </w:pPr>
          </w:p>
        </w:tc>
        <w:tc>
          <w:tcPr>
            <w:tcW w:w="220" w:type="dxa"/>
            <w:vAlign w:val="bottom"/>
            <w:tcBorders>
              <w:top w:val="single" w:sz="8" w:color="F2F2F2"/>
            </w:tcBorders>
            <w:shd w:val="clear" w:color="auto" w:fill="F2F2F2"/>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5080" w:type="dxa"/>
            <w:vAlign w:val="bottom"/>
            <w:gridSpan w:val="22"/>
            <w:shd w:val="clear" w:color="auto" w:fill="D9D9D9"/>
          </w:tcPr>
          <w:p>
            <w:pPr>
              <w:spacing w:after="0"/>
              <w:rPr>
                <w:sz w:val="20"/>
                <w:szCs w:val="20"/>
                <w:color w:val="auto"/>
              </w:rPr>
            </w:pPr>
            <w:r>
              <w:rPr>
                <w:rFonts w:ascii="Arial" w:cs="Arial" w:eastAsia="Arial" w:hAnsi="Arial"/>
                <w:sz w:val="16"/>
                <w:szCs w:val="16"/>
                <w:color w:val="0000EE"/>
              </w:rPr>
              <w:t>Summary of Potential Payments on Termination or Change of Control</w:t>
            </w:r>
          </w:p>
        </w:tc>
        <w:tc>
          <w:tcPr>
            <w:tcW w:w="2740" w:type="dxa"/>
            <w:vAlign w:val="bottom"/>
            <w:gridSpan w:val="3"/>
            <w:shd w:val="clear" w:color="auto" w:fill="D9D9D9"/>
          </w:tcPr>
          <w:p>
            <w:pPr>
              <w:jc w:val="center"/>
              <w:ind w:left="2476"/>
              <w:spacing w:after="0"/>
              <w:rPr>
                <w:sz w:val="20"/>
                <w:szCs w:val="20"/>
                <w:color w:val="auto"/>
              </w:rPr>
            </w:pPr>
            <w:r>
              <w:rPr>
                <w:rFonts w:ascii="Arial" w:cs="Arial" w:eastAsia="Arial" w:hAnsi="Arial"/>
                <w:sz w:val="16"/>
                <w:szCs w:val="16"/>
                <w:color w:val="0000EE"/>
              </w:rPr>
              <w:t>70</w:t>
            </w:r>
          </w:p>
        </w:tc>
        <w:tc>
          <w:tcPr>
            <w:tcW w:w="220" w:type="dxa"/>
            <w:vAlign w:val="bottom"/>
            <w:shd w:val="clear" w:color="auto" w:fill="D9D9D9"/>
          </w:tcPr>
          <w:p>
            <w:pPr>
              <w:spacing w:after="0"/>
              <w:rPr>
                <w:sz w:val="16"/>
                <w:szCs w:val="16"/>
                <w:color w:val="auto"/>
              </w:rPr>
            </w:pPr>
          </w:p>
        </w:tc>
        <w:tc>
          <w:tcPr>
            <w:tcW w:w="1420" w:type="dxa"/>
            <w:vAlign w:val="bottom"/>
          </w:tcPr>
          <w:p>
            <w:pPr>
              <w:spacing w:after="0"/>
              <w:rPr>
                <w:sz w:val="16"/>
                <w:szCs w:val="16"/>
                <w:color w:val="auto"/>
              </w:rPr>
            </w:pPr>
          </w:p>
        </w:tc>
      </w:tr>
      <w:tr>
        <w:trPr>
          <w:trHeight w:val="61"/>
        </w:trPr>
        <w:tc>
          <w:tcPr>
            <w:tcW w:w="1400" w:type="dxa"/>
            <w:vAlign w:val="bottom"/>
          </w:tcPr>
          <w:p>
            <w:pPr>
              <w:spacing w:after="0"/>
              <w:rPr>
                <w:sz w:val="5"/>
                <w:szCs w:val="5"/>
                <w:color w:val="auto"/>
              </w:rPr>
            </w:pPr>
          </w:p>
        </w:tc>
        <w:tc>
          <w:tcPr>
            <w:tcW w:w="160" w:type="dxa"/>
            <w:vAlign w:val="bottom"/>
            <w:tcBorders>
              <w:top w:val="single" w:sz="8" w:color="D9D9D9"/>
            </w:tcBorders>
            <w:shd w:val="clear" w:color="auto" w:fill="D9D9D9"/>
          </w:tcPr>
          <w:p>
            <w:pPr>
              <w:spacing w:after="0"/>
              <w:rPr>
                <w:sz w:val="5"/>
                <w:szCs w:val="5"/>
                <w:color w:val="auto"/>
              </w:rPr>
            </w:pPr>
          </w:p>
        </w:tc>
        <w:tc>
          <w:tcPr>
            <w:tcW w:w="1220" w:type="dxa"/>
            <w:vAlign w:val="bottom"/>
            <w:tcBorders>
              <w:top w:val="single" w:sz="8" w:color="0000EE"/>
            </w:tcBorders>
            <w:shd w:val="clear" w:color="auto" w:fill="D9D9D9"/>
          </w:tcPr>
          <w:p>
            <w:pPr>
              <w:spacing w:after="0"/>
              <w:rPr>
                <w:sz w:val="5"/>
                <w:szCs w:val="5"/>
                <w:color w:val="auto"/>
              </w:rPr>
            </w:pPr>
          </w:p>
        </w:tc>
        <w:tc>
          <w:tcPr>
            <w:tcW w:w="240" w:type="dxa"/>
            <w:vAlign w:val="bottom"/>
            <w:tcBorders>
              <w:top w:val="single" w:sz="8" w:color="0000EE"/>
            </w:tcBorders>
            <w:shd w:val="clear" w:color="auto" w:fill="D9D9D9"/>
          </w:tcPr>
          <w:p>
            <w:pPr>
              <w:spacing w:after="0"/>
              <w:rPr>
                <w:sz w:val="5"/>
                <w:szCs w:val="5"/>
                <w:color w:val="auto"/>
              </w:rPr>
            </w:pPr>
          </w:p>
        </w:tc>
        <w:tc>
          <w:tcPr>
            <w:tcW w:w="54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80" w:type="dxa"/>
            <w:vAlign w:val="bottom"/>
            <w:tcBorders>
              <w:top w:val="single" w:sz="8" w:color="0000EE"/>
            </w:tcBorders>
            <w:shd w:val="clear" w:color="auto" w:fill="D9D9D9"/>
          </w:tcPr>
          <w:p>
            <w:pPr>
              <w:spacing w:after="0"/>
              <w:rPr>
                <w:sz w:val="5"/>
                <w:szCs w:val="5"/>
                <w:color w:val="auto"/>
              </w:rPr>
            </w:pPr>
          </w:p>
        </w:tc>
        <w:tc>
          <w:tcPr>
            <w:tcW w:w="420" w:type="dxa"/>
            <w:vAlign w:val="bottom"/>
            <w:tcBorders>
              <w:top w:val="single" w:sz="8" w:color="0000EE"/>
            </w:tcBorders>
            <w:shd w:val="clear" w:color="auto" w:fill="D9D9D9"/>
          </w:tcPr>
          <w:p>
            <w:pPr>
              <w:spacing w:after="0"/>
              <w:rPr>
                <w:sz w:val="5"/>
                <w:szCs w:val="5"/>
                <w:color w:val="auto"/>
              </w:rPr>
            </w:pPr>
          </w:p>
        </w:tc>
        <w:tc>
          <w:tcPr>
            <w:tcW w:w="6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160" w:type="dxa"/>
            <w:vAlign w:val="bottom"/>
            <w:tcBorders>
              <w:top w:val="single" w:sz="8" w:color="0000EE"/>
            </w:tcBorders>
            <w:shd w:val="clear" w:color="auto" w:fill="D9D9D9"/>
          </w:tcPr>
          <w:p>
            <w:pPr>
              <w:spacing w:after="0"/>
              <w:rPr>
                <w:sz w:val="5"/>
                <w:szCs w:val="5"/>
                <w:color w:val="auto"/>
              </w:rPr>
            </w:pPr>
          </w:p>
        </w:tc>
        <w:tc>
          <w:tcPr>
            <w:tcW w:w="14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220" w:type="dxa"/>
            <w:vAlign w:val="bottom"/>
            <w:tcBorders>
              <w:top w:val="single" w:sz="8" w:color="0000EE"/>
            </w:tcBorders>
            <w:shd w:val="clear" w:color="auto" w:fill="D9D9D9"/>
          </w:tcPr>
          <w:p>
            <w:pPr>
              <w:spacing w:after="0"/>
              <w:rPr>
                <w:sz w:val="5"/>
                <w:szCs w:val="5"/>
                <w:color w:val="auto"/>
              </w:rPr>
            </w:pPr>
          </w:p>
        </w:tc>
        <w:tc>
          <w:tcPr>
            <w:tcW w:w="180" w:type="dxa"/>
            <w:vAlign w:val="bottom"/>
            <w:tcBorders>
              <w:top w:val="single" w:sz="8" w:color="0000EE"/>
            </w:tcBorders>
            <w:shd w:val="clear" w:color="auto" w:fill="D9D9D9"/>
          </w:tcPr>
          <w:p>
            <w:pPr>
              <w:spacing w:after="0"/>
              <w:rPr>
                <w:sz w:val="5"/>
                <w:szCs w:val="5"/>
                <w:color w:val="auto"/>
              </w:rPr>
            </w:pPr>
          </w:p>
        </w:tc>
        <w:tc>
          <w:tcPr>
            <w:tcW w:w="80" w:type="dxa"/>
            <w:vAlign w:val="bottom"/>
            <w:tcBorders>
              <w:top w:val="single" w:sz="8" w:color="0000EE"/>
            </w:tcBorders>
            <w:shd w:val="clear" w:color="auto" w:fill="D9D9D9"/>
          </w:tcPr>
          <w:p>
            <w:pPr>
              <w:spacing w:after="0"/>
              <w:rPr>
                <w:sz w:val="5"/>
                <w:szCs w:val="5"/>
                <w:color w:val="auto"/>
              </w:rPr>
            </w:pPr>
          </w:p>
        </w:tc>
        <w:tc>
          <w:tcPr>
            <w:tcW w:w="40" w:type="dxa"/>
            <w:vAlign w:val="bottom"/>
            <w:tcBorders>
              <w:top w:val="single" w:sz="8" w:color="0000EE"/>
            </w:tcBorders>
            <w:shd w:val="clear" w:color="auto" w:fill="D9D9D9"/>
          </w:tcPr>
          <w:p>
            <w:pPr>
              <w:spacing w:after="0"/>
              <w:rPr>
                <w:sz w:val="5"/>
                <w:szCs w:val="5"/>
                <w:color w:val="auto"/>
              </w:rPr>
            </w:pPr>
          </w:p>
        </w:tc>
        <w:tc>
          <w:tcPr>
            <w:tcW w:w="120" w:type="dxa"/>
            <w:vAlign w:val="bottom"/>
            <w:tcBorders>
              <w:top w:val="single" w:sz="8" w:color="0000EE"/>
            </w:tcBorders>
            <w:shd w:val="clear" w:color="auto" w:fill="D9D9D9"/>
          </w:tcPr>
          <w:p>
            <w:pPr>
              <w:spacing w:after="0"/>
              <w:rPr>
                <w:sz w:val="5"/>
                <w:szCs w:val="5"/>
                <w:color w:val="auto"/>
              </w:rPr>
            </w:pPr>
          </w:p>
        </w:tc>
        <w:tc>
          <w:tcPr>
            <w:tcW w:w="520" w:type="dxa"/>
            <w:vAlign w:val="bottom"/>
            <w:tcBorders>
              <w:top w:val="single" w:sz="8" w:color="0000EE"/>
            </w:tcBorders>
            <w:shd w:val="clear" w:color="auto" w:fill="D9D9D9"/>
          </w:tcPr>
          <w:p>
            <w:pPr>
              <w:spacing w:after="0"/>
              <w:rPr>
                <w:sz w:val="5"/>
                <w:szCs w:val="5"/>
                <w:color w:val="auto"/>
              </w:rPr>
            </w:pPr>
          </w:p>
        </w:tc>
        <w:tc>
          <w:tcPr>
            <w:tcW w:w="260" w:type="dxa"/>
            <w:vAlign w:val="bottom"/>
            <w:tcBorders>
              <w:top w:val="single" w:sz="8" w:color="0000EE"/>
            </w:tcBorders>
            <w:shd w:val="clear" w:color="auto" w:fill="D9D9D9"/>
          </w:tcPr>
          <w:p>
            <w:pPr>
              <w:spacing w:after="0"/>
              <w:rPr>
                <w:sz w:val="5"/>
                <w:szCs w:val="5"/>
                <w:color w:val="auto"/>
              </w:rPr>
            </w:pPr>
          </w:p>
        </w:tc>
        <w:tc>
          <w:tcPr>
            <w:tcW w:w="440" w:type="dxa"/>
            <w:vAlign w:val="bottom"/>
            <w:tcBorders>
              <w:top w:val="single" w:sz="8" w:color="0000EE"/>
            </w:tcBorders>
            <w:shd w:val="clear" w:color="auto" w:fill="D9D9D9"/>
          </w:tcPr>
          <w:p>
            <w:pPr>
              <w:spacing w:after="0"/>
              <w:rPr>
                <w:sz w:val="5"/>
                <w:szCs w:val="5"/>
                <w:color w:val="auto"/>
              </w:rPr>
            </w:pPr>
          </w:p>
        </w:tc>
        <w:tc>
          <w:tcPr>
            <w:tcW w:w="140" w:type="dxa"/>
            <w:vAlign w:val="bottom"/>
            <w:tcBorders>
              <w:top w:val="single" w:sz="8" w:color="0000EE"/>
            </w:tcBorders>
            <w:shd w:val="clear" w:color="auto" w:fill="D9D9D9"/>
          </w:tcPr>
          <w:p>
            <w:pPr>
              <w:spacing w:after="0"/>
              <w:rPr>
                <w:sz w:val="5"/>
                <w:szCs w:val="5"/>
                <w:color w:val="auto"/>
              </w:rPr>
            </w:pPr>
          </w:p>
        </w:tc>
        <w:tc>
          <w:tcPr>
            <w:tcW w:w="100" w:type="dxa"/>
            <w:vAlign w:val="bottom"/>
            <w:tcBorders>
              <w:top w:val="single" w:sz="8" w:color="D9D9D9"/>
            </w:tcBorders>
            <w:shd w:val="clear" w:color="auto" w:fill="D9D9D9"/>
          </w:tcPr>
          <w:p>
            <w:pPr>
              <w:spacing w:after="0"/>
              <w:rPr>
                <w:sz w:val="5"/>
                <w:szCs w:val="5"/>
                <w:color w:val="auto"/>
              </w:rPr>
            </w:pPr>
          </w:p>
        </w:tc>
        <w:tc>
          <w:tcPr>
            <w:tcW w:w="2540" w:type="dxa"/>
            <w:vAlign w:val="bottom"/>
            <w:tcBorders>
              <w:top w:val="single" w:sz="8" w:color="D9D9D9"/>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180" w:type="dxa"/>
            <w:vAlign w:val="bottom"/>
            <w:tcBorders>
              <w:top w:val="single" w:sz="8" w:color="0000EE"/>
            </w:tcBorders>
            <w:shd w:val="clear" w:color="auto" w:fill="D9D9D9"/>
          </w:tcPr>
          <w:p>
            <w:pPr>
              <w:spacing w:after="0"/>
              <w:rPr>
                <w:sz w:val="5"/>
                <w:szCs w:val="5"/>
                <w:color w:val="auto"/>
              </w:rPr>
            </w:pPr>
          </w:p>
        </w:tc>
        <w:tc>
          <w:tcPr>
            <w:tcW w:w="220" w:type="dxa"/>
            <w:vAlign w:val="bottom"/>
            <w:tcBorders>
              <w:top w:val="single" w:sz="8" w:color="D9D9D9"/>
            </w:tcBorders>
            <w:shd w:val="clear" w:color="auto" w:fill="D9D9D9"/>
          </w:tcPr>
          <w:p>
            <w:pPr>
              <w:spacing w:after="0"/>
              <w:rPr>
                <w:sz w:val="5"/>
                <w:szCs w:val="5"/>
                <w:color w:val="auto"/>
              </w:rPr>
            </w:pPr>
          </w:p>
        </w:tc>
        <w:tc>
          <w:tcPr>
            <w:tcW w:w="1420" w:type="dxa"/>
            <w:vAlign w:val="bottom"/>
          </w:tcPr>
          <w:p>
            <w:pPr>
              <w:spacing w:after="0"/>
              <w:rPr>
                <w:sz w:val="5"/>
                <w:szCs w:val="5"/>
                <w:color w:val="auto"/>
              </w:rPr>
            </w:pPr>
          </w:p>
        </w:tc>
      </w:tr>
      <w:tr>
        <w:trPr>
          <w:trHeight w:val="391"/>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80" w:type="dxa"/>
            <w:vAlign w:val="bottom"/>
            <w:gridSpan w:val="22"/>
          </w:tcPr>
          <w:p>
            <w:pPr>
              <w:spacing w:after="0"/>
              <w:rPr>
                <w:sz w:val="20"/>
                <w:szCs w:val="20"/>
                <w:color w:val="auto"/>
              </w:rPr>
            </w:pPr>
            <w:r>
              <w:rPr>
                <w:rFonts w:ascii="Arial" w:cs="Arial" w:eastAsia="Arial" w:hAnsi="Arial"/>
                <w:sz w:val="18"/>
                <w:szCs w:val="18"/>
                <w:b w:val="1"/>
                <w:bCs w:val="1"/>
                <w:color w:val="0000EE"/>
              </w:rPr>
              <w:t>Director Compensation</w:t>
            </w:r>
          </w:p>
        </w:tc>
        <w:tc>
          <w:tcPr>
            <w:tcW w:w="2960" w:type="dxa"/>
            <w:vAlign w:val="bottom"/>
            <w:gridSpan w:val="4"/>
          </w:tcPr>
          <w:p>
            <w:pPr>
              <w:jc w:val="center"/>
              <w:ind w:left="2236"/>
              <w:spacing w:after="0"/>
              <w:rPr>
                <w:sz w:val="20"/>
                <w:szCs w:val="20"/>
                <w:color w:val="auto"/>
              </w:rPr>
            </w:pPr>
            <w:r>
              <w:rPr>
                <w:rFonts w:ascii="Arial" w:cs="Arial" w:eastAsia="Arial" w:hAnsi="Arial"/>
                <w:sz w:val="18"/>
                <w:szCs w:val="18"/>
                <w:b w:val="1"/>
                <w:bCs w:val="1"/>
                <w:color w:val="0000EE"/>
                <w:w w:val="99"/>
              </w:rPr>
              <w:t>72</w:t>
            </w:r>
          </w:p>
        </w:tc>
        <w:tc>
          <w:tcPr>
            <w:tcW w:w="1420" w:type="dxa"/>
            <w:vAlign w:val="bottom"/>
          </w:tcPr>
          <w:p>
            <w:pPr>
              <w:spacing w:after="0"/>
              <w:rPr>
                <w:sz w:val="24"/>
                <w:szCs w:val="24"/>
                <w:color w:val="auto"/>
              </w:rPr>
            </w:pPr>
          </w:p>
        </w:tc>
      </w:tr>
      <w:tr>
        <w:trPr>
          <w:trHeight w:val="61"/>
        </w:trPr>
        <w:tc>
          <w:tcPr>
            <w:tcW w:w="14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top w:val="single" w:sz="8" w:color="0000EE"/>
              <w:bottom w:val="single" w:sz="8" w:color="auto"/>
            </w:tcBorders>
          </w:tcPr>
          <w:p>
            <w:pPr>
              <w:spacing w:after="0"/>
              <w:rPr>
                <w:sz w:val="5"/>
                <w:szCs w:val="5"/>
                <w:color w:val="auto"/>
              </w:rPr>
            </w:pPr>
          </w:p>
        </w:tc>
        <w:tc>
          <w:tcPr>
            <w:tcW w:w="240" w:type="dxa"/>
            <w:vAlign w:val="bottom"/>
            <w:tcBorders>
              <w:top w:val="single" w:sz="8" w:color="0000EE"/>
              <w:bottom w:val="single" w:sz="8" w:color="auto"/>
            </w:tcBorders>
          </w:tcPr>
          <w:p>
            <w:pPr>
              <w:spacing w:after="0"/>
              <w:rPr>
                <w:sz w:val="5"/>
                <w:szCs w:val="5"/>
                <w:color w:val="auto"/>
              </w:rPr>
            </w:pPr>
          </w:p>
        </w:tc>
        <w:tc>
          <w:tcPr>
            <w:tcW w:w="540" w:type="dxa"/>
            <w:vAlign w:val="bottom"/>
            <w:tcBorders>
              <w:top w:val="single" w:sz="8" w:color="0000EE"/>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196"/>
        </w:trPr>
        <w:tc>
          <w:tcPr>
            <w:tcW w:w="1400" w:type="dxa"/>
            <w:vAlign w:val="bottom"/>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5080" w:type="dxa"/>
            <w:vAlign w:val="bottom"/>
            <w:gridSpan w:val="22"/>
            <w:shd w:val="clear" w:color="auto" w:fill="D9D9D9"/>
          </w:tcPr>
          <w:p>
            <w:pPr>
              <w:spacing w:after="0"/>
              <w:rPr>
                <w:sz w:val="20"/>
                <w:szCs w:val="20"/>
                <w:color w:val="auto"/>
              </w:rPr>
            </w:pPr>
            <w:r>
              <w:rPr>
                <w:rFonts w:ascii="Arial" w:cs="Arial" w:eastAsia="Arial" w:hAnsi="Arial"/>
                <w:sz w:val="16"/>
                <w:szCs w:val="16"/>
                <w:color w:val="0000EE"/>
              </w:rPr>
              <w:t>Cash Compensation</w:t>
            </w:r>
          </w:p>
        </w:tc>
        <w:tc>
          <w:tcPr>
            <w:tcW w:w="2740" w:type="dxa"/>
            <w:vAlign w:val="bottom"/>
            <w:gridSpan w:val="3"/>
            <w:shd w:val="clear" w:color="auto" w:fill="D9D9D9"/>
          </w:tcPr>
          <w:p>
            <w:pPr>
              <w:jc w:val="center"/>
              <w:ind w:left="2476"/>
              <w:spacing w:after="0"/>
              <w:rPr>
                <w:sz w:val="20"/>
                <w:szCs w:val="20"/>
                <w:color w:val="auto"/>
              </w:rPr>
            </w:pPr>
            <w:r>
              <w:rPr>
                <w:rFonts w:ascii="Arial" w:cs="Arial" w:eastAsia="Arial" w:hAnsi="Arial"/>
                <w:sz w:val="16"/>
                <w:szCs w:val="16"/>
                <w:color w:val="0000EE"/>
              </w:rPr>
              <w:t>72</w:t>
            </w:r>
          </w:p>
        </w:tc>
        <w:tc>
          <w:tcPr>
            <w:tcW w:w="220" w:type="dxa"/>
            <w:vAlign w:val="bottom"/>
            <w:shd w:val="clear" w:color="auto" w:fill="D9D9D9"/>
          </w:tcPr>
          <w:p>
            <w:pPr>
              <w:spacing w:after="0"/>
              <w:rPr>
                <w:sz w:val="17"/>
                <w:szCs w:val="17"/>
                <w:color w:val="auto"/>
              </w:rPr>
            </w:pPr>
          </w:p>
        </w:tc>
        <w:tc>
          <w:tcPr>
            <w:tcW w:w="1420" w:type="dxa"/>
            <w:vAlign w:val="bottom"/>
          </w:tcPr>
          <w:p>
            <w:pPr>
              <w:spacing w:after="0"/>
              <w:rPr>
                <w:sz w:val="17"/>
                <w:szCs w:val="17"/>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1220" w:type="dxa"/>
            <w:vAlign w:val="bottom"/>
            <w:tcBorders>
              <w:top w:val="single" w:sz="8" w:color="0000EE"/>
            </w:tcBorders>
            <w:shd w:val="clear" w:color="auto" w:fill="D9D9D9"/>
          </w:tcPr>
          <w:p>
            <w:pPr>
              <w:spacing w:after="0"/>
              <w:rPr>
                <w:sz w:val="4"/>
                <w:szCs w:val="4"/>
                <w:color w:val="auto"/>
              </w:rPr>
            </w:pPr>
          </w:p>
        </w:tc>
        <w:tc>
          <w:tcPr>
            <w:tcW w:w="240" w:type="dxa"/>
            <w:vAlign w:val="bottom"/>
            <w:tcBorders>
              <w:top w:val="single" w:sz="8" w:color="0000EE"/>
            </w:tcBorders>
            <w:shd w:val="clear" w:color="auto" w:fill="D9D9D9"/>
          </w:tcPr>
          <w:p>
            <w:pPr>
              <w:spacing w:after="0"/>
              <w:rPr>
                <w:sz w:val="4"/>
                <w:szCs w:val="4"/>
                <w:color w:val="auto"/>
              </w:rPr>
            </w:pPr>
          </w:p>
        </w:tc>
        <w:tc>
          <w:tcPr>
            <w:tcW w:w="540" w:type="dxa"/>
            <w:vAlign w:val="bottom"/>
            <w:tcBorders>
              <w:top w:val="single" w:sz="8" w:color="D9D9D9"/>
            </w:tcBorders>
            <w:shd w:val="clear" w:color="auto" w:fill="D9D9D9"/>
          </w:tcPr>
          <w:p>
            <w:pPr>
              <w:spacing w:after="0"/>
              <w:rPr>
                <w:sz w:val="4"/>
                <w:szCs w:val="4"/>
                <w:color w:val="auto"/>
              </w:rPr>
            </w:pPr>
          </w:p>
        </w:tc>
        <w:tc>
          <w:tcPr>
            <w:tcW w:w="60" w:type="dxa"/>
            <w:vAlign w:val="bottom"/>
            <w:tcBorders>
              <w:top w:val="single" w:sz="8" w:color="D9D9D9"/>
            </w:tcBorders>
            <w:shd w:val="clear" w:color="auto" w:fill="D9D9D9"/>
          </w:tcPr>
          <w:p>
            <w:pPr>
              <w:spacing w:after="0"/>
              <w:rPr>
                <w:sz w:val="4"/>
                <w:szCs w:val="4"/>
                <w:color w:val="auto"/>
              </w:rPr>
            </w:pPr>
          </w:p>
        </w:tc>
        <w:tc>
          <w:tcPr>
            <w:tcW w:w="80" w:type="dxa"/>
            <w:vAlign w:val="bottom"/>
            <w:tcBorders>
              <w:top w:val="single" w:sz="8" w:color="D9D9D9"/>
            </w:tcBorders>
            <w:shd w:val="clear" w:color="auto" w:fill="D9D9D9"/>
          </w:tcPr>
          <w:p>
            <w:pPr>
              <w:spacing w:after="0"/>
              <w:rPr>
                <w:sz w:val="4"/>
                <w:szCs w:val="4"/>
                <w:color w:val="auto"/>
              </w:rPr>
            </w:pPr>
          </w:p>
        </w:tc>
        <w:tc>
          <w:tcPr>
            <w:tcW w:w="420" w:type="dxa"/>
            <w:vAlign w:val="bottom"/>
            <w:tcBorders>
              <w:top w:val="single" w:sz="8" w:color="D9D9D9"/>
            </w:tcBorders>
            <w:shd w:val="clear" w:color="auto" w:fill="D9D9D9"/>
          </w:tcPr>
          <w:p>
            <w:pPr>
              <w:spacing w:after="0"/>
              <w:rPr>
                <w:sz w:val="4"/>
                <w:szCs w:val="4"/>
                <w:color w:val="auto"/>
              </w:rPr>
            </w:pPr>
          </w:p>
        </w:tc>
        <w:tc>
          <w:tcPr>
            <w:tcW w:w="6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14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D9D9D9"/>
            </w:tcBorders>
            <w:shd w:val="clear" w:color="auto" w:fill="D9D9D9"/>
          </w:tcPr>
          <w:p>
            <w:pPr>
              <w:spacing w:after="0"/>
              <w:rPr>
                <w:sz w:val="4"/>
                <w:szCs w:val="4"/>
                <w:color w:val="auto"/>
              </w:rPr>
            </w:pPr>
          </w:p>
        </w:tc>
        <w:tc>
          <w:tcPr>
            <w:tcW w:w="8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D9D9D9"/>
            </w:tcBorders>
            <w:shd w:val="clear" w:color="auto" w:fill="D9D9D9"/>
          </w:tcPr>
          <w:p>
            <w:pPr>
              <w:spacing w:after="0"/>
              <w:rPr>
                <w:sz w:val="4"/>
                <w:szCs w:val="4"/>
                <w:color w:val="auto"/>
              </w:rPr>
            </w:pPr>
          </w:p>
        </w:tc>
        <w:tc>
          <w:tcPr>
            <w:tcW w:w="120" w:type="dxa"/>
            <w:vAlign w:val="bottom"/>
            <w:tcBorders>
              <w:top w:val="single" w:sz="8" w:color="D9D9D9"/>
            </w:tcBorders>
            <w:shd w:val="clear" w:color="auto" w:fill="D9D9D9"/>
          </w:tcPr>
          <w:p>
            <w:pPr>
              <w:spacing w:after="0"/>
              <w:rPr>
                <w:sz w:val="4"/>
                <w:szCs w:val="4"/>
                <w:color w:val="auto"/>
              </w:rPr>
            </w:pPr>
          </w:p>
        </w:tc>
        <w:tc>
          <w:tcPr>
            <w:tcW w:w="520" w:type="dxa"/>
            <w:vAlign w:val="bottom"/>
            <w:tcBorders>
              <w:top w:val="single" w:sz="8" w:color="D9D9D9"/>
            </w:tcBorders>
            <w:shd w:val="clear" w:color="auto" w:fill="D9D9D9"/>
          </w:tcPr>
          <w:p>
            <w:pPr>
              <w:spacing w:after="0"/>
              <w:rPr>
                <w:sz w:val="4"/>
                <w:szCs w:val="4"/>
                <w:color w:val="auto"/>
              </w:rPr>
            </w:pPr>
          </w:p>
        </w:tc>
        <w:tc>
          <w:tcPr>
            <w:tcW w:w="260" w:type="dxa"/>
            <w:vAlign w:val="bottom"/>
            <w:tcBorders>
              <w:top w:val="single" w:sz="8" w:color="D9D9D9"/>
            </w:tcBorders>
            <w:shd w:val="clear" w:color="auto" w:fill="D9D9D9"/>
          </w:tcPr>
          <w:p>
            <w:pPr>
              <w:spacing w:after="0"/>
              <w:rPr>
                <w:sz w:val="4"/>
                <w:szCs w:val="4"/>
                <w:color w:val="auto"/>
              </w:rPr>
            </w:pPr>
          </w:p>
        </w:tc>
        <w:tc>
          <w:tcPr>
            <w:tcW w:w="440" w:type="dxa"/>
            <w:vAlign w:val="bottom"/>
            <w:tcBorders>
              <w:top w:val="single" w:sz="8" w:color="D9D9D9"/>
            </w:tcBorders>
            <w:shd w:val="clear" w:color="auto" w:fill="D9D9D9"/>
          </w:tcPr>
          <w:p>
            <w:pPr>
              <w:spacing w:after="0"/>
              <w:rPr>
                <w:sz w:val="4"/>
                <w:szCs w:val="4"/>
                <w:color w:val="auto"/>
              </w:rPr>
            </w:pPr>
          </w:p>
        </w:tc>
        <w:tc>
          <w:tcPr>
            <w:tcW w:w="140" w:type="dxa"/>
            <w:vAlign w:val="bottom"/>
            <w:tcBorders>
              <w:top w:val="single" w:sz="8" w:color="D9D9D9"/>
            </w:tcBorders>
            <w:shd w:val="clear" w:color="auto" w:fill="D9D9D9"/>
          </w:tcPr>
          <w:p>
            <w:pPr>
              <w:spacing w:after="0"/>
              <w:rPr>
                <w:sz w:val="4"/>
                <w:szCs w:val="4"/>
                <w:color w:val="auto"/>
              </w:rPr>
            </w:pPr>
          </w:p>
        </w:tc>
        <w:tc>
          <w:tcPr>
            <w:tcW w:w="100" w:type="dxa"/>
            <w:vAlign w:val="bottom"/>
            <w:tcBorders>
              <w:top w:val="single" w:sz="8" w:color="D9D9D9"/>
            </w:tcBorders>
            <w:shd w:val="clear" w:color="auto" w:fill="D9D9D9"/>
          </w:tcPr>
          <w:p>
            <w:pPr>
              <w:spacing w:after="0"/>
              <w:rPr>
                <w:sz w:val="4"/>
                <w:szCs w:val="4"/>
                <w:color w:val="auto"/>
              </w:rPr>
            </w:pPr>
          </w:p>
        </w:tc>
        <w:tc>
          <w:tcPr>
            <w:tcW w:w="254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0000EE"/>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2060" w:type="dxa"/>
            <w:vAlign w:val="bottom"/>
            <w:gridSpan w:val="4"/>
            <w:shd w:val="clear" w:color="auto" w:fill="F2F2F2"/>
          </w:tcPr>
          <w:p>
            <w:pPr>
              <w:spacing w:after="0"/>
              <w:rPr>
                <w:sz w:val="20"/>
                <w:szCs w:val="20"/>
                <w:color w:val="auto"/>
              </w:rPr>
            </w:pPr>
            <w:r>
              <w:rPr>
                <w:rFonts w:ascii="Arial" w:cs="Arial" w:eastAsia="Arial" w:hAnsi="Arial"/>
                <w:sz w:val="16"/>
                <w:szCs w:val="16"/>
                <w:color w:val="0000EE"/>
              </w:rPr>
              <w:t>Equity-Based Compensation</w:t>
            </w:r>
          </w:p>
        </w:tc>
        <w:tc>
          <w:tcPr>
            <w:tcW w:w="3020" w:type="dxa"/>
            <w:vAlign w:val="bottom"/>
            <w:gridSpan w:val="18"/>
            <w:shd w:val="clear" w:color="auto" w:fill="F2F2F2"/>
          </w:tcPr>
          <w:p>
            <w:pPr>
              <w:spacing w:after="0"/>
              <w:rPr>
                <w:sz w:val="16"/>
                <w:szCs w:val="16"/>
                <w:color w:val="auto"/>
              </w:rPr>
            </w:pPr>
          </w:p>
        </w:tc>
        <w:tc>
          <w:tcPr>
            <w:tcW w:w="2740" w:type="dxa"/>
            <w:vAlign w:val="bottom"/>
            <w:gridSpan w:val="3"/>
            <w:shd w:val="clear" w:color="auto" w:fill="F2F2F2"/>
          </w:tcPr>
          <w:p>
            <w:pPr>
              <w:jc w:val="center"/>
              <w:ind w:left="2476"/>
              <w:spacing w:after="0"/>
              <w:rPr>
                <w:sz w:val="20"/>
                <w:szCs w:val="20"/>
                <w:color w:val="auto"/>
              </w:rPr>
            </w:pPr>
            <w:r>
              <w:rPr>
                <w:rFonts w:ascii="Arial" w:cs="Arial" w:eastAsia="Arial" w:hAnsi="Arial"/>
                <w:sz w:val="16"/>
                <w:szCs w:val="16"/>
                <w:color w:val="0000EE"/>
              </w:rPr>
              <w:t>72</w:t>
            </w:r>
          </w:p>
        </w:tc>
        <w:tc>
          <w:tcPr>
            <w:tcW w:w="220" w:type="dxa"/>
            <w:vAlign w:val="bottom"/>
            <w:shd w:val="clear" w:color="auto" w:fill="F2F2F2"/>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1220" w:type="dxa"/>
            <w:vAlign w:val="bottom"/>
            <w:tcBorders>
              <w:top w:val="single" w:sz="8" w:color="0000EE"/>
            </w:tcBorders>
            <w:shd w:val="clear" w:color="auto" w:fill="F2F2F2"/>
          </w:tcPr>
          <w:p>
            <w:pPr>
              <w:spacing w:after="0"/>
              <w:rPr>
                <w:sz w:val="4"/>
                <w:szCs w:val="4"/>
                <w:color w:val="auto"/>
              </w:rPr>
            </w:pPr>
          </w:p>
        </w:tc>
        <w:tc>
          <w:tcPr>
            <w:tcW w:w="240" w:type="dxa"/>
            <w:vAlign w:val="bottom"/>
            <w:tcBorders>
              <w:top w:val="single" w:sz="8" w:color="0000EE"/>
            </w:tcBorders>
            <w:shd w:val="clear" w:color="auto" w:fill="F2F2F2"/>
          </w:tcPr>
          <w:p>
            <w:pPr>
              <w:spacing w:after="0"/>
              <w:rPr>
                <w:sz w:val="4"/>
                <w:szCs w:val="4"/>
                <w:color w:val="auto"/>
              </w:rPr>
            </w:pPr>
          </w:p>
        </w:tc>
        <w:tc>
          <w:tcPr>
            <w:tcW w:w="540" w:type="dxa"/>
            <w:vAlign w:val="bottom"/>
            <w:tcBorders>
              <w:top w:val="single" w:sz="8" w:color="0000EE"/>
            </w:tcBorders>
            <w:shd w:val="clear" w:color="auto" w:fill="F2F2F2"/>
          </w:tcPr>
          <w:p>
            <w:pPr>
              <w:spacing w:after="0"/>
              <w:rPr>
                <w:sz w:val="4"/>
                <w:szCs w:val="4"/>
                <w:color w:val="auto"/>
              </w:rPr>
            </w:pPr>
          </w:p>
        </w:tc>
        <w:tc>
          <w:tcPr>
            <w:tcW w:w="60" w:type="dxa"/>
            <w:vAlign w:val="bottom"/>
            <w:tcBorders>
              <w:top w:val="single" w:sz="8" w:color="0000EE"/>
            </w:tcBorders>
            <w:shd w:val="clear" w:color="auto" w:fill="F2F2F2"/>
          </w:tcPr>
          <w:p>
            <w:pPr>
              <w:spacing w:after="0"/>
              <w:rPr>
                <w:sz w:val="4"/>
                <w:szCs w:val="4"/>
                <w:color w:val="auto"/>
              </w:rPr>
            </w:pPr>
          </w:p>
        </w:tc>
        <w:tc>
          <w:tcPr>
            <w:tcW w:w="80" w:type="dxa"/>
            <w:vAlign w:val="bottom"/>
            <w:tcBorders>
              <w:top w:val="single" w:sz="8" w:color="F2F2F2"/>
            </w:tcBorders>
            <w:shd w:val="clear" w:color="auto" w:fill="F2F2F2"/>
          </w:tcPr>
          <w:p>
            <w:pPr>
              <w:spacing w:after="0"/>
              <w:rPr>
                <w:sz w:val="4"/>
                <w:szCs w:val="4"/>
                <w:color w:val="auto"/>
              </w:rPr>
            </w:pPr>
          </w:p>
        </w:tc>
        <w:tc>
          <w:tcPr>
            <w:tcW w:w="420" w:type="dxa"/>
            <w:vAlign w:val="bottom"/>
            <w:tcBorders>
              <w:top w:val="single" w:sz="8" w:color="F2F2F2"/>
            </w:tcBorders>
            <w:shd w:val="clear" w:color="auto" w:fill="F2F2F2"/>
          </w:tcPr>
          <w:p>
            <w:pPr>
              <w:spacing w:after="0"/>
              <w:rPr>
                <w:sz w:val="4"/>
                <w:szCs w:val="4"/>
                <w:color w:val="auto"/>
              </w:rPr>
            </w:pPr>
          </w:p>
        </w:tc>
        <w:tc>
          <w:tcPr>
            <w:tcW w:w="6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60" w:type="dxa"/>
            <w:vAlign w:val="bottom"/>
            <w:tcBorders>
              <w:top w:val="single" w:sz="8" w:color="F2F2F2"/>
            </w:tcBorders>
            <w:shd w:val="clear" w:color="auto" w:fill="F2F2F2"/>
          </w:tcPr>
          <w:p>
            <w:pPr>
              <w:spacing w:after="0"/>
              <w:rPr>
                <w:sz w:val="4"/>
                <w:szCs w:val="4"/>
                <w:color w:val="auto"/>
              </w:rPr>
            </w:pPr>
          </w:p>
        </w:tc>
        <w:tc>
          <w:tcPr>
            <w:tcW w:w="14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220" w:type="dxa"/>
            <w:vAlign w:val="bottom"/>
            <w:tcBorders>
              <w:top w:val="single" w:sz="8" w:color="F2F2F2"/>
            </w:tcBorders>
            <w:shd w:val="clear" w:color="auto" w:fill="F2F2F2"/>
          </w:tcPr>
          <w:p>
            <w:pPr>
              <w:spacing w:after="0"/>
              <w:rPr>
                <w:sz w:val="4"/>
                <w:szCs w:val="4"/>
                <w:color w:val="auto"/>
              </w:rPr>
            </w:pPr>
          </w:p>
        </w:tc>
        <w:tc>
          <w:tcPr>
            <w:tcW w:w="180" w:type="dxa"/>
            <w:vAlign w:val="bottom"/>
            <w:tcBorders>
              <w:top w:val="single" w:sz="8" w:color="F2F2F2"/>
            </w:tcBorders>
            <w:shd w:val="clear" w:color="auto" w:fill="F2F2F2"/>
          </w:tcPr>
          <w:p>
            <w:pPr>
              <w:spacing w:after="0"/>
              <w:rPr>
                <w:sz w:val="4"/>
                <w:szCs w:val="4"/>
                <w:color w:val="auto"/>
              </w:rPr>
            </w:pPr>
          </w:p>
        </w:tc>
        <w:tc>
          <w:tcPr>
            <w:tcW w:w="80" w:type="dxa"/>
            <w:vAlign w:val="bottom"/>
            <w:tcBorders>
              <w:top w:val="single" w:sz="8" w:color="F2F2F2"/>
            </w:tcBorders>
            <w:shd w:val="clear" w:color="auto" w:fill="F2F2F2"/>
          </w:tcPr>
          <w:p>
            <w:pPr>
              <w:spacing w:after="0"/>
              <w:rPr>
                <w:sz w:val="4"/>
                <w:szCs w:val="4"/>
                <w:color w:val="auto"/>
              </w:rPr>
            </w:pPr>
          </w:p>
        </w:tc>
        <w:tc>
          <w:tcPr>
            <w:tcW w:w="40" w:type="dxa"/>
            <w:vAlign w:val="bottom"/>
            <w:tcBorders>
              <w:top w:val="single" w:sz="8" w:color="F2F2F2"/>
            </w:tcBorders>
            <w:shd w:val="clear" w:color="auto" w:fill="F2F2F2"/>
          </w:tcPr>
          <w:p>
            <w:pPr>
              <w:spacing w:after="0"/>
              <w:rPr>
                <w:sz w:val="4"/>
                <w:szCs w:val="4"/>
                <w:color w:val="auto"/>
              </w:rPr>
            </w:pPr>
          </w:p>
        </w:tc>
        <w:tc>
          <w:tcPr>
            <w:tcW w:w="120" w:type="dxa"/>
            <w:vAlign w:val="bottom"/>
            <w:tcBorders>
              <w:top w:val="single" w:sz="8" w:color="F2F2F2"/>
            </w:tcBorders>
            <w:shd w:val="clear" w:color="auto" w:fill="F2F2F2"/>
          </w:tcPr>
          <w:p>
            <w:pPr>
              <w:spacing w:after="0"/>
              <w:rPr>
                <w:sz w:val="4"/>
                <w:szCs w:val="4"/>
                <w:color w:val="auto"/>
              </w:rPr>
            </w:pPr>
          </w:p>
        </w:tc>
        <w:tc>
          <w:tcPr>
            <w:tcW w:w="520" w:type="dxa"/>
            <w:vAlign w:val="bottom"/>
            <w:tcBorders>
              <w:top w:val="single" w:sz="8" w:color="F2F2F2"/>
            </w:tcBorders>
            <w:shd w:val="clear" w:color="auto" w:fill="F2F2F2"/>
          </w:tcPr>
          <w:p>
            <w:pPr>
              <w:spacing w:after="0"/>
              <w:rPr>
                <w:sz w:val="4"/>
                <w:szCs w:val="4"/>
                <w:color w:val="auto"/>
              </w:rPr>
            </w:pPr>
          </w:p>
        </w:tc>
        <w:tc>
          <w:tcPr>
            <w:tcW w:w="260" w:type="dxa"/>
            <w:vAlign w:val="bottom"/>
            <w:tcBorders>
              <w:top w:val="single" w:sz="8" w:color="F2F2F2"/>
            </w:tcBorders>
            <w:shd w:val="clear" w:color="auto" w:fill="F2F2F2"/>
          </w:tcPr>
          <w:p>
            <w:pPr>
              <w:spacing w:after="0"/>
              <w:rPr>
                <w:sz w:val="4"/>
                <w:szCs w:val="4"/>
                <w:color w:val="auto"/>
              </w:rPr>
            </w:pPr>
          </w:p>
        </w:tc>
        <w:tc>
          <w:tcPr>
            <w:tcW w:w="440" w:type="dxa"/>
            <w:vAlign w:val="bottom"/>
            <w:tcBorders>
              <w:top w:val="single" w:sz="8" w:color="F2F2F2"/>
            </w:tcBorders>
            <w:shd w:val="clear" w:color="auto" w:fill="F2F2F2"/>
          </w:tcPr>
          <w:p>
            <w:pPr>
              <w:spacing w:after="0"/>
              <w:rPr>
                <w:sz w:val="4"/>
                <w:szCs w:val="4"/>
                <w:color w:val="auto"/>
              </w:rPr>
            </w:pPr>
          </w:p>
        </w:tc>
        <w:tc>
          <w:tcPr>
            <w:tcW w:w="140" w:type="dxa"/>
            <w:vAlign w:val="bottom"/>
            <w:tcBorders>
              <w:top w:val="single" w:sz="8" w:color="F2F2F2"/>
            </w:tcBorders>
            <w:shd w:val="clear" w:color="auto" w:fill="F2F2F2"/>
          </w:tcPr>
          <w:p>
            <w:pPr>
              <w:spacing w:after="0"/>
              <w:rPr>
                <w:sz w:val="4"/>
                <w:szCs w:val="4"/>
                <w:color w:val="auto"/>
              </w:rPr>
            </w:pPr>
          </w:p>
        </w:tc>
        <w:tc>
          <w:tcPr>
            <w:tcW w:w="100" w:type="dxa"/>
            <w:vAlign w:val="bottom"/>
            <w:tcBorders>
              <w:top w:val="single" w:sz="8" w:color="F2F2F2"/>
            </w:tcBorders>
            <w:shd w:val="clear" w:color="auto" w:fill="F2F2F2"/>
          </w:tcPr>
          <w:p>
            <w:pPr>
              <w:spacing w:after="0"/>
              <w:rPr>
                <w:sz w:val="4"/>
                <w:szCs w:val="4"/>
                <w:color w:val="auto"/>
              </w:rPr>
            </w:pPr>
          </w:p>
        </w:tc>
        <w:tc>
          <w:tcPr>
            <w:tcW w:w="2540" w:type="dxa"/>
            <w:vAlign w:val="bottom"/>
            <w:tcBorders>
              <w:top w:val="single" w:sz="8" w:color="F2F2F2"/>
            </w:tcBorders>
            <w:shd w:val="clear" w:color="auto" w:fill="F2F2F2"/>
          </w:tcPr>
          <w:p>
            <w:pPr>
              <w:spacing w:after="0"/>
              <w:rPr>
                <w:sz w:val="4"/>
                <w:szCs w:val="4"/>
                <w:color w:val="auto"/>
              </w:rPr>
            </w:pPr>
          </w:p>
        </w:tc>
        <w:tc>
          <w:tcPr>
            <w:tcW w:w="20" w:type="dxa"/>
            <w:vAlign w:val="bottom"/>
            <w:tcBorders>
              <w:top w:val="single" w:sz="8" w:color="F2F2F2"/>
            </w:tcBorders>
            <w:shd w:val="clear" w:color="auto" w:fill="F2F2F2"/>
          </w:tcPr>
          <w:p>
            <w:pPr>
              <w:spacing w:after="0"/>
              <w:rPr>
                <w:sz w:val="4"/>
                <w:szCs w:val="4"/>
                <w:color w:val="auto"/>
              </w:rPr>
            </w:pPr>
          </w:p>
        </w:tc>
        <w:tc>
          <w:tcPr>
            <w:tcW w:w="180" w:type="dxa"/>
            <w:vAlign w:val="bottom"/>
            <w:tcBorders>
              <w:top w:val="single" w:sz="8" w:color="0000EE"/>
            </w:tcBorders>
            <w:shd w:val="clear" w:color="auto" w:fill="F2F2F2"/>
          </w:tcPr>
          <w:p>
            <w:pPr>
              <w:spacing w:after="0"/>
              <w:rPr>
                <w:sz w:val="4"/>
                <w:szCs w:val="4"/>
                <w:color w:val="auto"/>
              </w:rPr>
            </w:pPr>
          </w:p>
        </w:tc>
        <w:tc>
          <w:tcPr>
            <w:tcW w:w="220" w:type="dxa"/>
            <w:vAlign w:val="bottom"/>
            <w:tcBorders>
              <w:top w:val="single" w:sz="8" w:color="F2F2F2"/>
            </w:tcBorders>
            <w:shd w:val="clear" w:color="auto" w:fill="F2F2F2"/>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5080" w:type="dxa"/>
            <w:vAlign w:val="bottom"/>
            <w:gridSpan w:val="22"/>
            <w:shd w:val="clear" w:color="auto" w:fill="D9D9D9"/>
          </w:tcPr>
          <w:p>
            <w:pPr>
              <w:spacing w:after="0"/>
              <w:rPr>
                <w:sz w:val="20"/>
                <w:szCs w:val="20"/>
                <w:color w:val="auto"/>
              </w:rPr>
            </w:pPr>
            <w:r>
              <w:rPr>
                <w:rFonts w:ascii="Arial" w:cs="Arial" w:eastAsia="Arial" w:hAnsi="Arial"/>
                <w:sz w:val="16"/>
                <w:szCs w:val="16"/>
                <w:color w:val="0000EE"/>
              </w:rPr>
              <w:t>Director Stock Ownership Guidelines</w:t>
            </w:r>
          </w:p>
        </w:tc>
        <w:tc>
          <w:tcPr>
            <w:tcW w:w="2740" w:type="dxa"/>
            <w:vAlign w:val="bottom"/>
            <w:gridSpan w:val="3"/>
            <w:shd w:val="clear" w:color="auto" w:fill="D9D9D9"/>
          </w:tcPr>
          <w:p>
            <w:pPr>
              <w:jc w:val="center"/>
              <w:ind w:left="2476"/>
              <w:spacing w:after="0"/>
              <w:rPr>
                <w:sz w:val="20"/>
                <w:szCs w:val="20"/>
                <w:color w:val="auto"/>
              </w:rPr>
            </w:pPr>
            <w:r>
              <w:rPr>
                <w:rFonts w:ascii="Arial" w:cs="Arial" w:eastAsia="Arial" w:hAnsi="Arial"/>
                <w:sz w:val="16"/>
                <w:szCs w:val="16"/>
                <w:color w:val="0000EE"/>
              </w:rPr>
              <w:t>72</w:t>
            </w:r>
          </w:p>
        </w:tc>
        <w:tc>
          <w:tcPr>
            <w:tcW w:w="220" w:type="dxa"/>
            <w:vAlign w:val="bottom"/>
            <w:shd w:val="clear" w:color="auto" w:fill="D9D9D9"/>
          </w:tcPr>
          <w:p>
            <w:pPr>
              <w:spacing w:after="0"/>
              <w:rPr>
                <w:sz w:val="16"/>
                <w:szCs w:val="16"/>
                <w:color w:val="auto"/>
              </w:rPr>
            </w:pPr>
          </w:p>
        </w:tc>
        <w:tc>
          <w:tcPr>
            <w:tcW w:w="1420" w:type="dxa"/>
            <w:vAlign w:val="bottom"/>
          </w:tcPr>
          <w:p>
            <w:pPr>
              <w:spacing w:after="0"/>
              <w:rPr>
                <w:sz w:val="16"/>
                <w:szCs w:val="16"/>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1220" w:type="dxa"/>
            <w:vAlign w:val="bottom"/>
            <w:tcBorders>
              <w:top w:val="single" w:sz="8" w:color="0000EE"/>
            </w:tcBorders>
            <w:shd w:val="clear" w:color="auto" w:fill="D9D9D9"/>
          </w:tcPr>
          <w:p>
            <w:pPr>
              <w:spacing w:after="0"/>
              <w:rPr>
                <w:sz w:val="4"/>
                <w:szCs w:val="4"/>
                <w:color w:val="auto"/>
              </w:rPr>
            </w:pPr>
          </w:p>
        </w:tc>
        <w:tc>
          <w:tcPr>
            <w:tcW w:w="240" w:type="dxa"/>
            <w:vAlign w:val="bottom"/>
            <w:tcBorders>
              <w:top w:val="single" w:sz="8" w:color="0000EE"/>
            </w:tcBorders>
            <w:shd w:val="clear" w:color="auto" w:fill="D9D9D9"/>
          </w:tcPr>
          <w:p>
            <w:pPr>
              <w:spacing w:after="0"/>
              <w:rPr>
                <w:sz w:val="4"/>
                <w:szCs w:val="4"/>
                <w:color w:val="auto"/>
              </w:rPr>
            </w:pPr>
          </w:p>
        </w:tc>
        <w:tc>
          <w:tcPr>
            <w:tcW w:w="54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420" w:type="dxa"/>
            <w:vAlign w:val="bottom"/>
            <w:tcBorders>
              <w:top w:val="single" w:sz="8" w:color="0000EE"/>
            </w:tcBorders>
            <w:shd w:val="clear" w:color="auto" w:fill="D9D9D9"/>
          </w:tcPr>
          <w:p>
            <w:pPr>
              <w:spacing w:after="0"/>
              <w:rPr>
                <w:sz w:val="4"/>
                <w:szCs w:val="4"/>
                <w:color w:val="auto"/>
              </w:rPr>
            </w:pPr>
          </w:p>
        </w:tc>
        <w:tc>
          <w:tcPr>
            <w:tcW w:w="6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14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D9D9D9"/>
            </w:tcBorders>
            <w:shd w:val="clear" w:color="auto" w:fill="D9D9D9"/>
          </w:tcPr>
          <w:p>
            <w:pPr>
              <w:spacing w:after="0"/>
              <w:rPr>
                <w:sz w:val="4"/>
                <w:szCs w:val="4"/>
                <w:color w:val="auto"/>
              </w:rPr>
            </w:pPr>
          </w:p>
        </w:tc>
        <w:tc>
          <w:tcPr>
            <w:tcW w:w="8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D9D9D9"/>
            </w:tcBorders>
            <w:shd w:val="clear" w:color="auto" w:fill="D9D9D9"/>
          </w:tcPr>
          <w:p>
            <w:pPr>
              <w:spacing w:after="0"/>
              <w:rPr>
                <w:sz w:val="4"/>
                <w:szCs w:val="4"/>
                <w:color w:val="auto"/>
              </w:rPr>
            </w:pPr>
          </w:p>
        </w:tc>
        <w:tc>
          <w:tcPr>
            <w:tcW w:w="120" w:type="dxa"/>
            <w:vAlign w:val="bottom"/>
            <w:tcBorders>
              <w:top w:val="single" w:sz="8" w:color="D9D9D9"/>
            </w:tcBorders>
            <w:shd w:val="clear" w:color="auto" w:fill="D9D9D9"/>
          </w:tcPr>
          <w:p>
            <w:pPr>
              <w:spacing w:after="0"/>
              <w:rPr>
                <w:sz w:val="4"/>
                <w:szCs w:val="4"/>
                <w:color w:val="auto"/>
              </w:rPr>
            </w:pPr>
          </w:p>
        </w:tc>
        <w:tc>
          <w:tcPr>
            <w:tcW w:w="520" w:type="dxa"/>
            <w:vAlign w:val="bottom"/>
            <w:tcBorders>
              <w:top w:val="single" w:sz="8" w:color="D9D9D9"/>
            </w:tcBorders>
            <w:shd w:val="clear" w:color="auto" w:fill="D9D9D9"/>
          </w:tcPr>
          <w:p>
            <w:pPr>
              <w:spacing w:after="0"/>
              <w:rPr>
                <w:sz w:val="4"/>
                <w:szCs w:val="4"/>
                <w:color w:val="auto"/>
              </w:rPr>
            </w:pPr>
          </w:p>
        </w:tc>
        <w:tc>
          <w:tcPr>
            <w:tcW w:w="260" w:type="dxa"/>
            <w:vAlign w:val="bottom"/>
            <w:tcBorders>
              <w:top w:val="single" w:sz="8" w:color="D9D9D9"/>
            </w:tcBorders>
            <w:shd w:val="clear" w:color="auto" w:fill="D9D9D9"/>
          </w:tcPr>
          <w:p>
            <w:pPr>
              <w:spacing w:after="0"/>
              <w:rPr>
                <w:sz w:val="4"/>
                <w:szCs w:val="4"/>
                <w:color w:val="auto"/>
              </w:rPr>
            </w:pPr>
          </w:p>
        </w:tc>
        <w:tc>
          <w:tcPr>
            <w:tcW w:w="440" w:type="dxa"/>
            <w:vAlign w:val="bottom"/>
            <w:tcBorders>
              <w:top w:val="single" w:sz="8" w:color="D9D9D9"/>
            </w:tcBorders>
            <w:shd w:val="clear" w:color="auto" w:fill="D9D9D9"/>
          </w:tcPr>
          <w:p>
            <w:pPr>
              <w:spacing w:after="0"/>
              <w:rPr>
                <w:sz w:val="4"/>
                <w:szCs w:val="4"/>
                <w:color w:val="auto"/>
              </w:rPr>
            </w:pPr>
          </w:p>
        </w:tc>
        <w:tc>
          <w:tcPr>
            <w:tcW w:w="140" w:type="dxa"/>
            <w:vAlign w:val="bottom"/>
            <w:tcBorders>
              <w:top w:val="single" w:sz="8" w:color="D9D9D9"/>
            </w:tcBorders>
            <w:shd w:val="clear" w:color="auto" w:fill="D9D9D9"/>
          </w:tcPr>
          <w:p>
            <w:pPr>
              <w:spacing w:after="0"/>
              <w:rPr>
                <w:sz w:val="4"/>
                <w:szCs w:val="4"/>
                <w:color w:val="auto"/>
              </w:rPr>
            </w:pPr>
          </w:p>
        </w:tc>
        <w:tc>
          <w:tcPr>
            <w:tcW w:w="100" w:type="dxa"/>
            <w:vAlign w:val="bottom"/>
            <w:tcBorders>
              <w:top w:val="single" w:sz="8" w:color="D9D9D9"/>
            </w:tcBorders>
            <w:shd w:val="clear" w:color="auto" w:fill="D9D9D9"/>
          </w:tcPr>
          <w:p>
            <w:pPr>
              <w:spacing w:after="0"/>
              <w:rPr>
                <w:sz w:val="4"/>
                <w:szCs w:val="4"/>
                <w:color w:val="auto"/>
              </w:rPr>
            </w:pPr>
          </w:p>
        </w:tc>
        <w:tc>
          <w:tcPr>
            <w:tcW w:w="254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0000EE"/>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5080" w:type="dxa"/>
            <w:vAlign w:val="bottom"/>
            <w:gridSpan w:val="22"/>
            <w:shd w:val="clear" w:color="auto" w:fill="F2F2F2"/>
          </w:tcPr>
          <w:p>
            <w:pPr>
              <w:spacing w:after="0"/>
              <w:rPr>
                <w:sz w:val="20"/>
                <w:szCs w:val="20"/>
                <w:color w:val="auto"/>
              </w:rPr>
            </w:pPr>
            <w:r>
              <w:rPr>
                <w:rFonts w:ascii="Arial" w:cs="Arial" w:eastAsia="Arial" w:hAnsi="Arial"/>
                <w:sz w:val="16"/>
                <w:szCs w:val="16"/>
                <w:color w:val="0000EE"/>
              </w:rPr>
              <w:t>2024 Non-Employee Director Compensation Table</w:t>
            </w:r>
          </w:p>
        </w:tc>
        <w:tc>
          <w:tcPr>
            <w:tcW w:w="2740" w:type="dxa"/>
            <w:vAlign w:val="bottom"/>
            <w:gridSpan w:val="3"/>
            <w:shd w:val="clear" w:color="auto" w:fill="F2F2F2"/>
          </w:tcPr>
          <w:p>
            <w:pPr>
              <w:jc w:val="center"/>
              <w:ind w:left="2476"/>
              <w:spacing w:after="0"/>
              <w:rPr>
                <w:sz w:val="20"/>
                <w:szCs w:val="20"/>
                <w:color w:val="auto"/>
              </w:rPr>
            </w:pPr>
            <w:r>
              <w:rPr>
                <w:rFonts w:ascii="Arial" w:cs="Arial" w:eastAsia="Arial" w:hAnsi="Arial"/>
                <w:sz w:val="16"/>
                <w:szCs w:val="16"/>
                <w:color w:val="0000EE"/>
              </w:rPr>
              <w:t>73</w:t>
            </w:r>
          </w:p>
        </w:tc>
        <w:tc>
          <w:tcPr>
            <w:tcW w:w="220" w:type="dxa"/>
            <w:vAlign w:val="bottom"/>
            <w:shd w:val="clear" w:color="auto" w:fill="F2F2F2"/>
          </w:tcPr>
          <w:p>
            <w:pPr>
              <w:spacing w:after="0"/>
              <w:rPr>
                <w:sz w:val="16"/>
                <w:szCs w:val="16"/>
                <w:color w:val="auto"/>
              </w:rPr>
            </w:pPr>
          </w:p>
        </w:tc>
        <w:tc>
          <w:tcPr>
            <w:tcW w:w="1420" w:type="dxa"/>
            <w:vAlign w:val="bottom"/>
          </w:tcPr>
          <w:p>
            <w:pPr>
              <w:spacing w:after="0"/>
              <w:rPr>
                <w:sz w:val="16"/>
                <w:szCs w:val="16"/>
                <w:color w:val="auto"/>
              </w:rPr>
            </w:pPr>
          </w:p>
        </w:tc>
      </w:tr>
      <w:tr>
        <w:trPr>
          <w:trHeight w:val="61"/>
        </w:trPr>
        <w:tc>
          <w:tcPr>
            <w:tcW w:w="1400" w:type="dxa"/>
            <w:vAlign w:val="bottom"/>
          </w:tcPr>
          <w:p>
            <w:pPr>
              <w:spacing w:after="0"/>
              <w:rPr>
                <w:sz w:val="5"/>
                <w:szCs w:val="5"/>
                <w:color w:val="auto"/>
              </w:rPr>
            </w:pPr>
          </w:p>
        </w:tc>
        <w:tc>
          <w:tcPr>
            <w:tcW w:w="160" w:type="dxa"/>
            <w:vAlign w:val="bottom"/>
            <w:tcBorders>
              <w:top w:val="single" w:sz="8" w:color="F2F2F2"/>
            </w:tcBorders>
            <w:shd w:val="clear" w:color="auto" w:fill="F2F2F2"/>
          </w:tcPr>
          <w:p>
            <w:pPr>
              <w:spacing w:after="0"/>
              <w:rPr>
                <w:sz w:val="5"/>
                <w:szCs w:val="5"/>
                <w:color w:val="auto"/>
              </w:rPr>
            </w:pPr>
          </w:p>
        </w:tc>
        <w:tc>
          <w:tcPr>
            <w:tcW w:w="1220" w:type="dxa"/>
            <w:vAlign w:val="bottom"/>
            <w:tcBorders>
              <w:top w:val="single" w:sz="8" w:color="0000EE"/>
            </w:tcBorders>
            <w:shd w:val="clear" w:color="auto" w:fill="F2F2F2"/>
          </w:tcPr>
          <w:p>
            <w:pPr>
              <w:spacing w:after="0"/>
              <w:rPr>
                <w:sz w:val="5"/>
                <w:szCs w:val="5"/>
                <w:color w:val="auto"/>
              </w:rPr>
            </w:pPr>
          </w:p>
        </w:tc>
        <w:tc>
          <w:tcPr>
            <w:tcW w:w="240" w:type="dxa"/>
            <w:vAlign w:val="bottom"/>
            <w:tcBorders>
              <w:top w:val="single" w:sz="8" w:color="0000EE"/>
            </w:tcBorders>
            <w:shd w:val="clear" w:color="auto" w:fill="F2F2F2"/>
          </w:tcPr>
          <w:p>
            <w:pPr>
              <w:spacing w:after="0"/>
              <w:rPr>
                <w:sz w:val="5"/>
                <w:szCs w:val="5"/>
                <w:color w:val="auto"/>
              </w:rPr>
            </w:pPr>
          </w:p>
        </w:tc>
        <w:tc>
          <w:tcPr>
            <w:tcW w:w="540" w:type="dxa"/>
            <w:vAlign w:val="bottom"/>
            <w:tcBorders>
              <w:top w:val="single" w:sz="8" w:color="0000EE"/>
            </w:tcBorders>
            <w:shd w:val="clear" w:color="auto" w:fill="F2F2F2"/>
          </w:tcPr>
          <w:p>
            <w:pPr>
              <w:spacing w:after="0"/>
              <w:rPr>
                <w:sz w:val="5"/>
                <w:szCs w:val="5"/>
                <w:color w:val="auto"/>
              </w:rPr>
            </w:pPr>
          </w:p>
        </w:tc>
        <w:tc>
          <w:tcPr>
            <w:tcW w:w="60" w:type="dxa"/>
            <w:vAlign w:val="bottom"/>
            <w:tcBorders>
              <w:top w:val="single" w:sz="8" w:color="0000EE"/>
            </w:tcBorders>
            <w:shd w:val="clear" w:color="auto" w:fill="F2F2F2"/>
          </w:tcPr>
          <w:p>
            <w:pPr>
              <w:spacing w:after="0"/>
              <w:rPr>
                <w:sz w:val="5"/>
                <w:szCs w:val="5"/>
                <w:color w:val="auto"/>
              </w:rPr>
            </w:pPr>
          </w:p>
        </w:tc>
        <w:tc>
          <w:tcPr>
            <w:tcW w:w="80" w:type="dxa"/>
            <w:vAlign w:val="bottom"/>
            <w:tcBorders>
              <w:top w:val="single" w:sz="8" w:color="0000EE"/>
            </w:tcBorders>
            <w:shd w:val="clear" w:color="auto" w:fill="F2F2F2"/>
          </w:tcPr>
          <w:p>
            <w:pPr>
              <w:spacing w:after="0"/>
              <w:rPr>
                <w:sz w:val="5"/>
                <w:szCs w:val="5"/>
                <w:color w:val="auto"/>
              </w:rPr>
            </w:pPr>
          </w:p>
        </w:tc>
        <w:tc>
          <w:tcPr>
            <w:tcW w:w="420" w:type="dxa"/>
            <w:vAlign w:val="bottom"/>
            <w:tcBorders>
              <w:top w:val="single" w:sz="8" w:color="0000EE"/>
            </w:tcBorders>
            <w:shd w:val="clear" w:color="auto" w:fill="F2F2F2"/>
          </w:tcPr>
          <w:p>
            <w:pPr>
              <w:spacing w:after="0"/>
              <w:rPr>
                <w:sz w:val="5"/>
                <w:szCs w:val="5"/>
                <w:color w:val="auto"/>
              </w:rPr>
            </w:pPr>
          </w:p>
        </w:tc>
        <w:tc>
          <w:tcPr>
            <w:tcW w:w="60" w:type="dxa"/>
            <w:vAlign w:val="bottom"/>
            <w:tcBorders>
              <w:top w:val="single" w:sz="8" w:color="0000EE"/>
            </w:tcBorders>
            <w:shd w:val="clear" w:color="auto" w:fill="F2F2F2"/>
          </w:tcPr>
          <w:p>
            <w:pPr>
              <w:spacing w:after="0"/>
              <w:rPr>
                <w:sz w:val="5"/>
                <w:szCs w:val="5"/>
                <w:color w:val="auto"/>
              </w:rPr>
            </w:pPr>
          </w:p>
        </w:tc>
        <w:tc>
          <w:tcPr>
            <w:tcW w:w="20" w:type="dxa"/>
            <w:vAlign w:val="bottom"/>
            <w:tcBorders>
              <w:top w:val="single" w:sz="8" w:color="0000EE"/>
            </w:tcBorders>
            <w:shd w:val="clear" w:color="auto" w:fill="F2F2F2"/>
          </w:tcPr>
          <w:p>
            <w:pPr>
              <w:spacing w:after="0"/>
              <w:rPr>
                <w:sz w:val="5"/>
                <w:szCs w:val="5"/>
                <w:color w:val="auto"/>
              </w:rPr>
            </w:pPr>
          </w:p>
        </w:tc>
        <w:tc>
          <w:tcPr>
            <w:tcW w:w="20" w:type="dxa"/>
            <w:vAlign w:val="bottom"/>
            <w:tcBorders>
              <w:top w:val="single" w:sz="8" w:color="0000EE"/>
            </w:tcBorders>
            <w:shd w:val="clear" w:color="auto" w:fill="F2F2F2"/>
          </w:tcPr>
          <w:p>
            <w:pPr>
              <w:spacing w:after="0"/>
              <w:rPr>
                <w:sz w:val="5"/>
                <w:szCs w:val="5"/>
                <w:color w:val="auto"/>
              </w:rPr>
            </w:pPr>
          </w:p>
        </w:tc>
        <w:tc>
          <w:tcPr>
            <w:tcW w:w="160" w:type="dxa"/>
            <w:vAlign w:val="bottom"/>
            <w:tcBorders>
              <w:top w:val="single" w:sz="8" w:color="0000EE"/>
            </w:tcBorders>
            <w:shd w:val="clear" w:color="auto" w:fill="F2F2F2"/>
          </w:tcPr>
          <w:p>
            <w:pPr>
              <w:spacing w:after="0"/>
              <w:rPr>
                <w:sz w:val="5"/>
                <w:szCs w:val="5"/>
                <w:color w:val="auto"/>
              </w:rPr>
            </w:pPr>
          </w:p>
        </w:tc>
        <w:tc>
          <w:tcPr>
            <w:tcW w:w="140" w:type="dxa"/>
            <w:vAlign w:val="bottom"/>
            <w:tcBorders>
              <w:top w:val="single" w:sz="8" w:color="0000EE"/>
            </w:tcBorders>
            <w:shd w:val="clear" w:color="auto" w:fill="F2F2F2"/>
          </w:tcPr>
          <w:p>
            <w:pPr>
              <w:spacing w:after="0"/>
              <w:rPr>
                <w:sz w:val="5"/>
                <w:szCs w:val="5"/>
                <w:color w:val="auto"/>
              </w:rPr>
            </w:pPr>
          </w:p>
        </w:tc>
        <w:tc>
          <w:tcPr>
            <w:tcW w:w="20" w:type="dxa"/>
            <w:vAlign w:val="bottom"/>
            <w:tcBorders>
              <w:top w:val="single" w:sz="8" w:color="0000EE"/>
            </w:tcBorders>
            <w:shd w:val="clear" w:color="auto" w:fill="F2F2F2"/>
          </w:tcPr>
          <w:p>
            <w:pPr>
              <w:spacing w:after="0"/>
              <w:rPr>
                <w:sz w:val="5"/>
                <w:szCs w:val="5"/>
                <w:color w:val="auto"/>
              </w:rPr>
            </w:pPr>
          </w:p>
        </w:tc>
        <w:tc>
          <w:tcPr>
            <w:tcW w:w="220" w:type="dxa"/>
            <w:vAlign w:val="bottom"/>
            <w:tcBorders>
              <w:top w:val="single" w:sz="8" w:color="0000EE"/>
            </w:tcBorders>
            <w:shd w:val="clear" w:color="auto" w:fill="F2F2F2"/>
          </w:tcPr>
          <w:p>
            <w:pPr>
              <w:spacing w:after="0"/>
              <w:rPr>
                <w:sz w:val="5"/>
                <w:szCs w:val="5"/>
                <w:color w:val="auto"/>
              </w:rPr>
            </w:pPr>
          </w:p>
        </w:tc>
        <w:tc>
          <w:tcPr>
            <w:tcW w:w="180" w:type="dxa"/>
            <w:vAlign w:val="bottom"/>
            <w:tcBorders>
              <w:top w:val="single" w:sz="8" w:color="0000EE"/>
            </w:tcBorders>
            <w:shd w:val="clear" w:color="auto" w:fill="F2F2F2"/>
          </w:tcPr>
          <w:p>
            <w:pPr>
              <w:spacing w:after="0"/>
              <w:rPr>
                <w:sz w:val="5"/>
                <w:szCs w:val="5"/>
                <w:color w:val="auto"/>
              </w:rPr>
            </w:pPr>
          </w:p>
        </w:tc>
        <w:tc>
          <w:tcPr>
            <w:tcW w:w="80" w:type="dxa"/>
            <w:vAlign w:val="bottom"/>
            <w:tcBorders>
              <w:top w:val="single" w:sz="8" w:color="0000EE"/>
            </w:tcBorders>
            <w:shd w:val="clear" w:color="auto" w:fill="F2F2F2"/>
          </w:tcPr>
          <w:p>
            <w:pPr>
              <w:spacing w:after="0"/>
              <w:rPr>
                <w:sz w:val="5"/>
                <w:szCs w:val="5"/>
                <w:color w:val="auto"/>
              </w:rPr>
            </w:pPr>
          </w:p>
        </w:tc>
        <w:tc>
          <w:tcPr>
            <w:tcW w:w="40" w:type="dxa"/>
            <w:vAlign w:val="bottom"/>
            <w:tcBorders>
              <w:top w:val="single" w:sz="8" w:color="0000EE"/>
            </w:tcBorders>
            <w:shd w:val="clear" w:color="auto" w:fill="F2F2F2"/>
          </w:tcPr>
          <w:p>
            <w:pPr>
              <w:spacing w:after="0"/>
              <w:rPr>
                <w:sz w:val="5"/>
                <w:szCs w:val="5"/>
                <w:color w:val="auto"/>
              </w:rPr>
            </w:pPr>
          </w:p>
        </w:tc>
        <w:tc>
          <w:tcPr>
            <w:tcW w:w="120" w:type="dxa"/>
            <w:vAlign w:val="bottom"/>
            <w:tcBorders>
              <w:top w:val="single" w:sz="8" w:color="0000EE"/>
            </w:tcBorders>
            <w:shd w:val="clear" w:color="auto" w:fill="F2F2F2"/>
          </w:tcPr>
          <w:p>
            <w:pPr>
              <w:spacing w:after="0"/>
              <w:rPr>
                <w:sz w:val="5"/>
                <w:szCs w:val="5"/>
                <w:color w:val="auto"/>
              </w:rPr>
            </w:pPr>
          </w:p>
        </w:tc>
        <w:tc>
          <w:tcPr>
            <w:tcW w:w="520" w:type="dxa"/>
            <w:vAlign w:val="bottom"/>
            <w:tcBorders>
              <w:top w:val="single" w:sz="8" w:color="F2F2F2"/>
            </w:tcBorders>
            <w:shd w:val="clear" w:color="auto" w:fill="F2F2F2"/>
          </w:tcPr>
          <w:p>
            <w:pPr>
              <w:spacing w:after="0"/>
              <w:rPr>
                <w:sz w:val="5"/>
                <w:szCs w:val="5"/>
                <w:color w:val="auto"/>
              </w:rPr>
            </w:pPr>
          </w:p>
        </w:tc>
        <w:tc>
          <w:tcPr>
            <w:tcW w:w="260" w:type="dxa"/>
            <w:vAlign w:val="bottom"/>
            <w:tcBorders>
              <w:top w:val="single" w:sz="8" w:color="F2F2F2"/>
            </w:tcBorders>
            <w:shd w:val="clear" w:color="auto" w:fill="F2F2F2"/>
          </w:tcPr>
          <w:p>
            <w:pPr>
              <w:spacing w:after="0"/>
              <w:rPr>
                <w:sz w:val="5"/>
                <w:szCs w:val="5"/>
                <w:color w:val="auto"/>
              </w:rPr>
            </w:pPr>
          </w:p>
        </w:tc>
        <w:tc>
          <w:tcPr>
            <w:tcW w:w="440" w:type="dxa"/>
            <w:vAlign w:val="bottom"/>
            <w:tcBorders>
              <w:top w:val="single" w:sz="8" w:color="F2F2F2"/>
            </w:tcBorders>
            <w:shd w:val="clear" w:color="auto" w:fill="F2F2F2"/>
          </w:tcPr>
          <w:p>
            <w:pPr>
              <w:spacing w:after="0"/>
              <w:rPr>
                <w:sz w:val="5"/>
                <w:szCs w:val="5"/>
                <w:color w:val="auto"/>
              </w:rPr>
            </w:pPr>
          </w:p>
        </w:tc>
        <w:tc>
          <w:tcPr>
            <w:tcW w:w="140" w:type="dxa"/>
            <w:vAlign w:val="bottom"/>
            <w:tcBorders>
              <w:top w:val="single" w:sz="8" w:color="F2F2F2"/>
            </w:tcBorders>
            <w:shd w:val="clear" w:color="auto" w:fill="F2F2F2"/>
          </w:tcPr>
          <w:p>
            <w:pPr>
              <w:spacing w:after="0"/>
              <w:rPr>
                <w:sz w:val="5"/>
                <w:szCs w:val="5"/>
                <w:color w:val="auto"/>
              </w:rPr>
            </w:pPr>
          </w:p>
        </w:tc>
        <w:tc>
          <w:tcPr>
            <w:tcW w:w="100" w:type="dxa"/>
            <w:vAlign w:val="bottom"/>
            <w:tcBorders>
              <w:top w:val="single" w:sz="8" w:color="F2F2F2"/>
            </w:tcBorders>
            <w:shd w:val="clear" w:color="auto" w:fill="F2F2F2"/>
          </w:tcPr>
          <w:p>
            <w:pPr>
              <w:spacing w:after="0"/>
              <w:rPr>
                <w:sz w:val="5"/>
                <w:szCs w:val="5"/>
                <w:color w:val="auto"/>
              </w:rPr>
            </w:pPr>
          </w:p>
        </w:tc>
        <w:tc>
          <w:tcPr>
            <w:tcW w:w="2540" w:type="dxa"/>
            <w:vAlign w:val="bottom"/>
            <w:tcBorders>
              <w:top w:val="single" w:sz="8" w:color="F2F2F2"/>
            </w:tcBorders>
            <w:shd w:val="clear" w:color="auto" w:fill="F2F2F2"/>
          </w:tcPr>
          <w:p>
            <w:pPr>
              <w:spacing w:after="0"/>
              <w:rPr>
                <w:sz w:val="5"/>
                <w:szCs w:val="5"/>
                <w:color w:val="auto"/>
              </w:rPr>
            </w:pPr>
          </w:p>
        </w:tc>
        <w:tc>
          <w:tcPr>
            <w:tcW w:w="20" w:type="dxa"/>
            <w:vAlign w:val="bottom"/>
            <w:tcBorders>
              <w:top w:val="single" w:sz="8" w:color="F2F2F2"/>
            </w:tcBorders>
            <w:shd w:val="clear" w:color="auto" w:fill="F2F2F2"/>
          </w:tcPr>
          <w:p>
            <w:pPr>
              <w:spacing w:after="0"/>
              <w:rPr>
                <w:sz w:val="5"/>
                <w:szCs w:val="5"/>
                <w:color w:val="auto"/>
              </w:rPr>
            </w:pPr>
          </w:p>
        </w:tc>
        <w:tc>
          <w:tcPr>
            <w:tcW w:w="180" w:type="dxa"/>
            <w:vAlign w:val="bottom"/>
            <w:tcBorders>
              <w:top w:val="single" w:sz="8" w:color="0000EE"/>
            </w:tcBorders>
            <w:shd w:val="clear" w:color="auto" w:fill="F2F2F2"/>
          </w:tcPr>
          <w:p>
            <w:pPr>
              <w:spacing w:after="0"/>
              <w:rPr>
                <w:sz w:val="5"/>
                <w:szCs w:val="5"/>
                <w:color w:val="auto"/>
              </w:rPr>
            </w:pPr>
          </w:p>
        </w:tc>
        <w:tc>
          <w:tcPr>
            <w:tcW w:w="220" w:type="dxa"/>
            <w:vAlign w:val="bottom"/>
            <w:tcBorders>
              <w:top w:val="single" w:sz="8" w:color="F2F2F2"/>
            </w:tcBorders>
            <w:shd w:val="clear" w:color="auto" w:fill="F2F2F2"/>
          </w:tcPr>
          <w:p>
            <w:pPr>
              <w:spacing w:after="0"/>
              <w:rPr>
                <w:sz w:val="5"/>
                <w:szCs w:val="5"/>
                <w:color w:val="auto"/>
              </w:rPr>
            </w:pPr>
          </w:p>
        </w:tc>
        <w:tc>
          <w:tcPr>
            <w:tcW w:w="1420" w:type="dxa"/>
            <w:vAlign w:val="bottom"/>
          </w:tcPr>
          <w:p>
            <w:pPr>
              <w:spacing w:after="0"/>
              <w:rPr>
                <w:sz w:val="5"/>
                <w:szCs w:val="5"/>
                <w:color w:val="auto"/>
              </w:rPr>
            </w:pPr>
          </w:p>
        </w:tc>
      </w:tr>
      <w:tr>
        <w:trPr>
          <w:trHeight w:val="183"/>
        </w:trPr>
        <w:tc>
          <w:tcPr>
            <w:tcW w:w="1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6" w:name="page7"/>
    <w:bookmarkEnd w:id="6"/>
    <w:p>
      <w:pPr>
        <w:ind w:left="1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102870</wp:posOffset>
            </wp:positionV>
            <wp:extent cx="52120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5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-107315</wp:posOffset>
            </wp:positionV>
            <wp:extent cx="517779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0" w:type="dxa"/>
            <w:vAlign w:val="bottom"/>
            <w:gridSpan w:val="15"/>
          </w:tcPr>
          <w:p>
            <w:pPr>
              <w:spacing w:after="0"/>
              <w:rPr>
                <w:sz w:val="20"/>
                <w:szCs w:val="20"/>
                <w:color w:val="auto"/>
              </w:rPr>
            </w:pPr>
            <w:r>
              <w:rPr>
                <w:rFonts w:ascii="Arial" w:cs="Arial" w:eastAsia="Arial" w:hAnsi="Arial"/>
                <w:sz w:val="18"/>
                <w:szCs w:val="18"/>
                <w:b w:val="1"/>
                <w:bCs w:val="1"/>
                <w:color w:val="0000EE"/>
              </w:rPr>
              <w:t>Certain Transactions</w:t>
            </w:r>
          </w:p>
        </w:tc>
        <w:tc>
          <w:tcPr>
            <w:tcW w:w="860" w:type="dxa"/>
            <w:vAlign w:val="bottom"/>
            <w:gridSpan w:val="5"/>
          </w:tcPr>
          <w:p>
            <w:pPr>
              <w:jc w:val="center"/>
              <w:ind w:left="494"/>
              <w:spacing w:after="0"/>
              <w:rPr>
                <w:sz w:val="20"/>
                <w:szCs w:val="20"/>
                <w:color w:val="auto"/>
              </w:rPr>
            </w:pPr>
            <w:r>
              <w:rPr>
                <w:rFonts w:ascii="Arial" w:cs="Arial" w:eastAsia="Arial" w:hAnsi="Arial"/>
                <w:sz w:val="18"/>
                <w:szCs w:val="18"/>
                <w:b w:val="1"/>
                <w:bCs w:val="1"/>
                <w:color w:val="0000EE"/>
                <w:w w:val="99"/>
              </w:rPr>
              <w:t>74</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61"/>
        </w:trPr>
        <w:tc>
          <w:tcPr>
            <w:tcW w:w="14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top w:val="single" w:sz="8" w:color="0000EE"/>
              <w:bottom w:val="single" w:sz="8" w:color="auto"/>
            </w:tcBorders>
          </w:tcPr>
          <w:p>
            <w:pPr>
              <w:spacing w:after="0"/>
              <w:rPr>
                <w:sz w:val="5"/>
                <w:szCs w:val="5"/>
                <w:color w:val="auto"/>
              </w:rPr>
            </w:pPr>
          </w:p>
        </w:tc>
        <w:tc>
          <w:tcPr>
            <w:tcW w:w="48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196"/>
        </w:trPr>
        <w:tc>
          <w:tcPr>
            <w:tcW w:w="1400" w:type="dxa"/>
            <w:vAlign w:val="bottom"/>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7000" w:type="dxa"/>
            <w:vAlign w:val="bottom"/>
            <w:gridSpan w:val="15"/>
            <w:shd w:val="clear" w:color="auto" w:fill="D9D9D9"/>
          </w:tcPr>
          <w:p>
            <w:pPr>
              <w:spacing w:after="0"/>
              <w:rPr>
                <w:sz w:val="20"/>
                <w:szCs w:val="20"/>
                <w:color w:val="auto"/>
              </w:rPr>
            </w:pPr>
            <w:r>
              <w:rPr>
                <w:rFonts w:ascii="Arial" w:cs="Arial" w:eastAsia="Arial" w:hAnsi="Arial"/>
                <w:sz w:val="16"/>
                <w:szCs w:val="16"/>
                <w:color w:val="0000EE"/>
              </w:rPr>
              <w:t>Related Party Transactions</w:t>
            </w:r>
          </w:p>
        </w:tc>
        <w:tc>
          <w:tcPr>
            <w:tcW w:w="820" w:type="dxa"/>
            <w:vAlign w:val="bottom"/>
            <w:gridSpan w:val="4"/>
            <w:shd w:val="clear" w:color="auto" w:fill="D9D9D9"/>
          </w:tcPr>
          <w:p>
            <w:pPr>
              <w:jc w:val="center"/>
              <w:ind w:left="554"/>
              <w:spacing w:after="0"/>
              <w:rPr>
                <w:sz w:val="20"/>
                <w:szCs w:val="20"/>
                <w:color w:val="auto"/>
              </w:rPr>
            </w:pPr>
            <w:r>
              <w:rPr>
                <w:rFonts w:ascii="Arial" w:cs="Arial" w:eastAsia="Arial" w:hAnsi="Arial"/>
                <w:sz w:val="16"/>
                <w:szCs w:val="16"/>
                <w:color w:val="0000EE"/>
              </w:rPr>
              <w:t>74</w:t>
            </w:r>
          </w:p>
        </w:tc>
        <w:tc>
          <w:tcPr>
            <w:tcW w:w="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420" w:type="dxa"/>
            <w:vAlign w:val="bottom"/>
          </w:tcPr>
          <w:p>
            <w:pPr>
              <w:spacing w:after="0"/>
              <w:rPr>
                <w:sz w:val="17"/>
                <w:szCs w:val="17"/>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1140" w:type="dxa"/>
            <w:vAlign w:val="bottom"/>
            <w:tcBorders>
              <w:top w:val="single" w:sz="8" w:color="0000EE"/>
            </w:tcBorders>
            <w:shd w:val="clear" w:color="auto" w:fill="D9D9D9"/>
          </w:tcPr>
          <w:p>
            <w:pPr>
              <w:spacing w:after="0"/>
              <w:rPr>
                <w:sz w:val="4"/>
                <w:szCs w:val="4"/>
                <w:color w:val="auto"/>
              </w:rPr>
            </w:pPr>
          </w:p>
        </w:tc>
        <w:tc>
          <w:tcPr>
            <w:tcW w:w="48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140" w:type="dxa"/>
            <w:vAlign w:val="bottom"/>
            <w:tcBorders>
              <w:top w:val="single" w:sz="8" w:color="D9D9D9"/>
            </w:tcBorders>
            <w:shd w:val="clear" w:color="auto" w:fill="D9D9D9"/>
          </w:tcPr>
          <w:p>
            <w:pPr>
              <w:spacing w:after="0"/>
              <w:rPr>
                <w:sz w:val="4"/>
                <w:szCs w:val="4"/>
                <w:color w:val="auto"/>
              </w:rPr>
            </w:pPr>
          </w:p>
        </w:tc>
        <w:tc>
          <w:tcPr>
            <w:tcW w:w="32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80" w:type="dxa"/>
            <w:vAlign w:val="bottom"/>
            <w:tcBorders>
              <w:top w:val="single" w:sz="8" w:color="D9D9D9"/>
            </w:tcBorders>
            <w:shd w:val="clear" w:color="auto" w:fill="D9D9D9"/>
          </w:tcPr>
          <w:p>
            <w:pPr>
              <w:spacing w:after="0"/>
              <w:rPr>
                <w:sz w:val="4"/>
                <w:szCs w:val="4"/>
                <w:color w:val="auto"/>
              </w:rPr>
            </w:pPr>
          </w:p>
        </w:tc>
        <w:tc>
          <w:tcPr>
            <w:tcW w:w="820" w:type="dxa"/>
            <w:vAlign w:val="bottom"/>
            <w:tcBorders>
              <w:top w:val="single" w:sz="8" w:color="D9D9D9"/>
            </w:tcBorders>
            <w:shd w:val="clear" w:color="auto" w:fill="D9D9D9"/>
          </w:tcPr>
          <w:p>
            <w:pPr>
              <w:spacing w:after="0"/>
              <w:rPr>
                <w:sz w:val="4"/>
                <w:szCs w:val="4"/>
                <w:color w:val="auto"/>
              </w:rPr>
            </w:pPr>
          </w:p>
        </w:tc>
        <w:tc>
          <w:tcPr>
            <w:tcW w:w="840" w:type="dxa"/>
            <w:vAlign w:val="bottom"/>
            <w:tcBorders>
              <w:top w:val="single" w:sz="8" w:color="D9D9D9"/>
            </w:tcBorders>
            <w:shd w:val="clear" w:color="auto" w:fill="D9D9D9"/>
          </w:tcPr>
          <w:p>
            <w:pPr>
              <w:spacing w:after="0"/>
              <w:rPr>
                <w:sz w:val="4"/>
                <w:szCs w:val="4"/>
                <w:color w:val="auto"/>
              </w:rPr>
            </w:pPr>
          </w:p>
        </w:tc>
        <w:tc>
          <w:tcPr>
            <w:tcW w:w="34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900" w:type="dxa"/>
            <w:vAlign w:val="bottom"/>
            <w:tcBorders>
              <w:top w:val="single" w:sz="8" w:color="D9D9D9"/>
            </w:tcBorders>
            <w:shd w:val="clear" w:color="auto" w:fill="D9D9D9"/>
          </w:tcPr>
          <w:p>
            <w:pPr>
              <w:spacing w:after="0"/>
              <w:rPr>
                <w:sz w:val="4"/>
                <w:szCs w:val="4"/>
                <w:color w:val="auto"/>
              </w:rPr>
            </w:pPr>
          </w:p>
        </w:tc>
        <w:tc>
          <w:tcPr>
            <w:tcW w:w="420" w:type="dxa"/>
            <w:vAlign w:val="bottom"/>
            <w:tcBorders>
              <w:top w:val="single" w:sz="8" w:color="D9D9D9"/>
            </w:tcBorders>
            <w:shd w:val="clear" w:color="auto" w:fill="D9D9D9"/>
          </w:tcPr>
          <w:p>
            <w:pPr>
              <w:spacing w:after="0"/>
              <w:rPr>
                <w:sz w:val="4"/>
                <w:szCs w:val="4"/>
                <w:color w:val="auto"/>
              </w:rPr>
            </w:pPr>
          </w:p>
        </w:tc>
        <w:tc>
          <w:tcPr>
            <w:tcW w:w="58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D9D9D9"/>
            </w:tcBorders>
            <w:shd w:val="clear" w:color="auto" w:fill="D9D9D9"/>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7000" w:type="dxa"/>
            <w:vAlign w:val="bottom"/>
            <w:gridSpan w:val="15"/>
            <w:shd w:val="clear" w:color="auto" w:fill="F2F2F2"/>
          </w:tcPr>
          <w:p>
            <w:pPr>
              <w:spacing w:after="0"/>
              <w:rPr>
                <w:sz w:val="20"/>
                <w:szCs w:val="20"/>
                <w:color w:val="auto"/>
              </w:rPr>
            </w:pPr>
            <w:r>
              <w:rPr>
                <w:rFonts w:ascii="Arial" w:cs="Arial" w:eastAsia="Arial" w:hAnsi="Arial"/>
                <w:sz w:val="16"/>
                <w:szCs w:val="16"/>
                <w:color w:val="0000EE"/>
              </w:rPr>
              <w:t>Delinquent Section 16(a) Reports</w:t>
            </w:r>
          </w:p>
        </w:tc>
        <w:tc>
          <w:tcPr>
            <w:tcW w:w="820" w:type="dxa"/>
            <w:vAlign w:val="bottom"/>
            <w:gridSpan w:val="4"/>
            <w:shd w:val="clear" w:color="auto" w:fill="F2F2F2"/>
          </w:tcPr>
          <w:p>
            <w:pPr>
              <w:jc w:val="center"/>
              <w:ind w:left="554"/>
              <w:spacing w:after="0"/>
              <w:rPr>
                <w:sz w:val="20"/>
                <w:szCs w:val="20"/>
                <w:color w:val="auto"/>
              </w:rPr>
            </w:pPr>
            <w:r>
              <w:rPr>
                <w:rFonts w:ascii="Arial" w:cs="Arial" w:eastAsia="Arial" w:hAnsi="Arial"/>
                <w:sz w:val="16"/>
                <w:szCs w:val="16"/>
                <w:color w:val="0000EE"/>
              </w:rPr>
              <w:t>74</w:t>
            </w:r>
          </w:p>
        </w:tc>
        <w:tc>
          <w:tcPr>
            <w:tcW w:w="40" w:type="dxa"/>
            <w:vAlign w:val="bottom"/>
            <w:shd w:val="clear" w:color="auto" w:fill="F2F2F2"/>
          </w:tcPr>
          <w:p>
            <w:pPr>
              <w:spacing w:after="0"/>
              <w:rPr>
                <w:sz w:val="16"/>
                <w:szCs w:val="16"/>
                <w:color w:val="auto"/>
              </w:rPr>
            </w:pPr>
          </w:p>
        </w:tc>
        <w:tc>
          <w:tcPr>
            <w:tcW w:w="180" w:type="dxa"/>
            <w:vAlign w:val="bottom"/>
            <w:shd w:val="clear" w:color="auto" w:fill="F2F2F2"/>
          </w:tcPr>
          <w:p>
            <w:pPr>
              <w:spacing w:after="0"/>
              <w:rPr>
                <w:sz w:val="16"/>
                <w:szCs w:val="16"/>
                <w:color w:val="auto"/>
              </w:rPr>
            </w:pPr>
          </w:p>
        </w:tc>
        <w:tc>
          <w:tcPr>
            <w:tcW w:w="1420" w:type="dxa"/>
            <w:vAlign w:val="bottom"/>
          </w:tcPr>
          <w:p>
            <w:pPr>
              <w:spacing w:after="0"/>
              <w:rPr>
                <w:sz w:val="16"/>
                <w:szCs w:val="16"/>
                <w:color w:val="auto"/>
              </w:rPr>
            </w:pPr>
          </w:p>
        </w:tc>
      </w:tr>
      <w:tr>
        <w:trPr>
          <w:trHeight w:val="61"/>
        </w:trPr>
        <w:tc>
          <w:tcPr>
            <w:tcW w:w="1400" w:type="dxa"/>
            <w:vAlign w:val="bottom"/>
          </w:tcPr>
          <w:p>
            <w:pPr>
              <w:spacing w:after="0"/>
              <w:rPr>
                <w:sz w:val="5"/>
                <w:szCs w:val="5"/>
                <w:color w:val="auto"/>
              </w:rPr>
            </w:pPr>
          </w:p>
        </w:tc>
        <w:tc>
          <w:tcPr>
            <w:tcW w:w="160" w:type="dxa"/>
            <w:vAlign w:val="bottom"/>
            <w:tcBorders>
              <w:top w:val="single" w:sz="8" w:color="F2F2F2"/>
            </w:tcBorders>
            <w:shd w:val="clear" w:color="auto" w:fill="F2F2F2"/>
          </w:tcPr>
          <w:p>
            <w:pPr>
              <w:spacing w:after="0"/>
              <w:rPr>
                <w:sz w:val="5"/>
                <w:szCs w:val="5"/>
                <w:color w:val="auto"/>
              </w:rPr>
            </w:pPr>
          </w:p>
        </w:tc>
        <w:tc>
          <w:tcPr>
            <w:tcW w:w="1140" w:type="dxa"/>
            <w:vAlign w:val="bottom"/>
            <w:tcBorders>
              <w:top w:val="single" w:sz="8" w:color="0000EE"/>
            </w:tcBorders>
            <w:shd w:val="clear" w:color="auto" w:fill="F2F2F2"/>
          </w:tcPr>
          <w:p>
            <w:pPr>
              <w:spacing w:after="0"/>
              <w:rPr>
                <w:sz w:val="5"/>
                <w:szCs w:val="5"/>
                <w:color w:val="auto"/>
              </w:rPr>
            </w:pPr>
          </w:p>
        </w:tc>
        <w:tc>
          <w:tcPr>
            <w:tcW w:w="480" w:type="dxa"/>
            <w:vAlign w:val="bottom"/>
            <w:tcBorders>
              <w:top w:val="single" w:sz="8" w:color="0000EE"/>
            </w:tcBorders>
            <w:shd w:val="clear" w:color="auto" w:fill="F2F2F2"/>
          </w:tcPr>
          <w:p>
            <w:pPr>
              <w:spacing w:after="0"/>
              <w:rPr>
                <w:sz w:val="5"/>
                <w:szCs w:val="5"/>
                <w:color w:val="auto"/>
              </w:rPr>
            </w:pPr>
          </w:p>
        </w:tc>
        <w:tc>
          <w:tcPr>
            <w:tcW w:w="160" w:type="dxa"/>
            <w:vAlign w:val="bottom"/>
            <w:tcBorders>
              <w:top w:val="single" w:sz="8" w:color="0000EE"/>
            </w:tcBorders>
            <w:shd w:val="clear" w:color="auto" w:fill="F2F2F2"/>
          </w:tcPr>
          <w:p>
            <w:pPr>
              <w:spacing w:after="0"/>
              <w:rPr>
                <w:sz w:val="5"/>
                <w:szCs w:val="5"/>
                <w:color w:val="auto"/>
              </w:rPr>
            </w:pPr>
          </w:p>
        </w:tc>
        <w:tc>
          <w:tcPr>
            <w:tcW w:w="160" w:type="dxa"/>
            <w:vAlign w:val="bottom"/>
            <w:tcBorders>
              <w:top w:val="single" w:sz="8" w:color="0000EE"/>
            </w:tcBorders>
            <w:shd w:val="clear" w:color="auto" w:fill="F2F2F2"/>
          </w:tcPr>
          <w:p>
            <w:pPr>
              <w:spacing w:after="0"/>
              <w:rPr>
                <w:sz w:val="5"/>
                <w:szCs w:val="5"/>
                <w:color w:val="auto"/>
              </w:rPr>
            </w:pPr>
          </w:p>
        </w:tc>
        <w:tc>
          <w:tcPr>
            <w:tcW w:w="140" w:type="dxa"/>
            <w:vAlign w:val="bottom"/>
            <w:tcBorders>
              <w:top w:val="single" w:sz="8" w:color="0000EE"/>
            </w:tcBorders>
            <w:shd w:val="clear" w:color="auto" w:fill="F2F2F2"/>
          </w:tcPr>
          <w:p>
            <w:pPr>
              <w:spacing w:after="0"/>
              <w:rPr>
                <w:sz w:val="5"/>
                <w:szCs w:val="5"/>
                <w:color w:val="auto"/>
              </w:rPr>
            </w:pPr>
          </w:p>
        </w:tc>
        <w:tc>
          <w:tcPr>
            <w:tcW w:w="320" w:type="dxa"/>
            <w:vAlign w:val="bottom"/>
            <w:tcBorders>
              <w:top w:val="single" w:sz="8" w:color="0000EE"/>
            </w:tcBorders>
            <w:shd w:val="clear" w:color="auto" w:fill="F2F2F2"/>
          </w:tcPr>
          <w:p>
            <w:pPr>
              <w:spacing w:after="0"/>
              <w:rPr>
                <w:sz w:val="5"/>
                <w:szCs w:val="5"/>
                <w:color w:val="auto"/>
              </w:rPr>
            </w:pPr>
          </w:p>
        </w:tc>
        <w:tc>
          <w:tcPr>
            <w:tcW w:w="20" w:type="dxa"/>
            <w:vAlign w:val="bottom"/>
            <w:tcBorders>
              <w:top w:val="single" w:sz="8" w:color="F2F2F2"/>
            </w:tcBorders>
            <w:shd w:val="clear" w:color="auto" w:fill="F2F2F2"/>
          </w:tcPr>
          <w:p>
            <w:pPr>
              <w:spacing w:after="0"/>
              <w:rPr>
                <w:sz w:val="5"/>
                <w:szCs w:val="5"/>
                <w:color w:val="auto"/>
              </w:rPr>
            </w:pPr>
          </w:p>
        </w:tc>
        <w:tc>
          <w:tcPr>
            <w:tcW w:w="80" w:type="dxa"/>
            <w:vAlign w:val="bottom"/>
            <w:tcBorders>
              <w:top w:val="single" w:sz="8" w:color="F2F2F2"/>
            </w:tcBorders>
            <w:shd w:val="clear" w:color="auto" w:fill="F2F2F2"/>
          </w:tcPr>
          <w:p>
            <w:pPr>
              <w:spacing w:after="0"/>
              <w:rPr>
                <w:sz w:val="5"/>
                <w:szCs w:val="5"/>
                <w:color w:val="auto"/>
              </w:rPr>
            </w:pPr>
          </w:p>
        </w:tc>
        <w:tc>
          <w:tcPr>
            <w:tcW w:w="820" w:type="dxa"/>
            <w:vAlign w:val="bottom"/>
            <w:tcBorders>
              <w:top w:val="single" w:sz="8" w:color="F2F2F2"/>
            </w:tcBorders>
            <w:shd w:val="clear" w:color="auto" w:fill="F2F2F2"/>
          </w:tcPr>
          <w:p>
            <w:pPr>
              <w:spacing w:after="0"/>
              <w:rPr>
                <w:sz w:val="5"/>
                <w:szCs w:val="5"/>
                <w:color w:val="auto"/>
              </w:rPr>
            </w:pPr>
          </w:p>
        </w:tc>
        <w:tc>
          <w:tcPr>
            <w:tcW w:w="840" w:type="dxa"/>
            <w:vAlign w:val="bottom"/>
            <w:tcBorders>
              <w:top w:val="single" w:sz="8" w:color="F2F2F2"/>
            </w:tcBorders>
            <w:shd w:val="clear" w:color="auto" w:fill="F2F2F2"/>
          </w:tcPr>
          <w:p>
            <w:pPr>
              <w:spacing w:after="0"/>
              <w:rPr>
                <w:sz w:val="5"/>
                <w:szCs w:val="5"/>
                <w:color w:val="auto"/>
              </w:rPr>
            </w:pPr>
          </w:p>
        </w:tc>
        <w:tc>
          <w:tcPr>
            <w:tcW w:w="340" w:type="dxa"/>
            <w:vAlign w:val="bottom"/>
            <w:tcBorders>
              <w:top w:val="single" w:sz="8" w:color="F2F2F2"/>
            </w:tcBorders>
            <w:shd w:val="clear" w:color="auto" w:fill="F2F2F2"/>
          </w:tcPr>
          <w:p>
            <w:pPr>
              <w:spacing w:after="0"/>
              <w:rPr>
                <w:sz w:val="5"/>
                <w:szCs w:val="5"/>
                <w:color w:val="auto"/>
              </w:rPr>
            </w:pPr>
          </w:p>
        </w:tc>
        <w:tc>
          <w:tcPr>
            <w:tcW w:w="160" w:type="dxa"/>
            <w:vAlign w:val="bottom"/>
            <w:tcBorders>
              <w:top w:val="single" w:sz="8" w:color="F2F2F2"/>
            </w:tcBorders>
            <w:shd w:val="clear" w:color="auto" w:fill="F2F2F2"/>
          </w:tcPr>
          <w:p>
            <w:pPr>
              <w:spacing w:after="0"/>
              <w:rPr>
                <w:sz w:val="5"/>
                <w:szCs w:val="5"/>
                <w:color w:val="auto"/>
              </w:rPr>
            </w:pPr>
          </w:p>
        </w:tc>
        <w:tc>
          <w:tcPr>
            <w:tcW w:w="20" w:type="dxa"/>
            <w:vAlign w:val="bottom"/>
            <w:tcBorders>
              <w:top w:val="single" w:sz="8" w:color="F2F2F2"/>
            </w:tcBorders>
            <w:shd w:val="clear" w:color="auto" w:fill="F2F2F2"/>
          </w:tcPr>
          <w:p>
            <w:pPr>
              <w:spacing w:after="0"/>
              <w:rPr>
                <w:sz w:val="5"/>
                <w:szCs w:val="5"/>
                <w:color w:val="auto"/>
              </w:rPr>
            </w:pPr>
          </w:p>
        </w:tc>
        <w:tc>
          <w:tcPr>
            <w:tcW w:w="1900" w:type="dxa"/>
            <w:vAlign w:val="bottom"/>
            <w:tcBorders>
              <w:top w:val="single" w:sz="8" w:color="F2F2F2"/>
            </w:tcBorders>
            <w:shd w:val="clear" w:color="auto" w:fill="F2F2F2"/>
          </w:tcPr>
          <w:p>
            <w:pPr>
              <w:spacing w:after="0"/>
              <w:rPr>
                <w:sz w:val="5"/>
                <w:szCs w:val="5"/>
                <w:color w:val="auto"/>
              </w:rPr>
            </w:pPr>
          </w:p>
        </w:tc>
        <w:tc>
          <w:tcPr>
            <w:tcW w:w="420" w:type="dxa"/>
            <w:vAlign w:val="bottom"/>
            <w:tcBorders>
              <w:top w:val="single" w:sz="8" w:color="F2F2F2"/>
            </w:tcBorders>
            <w:shd w:val="clear" w:color="auto" w:fill="F2F2F2"/>
          </w:tcPr>
          <w:p>
            <w:pPr>
              <w:spacing w:after="0"/>
              <w:rPr>
                <w:sz w:val="5"/>
                <w:szCs w:val="5"/>
                <w:color w:val="auto"/>
              </w:rPr>
            </w:pPr>
          </w:p>
        </w:tc>
        <w:tc>
          <w:tcPr>
            <w:tcW w:w="580" w:type="dxa"/>
            <w:vAlign w:val="bottom"/>
            <w:tcBorders>
              <w:top w:val="single" w:sz="8" w:color="F2F2F2"/>
            </w:tcBorders>
            <w:shd w:val="clear" w:color="auto" w:fill="F2F2F2"/>
          </w:tcPr>
          <w:p>
            <w:pPr>
              <w:spacing w:after="0"/>
              <w:rPr>
                <w:sz w:val="5"/>
                <w:szCs w:val="5"/>
                <w:color w:val="auto"/>
              </w:rPr>
            </w:pPr>
          </w:p>
        </w:tc>
        <w:tc>
          <w:tcPr>
            <w:tcW w:w="40" w:type="dxa"/>
            <w:vAlign w:val="bottom"/>
            <w:tcBorders>
              <w:top w:val="single" w:sz="8" w:color="F2F2F2"/>
            </w:tcBorders>
            <w:shd w:val="clear" w:color="auto" w:fill="F2F2F2"/>
          </w:tcPr>
          <w:p>
            <w:pPr>
              <w:spacing w:after="0"/>
              <w:rPr>
                <w:sz w:val="5"/>
                <w:szCs w:val="5"/>
                <w:color w:val="auto"/>
              </w:rPr>
            </w:pPr>
          </w:p>
        </w:tc>
        <w:tc>
          <w:tcPr>
            <w:tcW w:w="20" w:type="dxa"/>
            <w:vAlign w:val="bottom"/>
            <w:tcBorders>
              <w:top w:val="single" w:sz="8" w:color="F2F2F2"/>
            </w:tcBorders>
            <w:shd w:val="clear" w:color="auto" w:fill="F2F2F2"/>
          </w:tcPr>
          <w:p>
            <w:pPr>
              <w:spacing w:after="0"/>
              <w:rPr>
                <w:sz w:val="5"/>
                <w:szCs w:val="5"/>
                <w:color w:val="auto"/>
              </w:rPr>
            </w:pPr>
          </w:p>
        </w:tc>
        <w:tc>
          <w:tcPr>
            <w:tcW w:w="180" w:type="dxa"/>
            <w:vAlign w:val="bottom"/>
            <w:tcBorders>
              <w:top w:val="single" w:sz="8" w:color="0000EE"/>
            </w:tcBorders>
            <w:shd w:val="clear" w:color="auto" w:fill="F2F2F2"/>
          </w:tcPr>
          <w:p>
            <w:pPr>
              <w:spacing w:after="0"/>
              <w:rPr>
                <w:sz w:val="5"/>
                <w:szCs w:val="5"/>
                <w:color w:val="auto"/>
              </w:rPr>
            </w:pPr>
          </w:p>
        </w:tc>
        <w:tc>
          <w:tcPr>
            <w:tcW w:w="40" w:type="dxa"/>
            <w:vAlign w:val="bottom"/>
            <w:tcBorders>
              <w:top w:val="single" w:sz="8" w:color="F2F2F2"/>
            </w:tcBorders>
            <w:shd w:val="clear" w:color="auto" w:fill="F2F2F2"/>
          </w:tcPr>
          <w:p>
            <w:pPr>
              <w:spacing w:after="0"/>
              <w:rPr>
                <w:sz w:val="5"/>
                <w:szCs w:val="5"/>
                <w:color w:val="auto"/>
              </w:rPr>
            </w:pPr>
          </w:p>
        </w:tc>
        <w:tc>
          <w:tcPr>
            <w:tcW w:w="180" w:type="dxa"/>
            <w:vAlign w:val="bottom"/>
            <w:tcBorders>
              <w:top w:val="single" w:sz="8" w:color="F2F2F2"/>
            </w:tcBorders>
            <w:shd w:val="clear" w:color="auto" w:fill="F2F2F2"/>
          </w:tcPr>
          <w:p>
            <w:pPr>
              <w:spacing w:after="0"/>
              <w:rPr>
                <w:sz w:val="5"/>
                <w:szCs w:val="5"/>
                <w:color w:val="auto"/>
              </w:rPr>
            </w:pPr>
          </w:p>
        </w:tc>
        <w:tc>
          <w:tcPr>
            <w:tcW w:w="1420" w:type="dxa"/>
            <w:vAlign w:val="bottom"/>
          </w:tcPr>
          <w:p>
            <w:pPr>
              <w:spacing w:after="0"/>
              <w:rPr>
                <w:sz w:val="5"/>
                <w:szCs w:val="5"/>
                <w:color w:val="auto"/>
              </w:rPr>
            </w:pPr>
          </w:p>
        </w:tc>
      </w:tr>
      <w:tr>
        <w:trPr>
          <w:trHeight w:val="445"/>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gridSpan w:val="15"/>
          </w:tcPr>
          <w:p>
            <w:pPr>
              <w:spacing w:after="0"/>
              <w:rPr>
                <w:sz w:val="20"/>
                <w:szCs w:val="20"/>
                <w:color w:val="auto"/>
              </w:rPr>
            </w:pPr>
            <w:r>
              <w:rPr>
                <w:rFonts w:ascii="Arial" w:cs="Arial" w:eastAsia="Arial" w:hAnsi="Arial"/>
                <w:sz w:val="18"/>
                <w:szCs w:val="18"/>
                <w:b w:val="1"/>
                <w:bCs w:val="1"/>
                <w:color w:val="0000EE"/>
              </w:rPr>
              <w:t>Equity Compensation Plan Information</w:t>
            </w:r>
          </w:p>
        </w:tc>
        <w:tc>
          <w:tcPr>
            <w:tcW w:w="860" w:type="dxa"/>
            <w:vAlign w:val="bottom"/>
            <w:gridSpan w:val="5"/>
          </w:tcPr>
          <w:p>
            <w:pPr>
              <w:jc w:val="center"/>
              <w:ind w:left="494"/>
              <w:spacing w:after="0"/>
              <w:rPr>
                <w:sz w:val="20"/>
                <w:szCs w:val="20"/>
                <w:color w:val="auto"/>
              </w:rPr>
            </w:pPr>
            <w:r>
              <w:rPr>
                <w:rFonts w:ascii="Arial" w:cs="Arial" w:eastAsia="Arial" w:hAnsi="Arial"/>
                <w:sz w:val="18"/>
                <w:szCs w:val="18"/>
                <w:b w:val="1"/>
                <w:bCs w:val="1"/>
                <w:color w:val="0000EE"/>
                <w:w w:val="99"/>
              </w:rPr>
              <w:t>75</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1"/>
        </w:trPr>
        <w:tc>
          <w:tcPr>
            <w:tcW w:w="14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top w:val="single" w:sz="8" w:color="0000EE"/>
              <w:bottom w:val="single" w:sz="8" w:color="auto"/>
            </w:tcBorders>
          </w:tcPr>
          <w:p>
            <w:pPr>
              <w:spacing w:after="0"/>
              <w:rPr>
                <w:sz w:val="5"/>
                <w:szCs w:val="5"/>
                <w:color w:val="auto"/>
              </w:rPr>
            </w:pPr>
          </w:p>
        </w:tc>
        <w:tc>
          <w:tcPr>
            <w:tcW w:w="48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3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820" w:type="dxa"/>
            <w:vAlign w:val="bottom"/>
            <w:tcBorders>
              <w:top w:val="single" w:sz="8" w:color="0000EE"/>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196"/>
        </w:trPr>
        <w:tc>
          <w:tcPr>
            <w:tcW w:w="1400" w:type="dxa"/>
            <w:vAlign w:val="bottom"/>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7000" w:type="dxa"/>
            <w:vAlign w:val="bottom"/>
            <w:gridSpan w:val="15"/>
            <w:shd w:val="clear" w:color="auto" w:fill="D9D9D9"/>
          </w:tcPr>
          <w:p>
            <w:pPr>
              <w:spacing w:after="0"/>
              <w:rPr>
                <w:sz w:val="20"/>
                <w:szCs w:val="20"/>
                <w:color w:val="auto"/>
              </w:rPr>
            </w:pPr>
            <w:r>
              <w:rPr>
                <w:rFonts w:ascii="Arial" w:cs="Arial" w:eastAsia="Arial" w:hAnsi="Arial"/>
                <w:sz w:val="16"/>
                <w:szCs w:val="16"/>
                <w:color w:val="0000EE"/>
              </w:rPr>
              <w:t>December 31, 2024 Equity Compensation Plan Information Table</w:t>
            </w:r>
          </w:p>
        </w:tc>
        <w:tc>
          <w:tcPr>
            <w:tcW w:w="820" w:type="dxa"/>
            <w:vAlign w:val="bottom"/>
            <w:gridSpan w:val="4"/>
            <w:shd w:val="clear" w:color="auto" w:fill="D9D9D9"/>
          </w:tcPr>
          <w:p>
            <w:pPr>
              <w:jc w:val="center"/>
              <w:ind w:left="554"/>
              <w:spacing w:after="0"/>
              <w:rPr>
                <w:sz w:val="20"/>
                <w:szCs w:val="20"/>
                <w:color w:val="auto"/>
              </w:rPr>
            </w:pPr>
            <w:r>
              <w:rPr>
                <w:rFonts w:ascii="Arial" w:cs="Arial" w:eastAsia="Arial" w:hAnsi="Arial"/>
                <w:sz w:val="16"/>
                <w:szCs w:val="16"/>
                <w:color w:val="0000EE"/>
              </w:rPr>
              <w:t>75</w:t>
            </w:r>
          </w:p>
        </w:tc>
        <w:tc>
          <w:tcPr>
            <w:tcW w:w="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420" w:type="dxa"/>
            <w:vAlign w:val="bottom"/>
          </w:tcPr>
          <w:p>
            <w:pPr>
              <w:spacing w:after="0"/>
              <w:rPr>
                <w:sz w:val="17"/>
                <w:szCs w:val="17"/>
                <w:color w:val="auto"/>
              </w:rPr>
            </w:pPr>
          </w:p>
        </w:tc>
      </w:tr>
      <w:tr>
        <w:trPr>
          <w:trHeight w:val="61"/>
        </w:trPr>
        <w:tc>
          <w:tcPr>
            <w:tcW w:w="1400" w:type="dxa"/>
            <w:vAlign w:val="bottom"/>
          </w:tcPr>
          <w:p>
            <w:pPr>
              <w:spacing w:after="0"/>
              <w:rPr>
                <w:sz w:val="5"/>
                <w:szCs w:val="5"/>
                <w:color w:val="auto"/>
              </w:rPr>
            </w:pPr>
          </w:p>
        </w:tc>
        <w:tc>
          <w:tcPr>
            <w:tcW w:w="160" w:type="dxa"/>
            <w:vAlign w:val="bottom"/>
            <w:tcBorders>
              <w:top w:val="single" w:sz="8" w:color="D9D9D9"/>
            </w:tcBorders>
            <w:shd w:val="clear" w:color="auto" w:fill="D9D9D9"/>
          </w:tcPr>
          <w:p>
            <w:pPr>
              <w:spacing w:after="0"/>
              <w:rPr>
                <w:sz w:val="5"/>
                <w:szCs w:val="5"/>
                <w:color w:val="auto"/>
              </w:rPr>
            </w:pPr>
          </w:p>
        </w:tc>
        <w:tc>
          <w:tcPr>
            <w:tcW w:w="1140" w:type="dxa"/>
            <w:vAlign w:val="bottom"/>
            <w:tcBorders>
              <w:top w:val="single" w:sz="8" w:color="0000EE"/>
            </w:tcBorders>
            <w:shd w:val="clear" w:color="auto" w:fill="D9D9D9"/>
          </w:tcPr>
          <w:p>
            <w:pPr>
              <w:spacing w:after="0"/>
              <w:rPr>
                <w:sz w:val="5"/>
                <w:szCs w:val="5"/>
                <w:color w:val="auto"/>
              </w:rPr>
            </w:pPr>
          </w:p>
        </w:tc>
        <w:tc>
          <w:tcPr>
            <w:tcW w:w="480" w:type="dxa"/>
            <w:vAlign w:val="bottom"/>
            <w:tcBorders>
              <w:top w:val="single" w:sz="8" w:color="0000EE"/>
            </w:tcBorders>
            <w:shd w:val="clear" w:color="auto" w:fill="D9D9D9"/>
          </w:tcPr>
          <w:p>
            <w:pPr>
              <w:spacing w:after="0"/>
              <w:rPr>
                <w:sz w:val="5"/>
                <w:szCs w:val="5"/>
                <w:color w:val="auto"/>
              </w:rPr>
            </w:pPr>
          </w:p>
        </w:tc>
        <w:tc>
          <w:tcPr>
            <w:tcW w:w="160" w:type="dxa"/>
            <w:vAlign w:val="bottom"/>
            <w:tcBorders>
              <w:top w:val="single" w:sz="8" w:color="0000EE"/>
            </w:tcBorders>
            <w:shd w:val="clear" w:color="auto" w:fill="D9D9D9"/>
          </w:tcPr>
          <w:p>
            <w:pPr>
              <w:spacing w:after="0"/>
              <w:rPr>
                <w:sz w:val="5"/>
                <w:szCs w:val="5"/>
                <w:color w:val="auto"/>
              </w:rPr>
            </w:pPr>
          </w:p>
        </w:tc>
        <w:tc>
          <w:tcPr>
            <w:tcW w:w="160" w:type="dxa"/>
            <w:vAlign w:val="bottom"/>
            <w:tcBorders>
              <w:top w:val="single" w:sz="8" w:color="0000EE"/>
            </w:tcBorders>
            <w:shd w:val="clear" w:color="auto" w:fill="D9D9D9"/>
          </w:tcPr>
          <w:p>
            <w:pPr>
              <w:spacing w:after="0"/>
              <w:rPr>
                <w:sz w:val="5"/>
                <w:szCs w:val="5"/>
                <w:color w:val="auto"/>
              </w:rPr>
            </w:pPr>
          </w:p>
        </w:tc>
        <w:tc>
          <w:tcPr>
            <w:tcW w:w="140" w:type="dxa"/>
            <w:vAlign w:val="bottom"/>
            <w:tcBorders>
              <w:top w:val="single" w:sz="8" w:color="0000EE"/>
            </w:tcBorders>
            <w:shd w:val="clear" w:color="auto" w:fill="D9D9D9"/>
          </w:tcPr>
          <w:p>
            <w:pPr>
              <w:spacing w:after="0"/>
              <w:rPr>
                <w:sz w:val="5"/>
                <w:szCs w:val="5"/>
                <w:color w:val="auto"/>
              </w:rPr>
            </w:pPr>
          </w:p>
        </w:tc>
        <w:tc>
          <w:tcPr>
            <w:tcW w:w="32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0000EE"/>
            </w:tcBorders>
            <w:shd w:val="clear" w:color="auto" w:fill="D9D9D9"/>
          </w:tcPr>
          <w:p>
            <w:pPr>
              <w:spacing w:after="0"/>
              <w:rPr>
                <w:sz w:val="5"/>
                <w:szCs w:val="5"/>
                <w:color w:val="auto"/>
              </w:rPr>
            </w:pPr>
          </w:p>
        </w:tc>
        <w:tc>
          <w:tcPr>
            <w:tcW w:w="80" w:type="dxa"/>
            <w:vAlign w:val="bottom"/>
            <w:tcBorders>
              <w:top w:val="single" w:sz="8" w:color="0000EE"/>
            </w:tcBorders>
            <w:shd w:val="clear" w:color="auto" w:fill="D9D9D9"/>
          </w:tcPr>
          <w:p>
            <w:pPr>
              <w:spacing w:after="0"/>
              <w:rPr>
                <w:sz w:val="5"/>
                <w:szCs w:val="5"/>
                <w:color w:val="auto"/>
              </w:rPr>
            </w:pPr>
          </w:p>
        </w:tc>
        <w:tc>
          <w:tcPr>
            <w:tcW w:w="820" w:type="dxa"/>
            <w:vAlign w:val="bottom"/>
            <w:tcBorders>
              <w:top w:val="single" w:sz="8" w:color="0000EE"/>
            </w:tcBorders>
            <w:shd w:val="clear" w:color="auto" w:fill="D9D9D9"/>
          </w:tcPr>
          <w:p>
            <w:pPr>
              <w:spacing w:after="0"/>
              <w:rPr>
                <w:sz w:val="5"/>
                <w:szCs w:val="5"/>
                <w:color w:val="auto"/>
              </w:rPr>
            </w:pPr>
          </w:p>
        </w:tc>
        <w:tc>
          <w:tcPr>
            <w:tcW w:w="840" w:type="dxa"/>
            <w:vAlign w:val="bottom"/>
            <w:tcBorders>
              <w:top w:val="single" w:sz="8" w:color="0000EE"/>
            </w:tcBorders>
            <w:shd w:val="clear" w:color="auto" w:fill="D9D9D9"/>
          </w:tcPr>
          <w:p>
            <w:pPr>
              <w:spacing w:after="0"/>
              <w:rPr>
                <w:sz w:val="5"/>
                <w:szCs w:val="5"/>
                <w:color w:val="auto"/>
              </w:rPr>
            </w:pPr>
          </w:p>
        </w:tc>
        <w:tc>
          <w:tcPr>
            <w:tcW w:w="340" w:type="dxa"/>
            <w:vAlign w:val="bottom"/>
            <w:tcBorders>
              <w:top w:val="single" w:sz="8" w:color="0000EE"/>
            </w:tcBorders>
            <w:shd w:val="clear" w:color="auto" w:fill="D9D9D9"/>
          </w:tcPr>
          <w:p>
            <w:pPr>
              <w:spacing w:after="0"/>
              <w:rPr>
                <w:sz w:val="5"/>
                <w:szCs w:val="5"/>
                <w:color w:val="auto"/>
              </w:rPr>
            </w:pPr>
          </w:p>
        </w:tc>
        <w:tc>
          <w:tcPr>
            <w:tcW w:w="160" w:type="dxa"/>
            <w:vAlign w:val="bottom"/>
            <w:tcBorders>
              <w:top w:val="single" w:sz="8" w:color="0000EE"/>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1900" w:type="dxa"/>
            <w:vAlign w:val="bottom"/>
            <w:tcBorders>
              <w:top w:val="single" w:sz="8" w:color="D9D9D9"/>
            </w:tcBorders>
            <w:shd w:val="clear" w:color="auto" w:fill="D9D9D9"/>
          </w:tcPr>
          <w:p>
            <w:pPr>
              <w:spacing w:after="0"/>
              <w:rPr>
                <w:sz w:val="5"/>
                <w:szCs w:val="5"/>
                <w:color w:val="auto"/>
              </w:rPr>
            </w:pPr>
          </w:p>
        </w:tc>
        <w:tc>
          <w:tcPr>
            <w:tcW w:w="420" w:type="dxa"/>
            <w:vAlign w:val="bottom"/>
            <w:tcBorders>
              <w:top w:val="single" w:sz="8" w:color="D9D9D9"/>
            </w:tcBorders>
            <w:shd w:val="clear" w:color="auto" w:fill="D9D9D9"/>
          </w:tcPr>
          <w:p>
            <w:pPr>
              <w:spacing w:after="0"/>
              <w:rPr>
                <w:sz w:val="5"/>
                <w:szCs w:val="5"/>
                <w:color w:val="auto"/>
              </w:rPr>
            </w:pPr>
          </w:p>
        </w:tc>
        <w:tc>
          <w:tcPr>
            <w:tcW w:w="580" w:type="dxa"/>
            <w:vAlign w:val="bottom"/>
            <w:tcBorders>
              <w:top w:val="single" w:sz="8" w:color="D9D9D9"/>
            </w:tcBorders>
            <w:shd w:val="clear" w:color="auto" w:fill="D9D9D9"/>
          </w:tcPr>
          <w:p>
            <w:pPr>
              <w:spacing w:after="0"/>
              <w:rPr>
                <w:sz w:val="5"/>
                <w:szCs w:val="5"/>
                <w:color w:val="auto"/>
              </w:rPr>
            </w:pPr>
          </w:p>
        </w:tc>
        <w:tc>
          <w:tcPr>
            <w:tcW w:w="40" w:type="dxa"/>
            <w:vAlign w:val="bottom"/>
            <w:tcBorders>
              <w:top w:val="single" w:sz="8" w:color="D9D9D9"/>
            </w:tcBorders>
            <w:shd w:val="clear" w:color="auto" w:fill="D9D9D9"/>
          </w:tcPr>
          <w:p>
            <w:pPr>
              <w:spacing w:after="0"/>
              <w:rPr>
                <w:sz w:val="5"/>
                <w:szCs w:val="5"/>
                <w:color w:val="auto"/>
              </w:rPr>
            </w:pPr>
          </w:p>
        </w:tc>
        <w:tc>
          <w:tcPr>
            <w:tcW w:w="20" w:type="dxa"/>
            <w:vAlign w:val="bottom"/>
            <w:tcBorders>
              <w:top w:val="single" w:sz="8" w:color="D9D9D9"/>
            </w:tcBorders>
            <w:shd w:val="clear" w:color="auto" w:fill="D9D9D9"/>
          </w:tcPr>
          <w:p>
            <w:pPr>
              <w:spacing w:after="0"/>
              <w:rPr>
                <w:sz w:val="5"/>
                <w:szCs w:val="5"/>
                <w:color w:val="auto"/>
              </w:rPr>
            </w:pPr>
          </w:p>
        </w:tc>
        <w:tc>
          <w:tcPr>
            <w:tcW w:w="180" w:type="dxa"/>
            <w:vAlign w:val="bottom"/>
            <w:tcBorders>
              <w:top w:val="single" w:sz="8" w:color="0000EE"/>
            </w:tcBorders>
            <w:shd w:val="clear" w:color="auto" w:fill="D9D9D9"/>
          </w:tcPr>
          <w:p>
            <w:pPr>
              <w:spacing w:after="0"/>
              <w:rPr>
                <w:sz w:val="5"/>
                <w:szCs w:val="5"/>
                <w:color w:val="auto"/>
              </w:rPr>
            </w:pPr>
          </w:p>
        </w:tc>
        <w:tc>
          <w:tcPr>
            <w:tcW w:w="40" w:type="dxa"/>
            <w:vAlign w:val="bottom"/>
            <w:tcBorders>
              <w:top w:val="single" w:sz="8" w:color="D9D9D9"/>
            </w:tcBorders>
            <w:shd w:val="clear" w:color="auto" w:fill="D9D9D9"/>
          </w:tcPr>
          <w:p>
            <w:pPr>
              <w:spacing w:after="0"/>
              <w:rPr>
                <w:sz w:val="5"/>
                <w:szCs w:val="5"/>
                <w:color w:val="auto"/>
              </w:rPr>
            </w:pPr>
          </w:p>
        </w:tc>
        <w:tc>
          <w:tcPr>
            <w:tcW w:w="180" w:type="dxa"/>
            <w:vAlign w:val="bottom"/>
            <w:tcBorders>
              <w:top w:val="single" w:sz="8" w:color="D9D9D9"/>
            </w:tcBorders>
            <w:shd w:val="clear" w:color="auto" w:fill="D9D9D9"/>
          </w:tcPr>
          <w:p>
            <w:pPr>
              <w:spacing w:after="0"/>
              <w:rPr>
                <w:sz w:val="5"/>
                <w:szCs w:val="5"/>
                <w:color w:val="auto"/>
              </w:rPr>
            </w:pPr>
          </w:p>
        </w:tc>
        <w:tc>
          <w:tcPr>
            <w:tcW w:w="1420" w:type="dxa"/>
            <w:vAlign w:val="bottom"/>
          </w:tcPr>
          <w:p>
            <w:pPr>
              <w:spacing w:after="0"/>
              <w:rPr>
                <w:sz w:val="5"/>
                <w:szCs w:val="5"/>
                <w:color w:val="auto"/>
              </w:rPr>
            </w:pPr>
          </w:p>
        </w:tc>
      </w:tr>
      <w:tr>
        <w:trPr>
          <w:trHeight w:val="351"/>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gridSpan w:val="15"/>
          </w:tcPr>
          <w:p>
            <w:pPr>
              <w:spacing w:after="0"/>
              <w:rPr>
                <w:sz w:val="20"/>
                <w:szCs w:val="20"/>
                <w:color w:val="auto"/>
              </w:rPr>
            </w:pPr>
            <w:r>
              <w:rPr>
                <w:rFonts w:ascii="Arial" w:cs="Arial" w:eastAsia="Arial" w:hAnsi="Arial"/>
                <w:sz w:val="18"/>
                <w:szCs w:val="18"/>
                <w:b w:val="1"/>
                <w:bCs w:val="1"/>
                <w:color w:val="0000EE"/>
              </w:rPr>
              <w:t>Our Independent Registered Public Accounting Firm</w:t>
            </w:r>
          </w:p>
        </w:tc>
        <w:tc>
          <w:tcPr>
            <w:tcW w:w="860" w:type="dxa"/>
            <w:vAlign w:val="bottom"/>
            <w:gridSpan w:val="5"/>
          </w:tcPr>
          <w:p>
            <w:pPr>
              <w:jc w:val="center"/>
              <w:ind w:left="494"/>
              <w:spacing w:after="0"/>
              <w:rPr>
                <w:sz w:val="20"/>
                <w:szCs w:val="20"/>
                <w:color w:val="auto"/>
              </w:rPr>
            </w:pPr>
            <w:r>
              <w:rPr>
                <w:rFonts w:ascii="Arial" w:cs="Arial" w:eastAsia="Arial" w:hAnsi="Arial"/>
                <w:sz w:val="18"/>
                <w:szCs w:val="18"/>
                <w:b w:val="1"/>
                <w:bCs w:val="1"/>
                <w:color w:val="0000EE"/>
                <w:w w:val="99"/>
              </w:rPr>
              <w:t>76</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1"/>
        </w:trPr>
        <w:tc>
          <w:tcPr>
            <w:tcW w:w="14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top w:val="single" w:sz="8" w:color="0000EE"/>
              <w:bottom w:val="single" w:sz="8" w:color="auto"/>
            </w:tcBorders>
          </w:tcPr>
          <w:p>
            <w:pPr>
              <w:spacing w:after="0"/>
              <w:rPr>
                <w:sz w:val="5"/>
                <w:szCs w:val="5"/>
                <w:color w:val="auto"/>
              </w:rPr>
            </w:pPr>
          </w:p>
        </w:tc>
        <w:tc>
          <w:tcPr>
            <w:tcW w:w="48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3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820" w:type="dxa"/>
            <w:vAlign w:val="bottom"/>
            <w:tcBorders>
              <w:top w:val="single" w:sz="8" w:color="0000EE"/>
              <w:bottom w:val="single" w:sz="8" w:color="auto"/>
            </w:tcBorders>
          </w:tcPr>
          <w:p>
            <w:pPr>
              <w:spacing w:after="0"/>
              <w:rPr>
                <w:sz w:val="5"/>
                <w:szCs w:val="5"/>
                <w:color w:val="auto"/>
              </w:rPr>
            </w:pPr>
          </w:p>
        </w:tc>
        <w:tc>
          <w:tcPr>
            <w:tcW w:w="840" w:type="dxa"/>
            <w:vAlign w:val="bottom"/>
            <w:tcBorders>
              <w:top w:val="single" w:sz="8" w:color="0000EE"/>
              <w:bottom w:val="single" w:sz="8" w:color="auto"/>
            </w:tcBorders>
          </w:tcPr>
          <w:p>
            <w:pPr>
              <w:spacing w:after="0"/>
              <w:rPr>
                <w:sz w:val="5"/>
                <w:szCs w:val="5"/>
                <w:color w:val="auto"/>
              </w:rPr>
            </w:pPr>
          </w:p>
        </w:tc>
        <w:tc>
          <w:tcPr>
            <w:tcW w:w="340" w:type="dxa"/>
            <w:vAlign w:val="bottom"/>
            <w:tcBorders>
              <w:top w:val="single" w:sz="8" w:color="0000EE"/>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196"/>
        </w:trPr>
        <w:tc>
          <w:tcPr>
            <w:tcW w:w="1400" w:type="dxa"/>
            <w:vAlign w:val="bottom"/>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2500" w:type="dxa"/>
            <w:vAlign w:val="bottom"/>
            <w:gridSpan w:val="8"/>
            <w:shd w:val="clear" w:color="auto" w:fill="D9D9D9"/>
          </w:tcPr>
          <w:p>
            <w:pPr>
              <w:spacing w:after="0"/>
              <w:rPr>
                <w:sz w:val="20"/>
                <w:szCs w:val="20"/>
                <w:color w:val="auto"/>
              </w:rPr>
            </w:pPr>
            <w:r>
              <w:rPr>
                <w:rFonts w:ascii="Arial" w:cs="Arial" w:eastAsia="Arial" w:hAnsi="Arial"/>
                <w:sz w:val="16"/>
                <w:szCs w:val="16"/>
                <w:color w:val="0000EE"/>
                <w:w w:val="99"/>
              </w:rPr>
              <w:t>Appointment of Ernst &amp; Young LLP</w:t>
            </w:r>
          </w:p>
        </w:tc>
        <w:tc>
          <w:tcPr>
            <w:tcW w:w="4500" w:type="dxa"/>
            <w:vAlign w:val="bottom"/>
            <w:gridSpan w:val="7"/>
            <w:shd w:val="clear" w:color="auto" w:fill="D9D9D9"/>
          </w:tcPr>
          <w:p>
            <w:pPr>
              <w:spacing w:after="0"/>
              <w:rPr>
                <w:sz w:val="17"/>
                <w:szCs w:val="17"/>
                <w:color w:val="auto"/>
              </w:rPr>
            </w:pPr>
          </w:p>
        </w:tc>
        <w:tc>
          <w:tcPr>
            <w:tcW w:w="820" w:type="dxa"/>
            <w:vAlign w:val="bottom"/>
            <w:gridSpan w:val="4"/>
            <w:shd w:val="clear" w:color="auto" w:fill="D9D9D9"/>
          </w:tcPr>
          <w:p>
            <w:pPr>
              <w:jc w:val="center"/>
              <w:ind w:left="554"/>
              <w:spacing w:after="0"/>
              <w:rPr>
                <w:sz w:val="20"/>
                <w:szCs w:val="20"/>
                <w:color w:val="auto"/>
              </w:rPr>
            </w:pPr>
            <w:r>
              <w:rPr>
                <w:rFonts w:ascii="Arial" w:cs="Arial" w:eastAsia="Arial" w:hAnsi="Arial"/>
                <w:sz w:val="16"/>
                <w:szCs w:val="16"/>
                <w:color w:val="0000EE"/>
              </w:rPr>
              <w:t>76</w:t>
            </w:r>
          </w:p>
        </w:tc>
        <w:tc>
          <w:tcPr>
            <w:tcW w:w="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420" w:type="dxa"/>
            <w:vAlign w:val="bottom"/>
          </w:tcPr>
          <w:p>
            <w:pPr>
              <w:spacing w:after="0"/>
              <w:rPr>
                <w:sz w:val="17"/>
                <w:szCs w:val="17"/>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1140" w:type="dxa"/>
            <w:vAlign w:val="bottom"/>
            <w:tcBorders>
              <w:top w:val="single" w:sz="8" w:color="0000EE"/>
            </w:tcBorders>
            <w:shd w:val="clear" w:color="auto" w:fill="D9D9D9"/>
          </w:tcPr>
          <w:p>
            <w:pPr>
              <w:spacing w:after="0"/>
              <w:rPr>
                <w:sz w:val="4"/>
                <w:szCs w:val="4"/>
                <w:color w:val="auto"/>
              </w:rPr>
            </w:pPr>
          </w:p>
        </w:tc>
        <w:tc>
          <w:tcPr>
            <w:tcW w:w="48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0000EE"/>
            </w:tcBorders>
            <w:shd w:val="clear" w:color="auto" w:fill="D9D9D9"/>
          </w:tcPr>
          <w:p>
            <w:pPr>
              <w:spacing w:after="0"/>
              <w:rPr>
                <w:sz w:val="4"/>
                <w:szCs w:val="4"/>
                <w:color w:val="auto"/>
              </w:rPr>
            </w:pPr>
          </w:p>
        </w:tc>
        <w:tc>
          <w:tcPr>
            <w:tcW w:w="140" w:type="dxa"/>
            <w:vAlign w:val="bottom"/>
            <w:tcBorders>
              <w:top w:val="single" w:sz="8" w:color="0000EE"/>
            </w:tcBorders>
            <w:shd w:val="clear" w:color="auto" w:fill="D9D9D9"/>
          </w:tcPr>
          <w:p>
            <w:pPr>
              <w:spacing w:after="0"/>
              <w:rPr>
                <w:sz w:val="4"/>
                <w:szCs w:val="4"/>
                <w:color w:val="auto"/>
              </w:rPr>
            </w:pPr>
          </w:p>
        </w:tc>
        <w:tc>
          <w:tcPr>
            <w:tcW w:w="320" w:type="dxa"/>
            <w:vAlign w:val="bottom"/>
            <w:tcBorders>
              <w:top w:val="single" w:sz="8" w:color="0000EE"/>
            </w:tcBorders>
            <w:shd w:val="clear" w:color="auto" w:fill="D9D9D9"/>
          </w:tcPr>
          <w:p>
            <w:pPr>
              <w:spacing w:after="0"/>
              <w:rPr>
                <w:sz w:val="4"/>
                <w:szCs w:val="4"/>
                <w:color w:val="auto"/>
              </w:rPr>
            </w:pPr>
          </w:p>
        </w:tc>
        <w:tc>
          <w:tcPr>
            <w:tcW w:w="20" w:type="dxa"/>
            <w:vAlign w:val="bottom"/>
            <w:tcBorders>
              <w:top w:val="single" w:sz="8" w:color="0000EE"/>
            </w:tcBorders>
            <w:shd w:val="clear" w:color="auto" w:fill="D9D9D9"/>
          </w:tcPr>
          <w:p>
            <w:pPr>
              <w:spacing w:after="0"/>
              <w:rPr>
                <w:sz w:val="4"/>
                <w:szCs w:val="4"/>
                <w:color w:val="auto"/>
              </w:rPr>
            </w:pPr>
          </w:p>
        </w:tc>
        <w:tc>
          <w:tcPr>
            <w:tcW w:w="80" w:type="dxa"/>
            <w:vAlign w:val="bottom"/>
            <w:tcBorders>
              <w:top w:val="single" w:sz="8" w:color="0000EE"/>
            </w:tcBorders>
            <w:shd w:val="clear" w:color="auto" w:fill="D9D9D9"/>
          </w:tcPr>
          <w:p>
            <w:pPr>
              <w:spacing w:after="0"/>
              <w:rPr>
                <w:sz w:val="4"/>
                <w:szCs w:val="4"/>
                <w:color w:val="auto"/>
              </w:rPr>
            </w:pPr>
          </w:p>
        </w:tc>
        <w:tc>
          <w:tcPr>
            <w:tcW w:w="820" w:type="dxa"/>
            <w:vAlign w:val="bottom"/>
            <w:tcBorders>
              <w:top w:val="single" w:sz="8" w:color="D9D9D9"/>
            </w:tcBorders>
            <w:shd w:val="clear" w:color="auto" w:fill="D9D9D9"/>
          </w:tcPr>
          <w:p>
            <w:pPr>
              <w:spacing w:after="0"/>
              <w:rPr>
                <w:sz w:val="4"/>
                <w:szCs w:val="4"/>
                <w:color w:val="auto"/>
              </w:rPr>
            </w:pPr>
          </w:p>
        </w:tc>
        <w:tc>
          <w:tcPr>
            <w:tcW w:w="840" w:type="dxa"/>
            <w:vAlign w:val="bottom"/>
            <w:tcBorders>
              <w:top w:val="single" w:sz="8" w:color="D9D9D9"/>
            </w:tcBorders>
            <w:shd w:val="clear" w:color="auto" w:fill="D9D9D9"/>
          </w:tcPr>
          <w:p>
            <w:pPr>
              <w:spacing w:after="0"/>
              <w:rPr>
                <w:sz w:val="4"/>
                <w:szCs w:val="4"/>
                <w:color w:val="auto"/>
              </w:rPr>
            </w:pPr>
          </w:p>
        </w:tc>
        <w:tc>
          <w:tcPr>
            <w:tcW w:w="34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900" w:type="dxa"/>
            <w:vAlign w:val="bottom"/>
            <w:tcBorders>
              <w:top w:val="single" w:sz="8" w:color="D9D9D9"/>
            </w:tcBorders>
            <w:shd w:val="clear" w:color="auto" w:fill="D9D9D9"/>
          </w:tcPr>
          <w:p>
            <w:pPr>
              <w:spacing w:after="0"/>
              <w:rPr>
                <w:sz w:val="4"/>
                <w:szCs w:val="4"/>
                <w:color w:val="auto"/>
              </w:rPr>
            </w:pPr>
          </w:p>
        </w:tc>
        <w:tc>
          <w:tcPr>
            <w:tcW w:w="420" w:type="dxa"/>
            <w:vAlign w:val="bottom"/>
            <w:tcBorders>
              <w:top w:val="single" w:sz="8" w:color="D9D9D9"/>
            </w:tcBorders>
            <w:shd w:val="clear" w:color="auto" w:fill="D9D9D9"/>
          </w:tcPr>
          <w:p>
            <w:pPr>
              <w:spacing w:after="0"/>
              <w:rPr>
                <w:sz w:val="4"/>
                <w:szCs w:val="4"/>
                <w:color w:val="auto"/>
              </w:rPr>
            </w:pPr>
          </w:p>
        </w:tc>
        <w:tc>
          <w:tcPr>
            <w:tcW w:w="58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D9D9D9"/>
            </w:tcBorders>
            <w:shd w:val="clear" w:color="auto" w:fill="D9D9D9"/>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2500" w:type="dxa"/>
            <w:vAlign w:val="bottom"/>
            <w:gridSpan w:val="8"/>
            <w:shd w:val="clear" w:color="auto" w:fill="F2F2F2"/>
          </w:tcPr>
          <w:p>
            <w:pPr>
              <w:spacing w:after="0"/>
              <w:rPr>
                <w:sz w:val="20"/>
                <w:szCs w:val="20"/>
                <w:color w:val="auto"/>
              </w:rPr>
            </w:pPr>
            <w:r>
              <w:rPr>
                <w:rFonts w:ascii="Arial" w:cs="Arial" w:eastAsia="Arial" w:hAnsi="Arial"/>
                <w:sz w:val="16"/>
                <w:szCs w:val="16"/>
                <w:color w:val="0000EE"/>
              </w:rPr>
              <w:t>Fee Information</w:t>
            </w:r>
          </w:p>
        </w:tc>
        <w:tc>
          <w:tcPr>
            <w:tcW w:w="4500" w:type="dxa"/>
            <w:vAlign w:val="bottom"/>
            <w:gridSpan w:val="7"/>
            <w:shd w:val="clear" w:color="auto" w:fill="F2F2F2"/>
          </w:tcPr>
          <w:p>
            <w:pPr>
              <w:spacing w:after="0"/>
              <w:rPr>
                <w:sz w:val="16"/>
                <w:szCs w:val="16"/>
                <w:color w:val="auto"/>
              </w:rPr>
            </w:pPr>
          </w:p>
        </w:tc>
        <w:tc>
          <w:tcPr>
            <w:tcW w:w="820" w:type="dxa"/>
            <w:vAlign w:val="bottom"/>
            <w:gridSpan w:val="4"/>
            <w:shd w:val="clear" w:color="auto" w:fill="F2F2F2"/>
          </w:tcPr>
          <w:p>
            <w:pPr>
              <w:jc w:val="center"/>
              <w:ind w:left="554"/>
              <w:spacing w:after="0"/>
              <w:rPr>
                <w:sz w:val="20"/>
                <w:szCs w:val="20"/>
                <w:color w:val="auto"/>
              </w:rPr>
            </w:pPr>
            <w:r>
              <w:rPr>
                <w:rFonts w:ascii="Arial" w:cs="Arial" w:eastAsia="Arial" w:hAnsi="Arial"/>
                <w:sz w:val="16"/>
                <w:szCs w:val="16"/>
                <w:color w:val="0000EE"/>
              </w:rPr>
              <w:t>76</w:t>
            </w:r>
          </w:p>
        </w:tc>
        <w:tc>
          <w:tcPr>
            <w:tcW w:w="40" w:type="dxa"/>
            <w:vAlign w:val="bottom"/>
            <w:shd w:val="clear" w:color="auto" w:fill="F2F2F2"/>
          </w:tcPr>
          <w:p>
            <w:pPr>
              <w:spacing w:after="0"/>
              <w:rPr>
                <w:sz w:val="16"/>
                <w:szCs w:val="16"/>
                <w:color w:val="auto"/>
              </w:rPr>
            </w:pPr>
          </w:p>
        </w:tc>
        <w:tc>
          <w:tcPr>
            <w:tcW w:w="180" w:type="dxa"/>
            <w:vAlign w:val="bottom"/>
            <w:shd w:val="clear" w:color="auto" w:fill="F2F2F2"/>
          </w:tcPr>
          <w:p>
            <w:pPr>
              <w:spacing w:after="0"/>
              <w:rPr>
                <w:sz w:val="16"/>
                <w:szCs w:val="16"/>
                <w:color w:val="auto"/>
              </w:rPr>
            </w:pPr>
          </w:p>
        </w:tc>
        <w:tc>
          <w:tcPr>
            <w:tcW w:w="1420" w:type="dxa"/>
            <w:vAlign w:val="bottom"/>
          </w:tcPr>
          <w:p>
            <w:pPr>
              <w:spacing w:after="0"/>
              <w:rPr>
                <w:sz w:val="16"/>
                <w:szCs w:val="16"/>
                <w:color w:val="auto"/>
              </w:rPr>
            </w:pPr>
          </w:p>
        </w:tc>
      </w:tr>
      <w:tr>
        <w:trPr>
          <w:trHeight w:val="61"/>
        </w:trPr>
        <w:tc>
          <w:tcPr>
            <w:tcW w:w="1400" w:type="dxa"/>
            <w:vAlign w:val="bottom"/>
          </w:tcPr>
          <w:p>
            <w:pPr>
              <w:spacing w:after="0"/>
              <w:rPr>
                <w:sz w:val="5"/>
                <w:szCs w:val="5"/>
                <w:color w:val="auto"/>
              </w:rPr>
            </w:pPr>
          </w:p>
        </w:tc>
        <w:tc>
          <w:tcPr>
            <w:tcW w:w="160" w:type="dxa"/>
            <w:vAlign w:val="bottom"/>
            <w:tcBorders>
              <w:top w:val="single" w:sz="8" w:color="F2F2F2"/>
            </w:tcBorders>
            <w:shd w:val="clear" w:color="auto" w:fill="F2F2F2"/>
          </w:tcPr>
          <w:p>
            <w:pPr>
              <w:spacing w:after="0"/>
              <w:rPr>
                <w:sz w:val="5"/>
                <w:szCs w:val="5"/>
                <w:color w:val="auto"/>
              </w:rPr>
            </w:pPr>
          </w:p>
        </w:tc>
        <w:tc>
          <w:tcPr>
            <w:tcW w:w="1140" w:type="dxa"/>
            <w:vAlign w:val="bottom"/>
            <w:tcBorders>
              <w:top w:val="single" w:sz="8" w:color="0000EE"/>
            </w:tcBorders>
            <w:shd w:val="clear" w:color="auto" w:fill="F2F2F2"/>
          </w:tcPr>
          <w:p>
            <w:pPr>
              <w:spacing w:after="0"/>
              <w:rPr>
                <w:sz w:val="5"/>
                <w:szCs w:val="5"/>
                <w:color w:val="auto"/>
              </w:rPr>
            </w:pPr>
          </w:p>
        </w:tc>
        <w:tc>
          <w:tcPr>
            <w:tcW w:w="480" w:type="dxa"/>
            <w:vAlign w:val="bottom"/>
            <w:tcBorders>
              <w:top w:val="single" w:sz="8" w:color="F2F2F2"/>
            </w:tcBorders>
            <w:shd w:val="clear" w:color="auto" w:fill="F2F2F2"/>
          </w:tcPr>
          <w:p>
            <w:pPr>
              <w:spacing w:after="0"/>
              <w:rPr>
                <w:sz w:val="5"/>
                <w:szCs w:val="5"/>
                <w:color w:val="auto"/>
              </w:rPr>
            </w:pPr>
          </w:p>
        </w:tc>
        <w:tc>
          <w:tcPr>
            <w:tcW w:w="160" w:type="dxa"/>
            <w:vAlign w:val="bottom"/>
            <w:tcBorders>
              <w:top w:val="single" w:sz="8" w:color="F2F2F2"/>
            </w:tcBorders>
            <w:shd w:val="clear" w:color="auto" w:fill="F2F2F2"/>
          </w:tcPr>
          <w:p>
            <w:pPr>
              <w:spacing w:after="0"/>
              <w:rPr>
                <w:sz w:val="5"/>
                <w:szCs w:val="5"/>
                <w:color w:val="auto"/>
              </w:rPr>
            </w:pPr>
          </w:p>
        </w:tc>
        <w:tc>
          <w:tcPr>
            <w:tcW w:w="160" w:type="dxa"/>
            <w:vAlign w:val="bottom"/>
            <w:tcBorders>
              <w:top w:val="single" w:sz="8" w:color="F2F2F2"/>
            </w:tcBorders>
            <w:shd w:val="clear" w:color="auto" w:fill="F2F2F2"/>
          </w:tcPr>
          <w:p>
            <w:pPr>
              <w:spacing w:after="0"/>
              <w:rPr>
                <w:sz w:val="5"/>
                <w:szCs w:val="5"/>
                <w:color w:val="auto"/>
              </w:rPr>
            </w:pPr>
          </w:p>
        </w:tc>
        <w:tc>
          <w:tcPr>
            <w:tcW w:w="140" w:type="dxa"/>
            <w:vAlign w:val="bottom"/>
            <w:tcBorders>
              <w:top w:val="single" w:sz="8" w:color="F2F2F2"/>
            </w:tcBorders>
            <w:shd w:val="clear" w:color="auto" w:fill="F2F2F2"/>
          </w:tcPr>
          <w:p>
            <w:pPr>
              <w:spacing w:after="0"/>
              <w:rPr>
                <w:sz w:val="5"/>
                <w:szCs w:val="5"/>
                <w:color w:val="auto"/>
              </w:rPr>
            </w:pPr>
          </w:p>
        </w:tc>
        <w:tc>
          <w:tcPr>
            <w:tcW w:w="320" w:type="dxa"/>
            <w:vAlign w:val="bottom"/>
            <w:tcBorders>
              <w:top w:val="single" w:sz="8" w:color="F2F2F2"/>
            </w:tcBorders>
            <w:shd w:val="clear" w:color="auto" w:fill="F2F2F2"/>
          </w:tcPr>
          <w:p>
            <w:pPr>
              <w:spacing w:after="0"/>
              <w:rPr>
                <w:sz w:val="5"/>
                <w:szCs w:val="5"/>
                <w:color w:val="auto"/>
              </w:rPr>
            </w:pPr>
          </w:p>
        </w:tc>
        <w:tc>
          <w:tcPr>
            <w:tcW w:w="20" w:type="dxa"/>
            <w:vAlign w:val="bottom"/>
            <w:tcBorders>
              <w:top w:val="single" w:sz="8" w:color="F2F2F2"/>
            </w:tcBorders>
            <w:shd w:val="clear" w:color="auto" w:fill="F2F2F2"/>
          </w:tcPr>
          <w:p>
            <w:pPr>
              <w:spacing w:after="0"/>
              <w:rPr>
                <w:sz w:val="5"/>
                <w:szCs w:val="5"/>
                <w:color w:val="auto"/>
              </w:rPr>
            </w:pPr>
          </w:p>
        </w:tc>
        <w:tc>
          <w:tcPr>
            <w:tcW w:w="80" w:type="dxa"/>
            <w:vAlign w:val="bottom"/>
            <w:tcBorders>
              <w:top w:val="single" w:sz="8" w:color="F2F2F2"/>
            </w:tcBorders>
            <w:shd w:val="clear" w:color="auto" w:fill="F2F2F2"/>
          </w:tcPr>
          <w:p>
            <w:pPr>
              <w:spacing w:after="0"/>
              <w:rPr>
                <w:sz w:val="5"/>
                <w:szCs w:val="5"/>
                <w:color w:val="auto"/>
              </w:rPr>
            </w:pPr>
          </w:p>
        </w:tc>
        <w:tc>
          <w:tcPr>
            <w:tcW w:w="820" w:type="dxa"/>
            <w:vAlign w:val="bottom"/>
            <w:tcBorders>
              <w:top w:val="single" w:sz="8" w:color="F2F2F2"/>
            </w:tcBorders>
            <w:shd w:val="clear" w:color="auto" w:fill="F2F2F2"/>
          </w:tcPr>
          <w:p>
            <w:pPr>
              <w:spacing w:after="0"/>
              <w:rPr>
                <w:sz w:val="5"/>
                <w:szCs w:val="5"/>
                <w:color w:val="auto"/>
              </w:rPr>
            </w:pPr>
          </w:p>
        </w:tc>
        <w:tc>
          <w:tcPr>
            <w:tcW w:w="840" w:type="dxa"/>
            <w:vAlign w:val="bottom"/>
            <w:tcBorders>
              <w:top w:val="single" w:sz="8" w:color="F2F2F2"/>
            </w:tcBorders>
            <w:shd w:val="clear" w:color="auto" w:fill="F2F2F2"/>
          </w:tcPr>
          <w:p>
            <w:pPr>
              <w:spacing w:after="0"/>
              <w:rPr>
                <w:sz w:val="5"/>
                <w:szCs w:val="5"/>
                <w:color w:val="auto"/>
              </w:rPr>
            </w:pPr>
          </w:p>
        </w:tc>
        <w:tc>
          <w:tcPr>
            <w:tcW w:w="340" w:type="dxa"/>
            <w:vAlign w:val="bottom"/>
            <w:tcBorders>
              <w:top w:val="single" w:sz="8" w:color="F2F2F2"/>
            </w:tcBorders>
            <w:shd w:val="clear" w:color="auto" w:fill="F2F2F2"/>
          </w:tcPr>
          <w:p>
            <w:pPr>
              <w:spacing w:after="0"/>
              <w:rPr>
                <w:sz w:val="5"/>
                <w:szCs w:val="5"/>
                <w:color w:val="auto"/>
              </w:rPr>
            </w:pPr>
          </w:p>
        </w:tc>
        <w:tc>
          <w:tcPr>
            <w:tcW w:w="160" w:type="dxa"/>
            <w:vAlign w:val="bottom"/>
            <w:tcBorders>
              <w:top w:val="single" w:sz="8" w:color="F2F2F2"/>
            </w:tcBorders>
            <w:shd w:val="clear" w:color="auto" w:fill="F2F2F2"/>
          </w:tcPr>
          <w:p>
            <w:pPr>
              <w:spacing w:after="0"/>
              <w:rPr>
                <w:sz w:val="5"/>
                <w:szCs w:val="5"/>
                <w:color w:val="auto"/>
              </w:rPr>
            </w:pPr>
          </w:p>
        </w:tc>
        <w:tc>
          <w:tcPr>
            <w:tcW w:w="20" w:type="dxa"/>
            <w:vAlign w:val="bottom"/>
            <w:tcBorders>
              <w:top w:val="single" w:sz="8" w:color="F2F2F2"/>
            </w:tcBorders>
            <w:shd w:val="clear" w:color="auto" w:fill="F2F2F2"/>
          </w:tcPr>
          <w:p>
            <w:pPr>
              <w:spacing w:after="0"/>
              <w:rPr>
                <w:sz w:val="5"/>
                <w:szCs w:val="5"/>
                <w:color w:val="auto"/>
              </w:rPr>
            </w:pPr>
          </w:p>
        </w:tc>
        <w:tc>
          <w:tcPr>
            <w:tcW w:w="1900" w:type="dxa"/>
            <w:vAlign w:val="bottom"/>
            <w:tcBorders>
              <w:top w:val="single" w:sz="8" w:color="F2F2F2"/>
            </w:tcBorders>
            <w:shd w:val="clear" w:color="auto" w:fill="F2F2F2"/>
          </w:tcPr>
          <w:p>
            <w:pPr>
              <w:spacing w:after="0"/>
              <w:rPr>
                <w:sz w:val="5"/>
                <w:szCs w:val="5"/>
                <w:color w:val="auto"/>
              </w:rPr>
            </w:pPr>
          </w:p>
        </w:tc>
        <w:tc>
          <w:tcPr>
            <w:tcW w:w="420" w:type="dxa"/>
            <w:vAlign w:val="bottom"/>
            <w:tcBorders>
              <w:top w:val="single" w:sz="8" w:color="F2F2F2"/>
            </w:tcBorders>
            <w:shd w:val="clear" w:color="auto" w:fill="F2F2F2"/>
          </w:tcPr>
          <w:p>
            <w:pPr>
              <w:spacing w:after="0"/>
              <w:rPr>
                <w:sz w:val="5"/>
                <w:szCs w:val="5"/>
                <w:color w:val="auto"/>
              </w:rPr>
            </w:pPr>
          </w:p>
        </w:tc>
        <w:tc>
          <w:tcPr>
            <w:tcW w:w="580" w:type="dxa"/>
            <w:vAlign w:val="bottom"/>
            <w:tcBorders>
              <w:top w:val="single" w:sz="8" w:color="F2F2F2"/>
            </w:tcBorders>
            <w:shd w:val="clear" w:color="auto" w:fill="F2F2F2"/>
          </w:tcPr>
          <w:p>
            <w:pPr>
              <w:spacing w:after="0"/>
              <w:rPr>
                <w:sz w:val="5"/>
                <w:szCs w:val="5"/>
                <w:color w:val="auto"/>
              </w:rPr>
            </w:pPr>
          </w:p>
        </w:tc>
        <w:tc>
          <w:tcPr>
            <w:tcW w:w="40" w:type="dxa"/>
            <w:vAlign w:val="bottom"/>
            <w:tcBorders>
              <w:top w:val="single" w:sz="8" w:color="F2F2F2"/>
            </w:tcBorders>
            <w:shd w:val="clear" w:color="auto" w:fill="F2F2F2"/>
          </w:tcPr>
          <w:p>
            <w:pPr>
              <w:spacing w:after="0"/>
              <w:rPr>
                <w:sz w:val="5"/>
                <w:szCs w:val="5"/>
                <w:color w:val="auto"/>
              </w:rPr>
            </w:pPr>
          </w:p>
        </w:tc>
        <w:tc>
          <w:tcPr>
            <w:tcW w:w="20" w:type="dxa"/>
            <w:vAlign w:val="bottom"/>
            <w:tcBorders>
              <w:top w:val="single" w:sz="8" w:color="F2F2F2"/>
            </w:tcBorders>
            <w:shd w:val="clear" w:color="auto" w:fill="F2F2F2"/>
          </w:tcPr>
          <w:p>
            <w:pPr>
              <w:spacing w:after="0"/>
              <w:rPr>
                <w:sz w:val="5"/>
                <w:szCs w:val="5"/>
                <w:color w:val="auto"/>
              </w:rPr>
            </w:pPr>
          </w:p>
        </w:tc>
        <w:tc>
          <w:tcPr>
            <w:tcW w:w="180" w:type="dxa"/>
            <w:vAlign w:val="bottom"/>
            <w:tcBorders>
              <w:top w:val="single" w:sz="8" w:color="0000EE"/>
            </w:tcBorders>
            <w:shd w:val="clear" w:color="auto" w:fill="F2F2F2"/>
          </w:tcPr>
          <w:p>
            <w:pPr>
              <w:spacing w:after="0"/>
              <w:rPr>
                <w:sz w:val="5"/>
                <w:szCs w:val="5"/>
                <w:color w:val="auto"/>
              </w:rPr>
            </w:pPr>
          </w:p>
        </w:tc>
        <w:tc>
          <w:tcPr>
            <w:tcW w:w="40" w:type="dxa"/>
            <w:vAlign w:val="bottom"/>
            <w:tcBorders>
              <w:top w:val="single" w:sz="8" w:color="F2F2F2"/>
            </w:tcBorders>
            <w:shd w:val="clear" w:color="auto" w:fill="F2F2F2"/>
          </w:tcPr>
          <w:p>
            <w:pPr>
              <w:spacing w:after="0"/>
              <w:rPr>
                <w:sz w:val="5"/>
                <w:szCs w:val="5"/>
                <w:color w:val="auto"/>
              </w:rPr>
            </w:pPr>
          </w:p>
        </w:tc>
        <w:tc>
          <w:tcPr>
            <w:tcW w:w="180" w:type="dxa"/>
            <w:vAlign w:val="bottom"/>
            <w:tcBorders>
              <w:top w:val="single" w:sz="8" w:color="F2F2F2"/>
            </w:tcBorders>
            <w:shd w:val="clear" w:color="auto" w:fill="F2F2F2"/>
          </w:tcPr>
          <w:p>
            <w:pPr>
              <w:spacing w:after="0"/>
              <w:rPr>
                <w:sz w:val="5"/>
                <w:szCs w:val="5"/>
                <w:color w:val="auto"/>
              </w:rPr>
            </w:pPr>
          </w:p>
        </w:tc>
        <w:tc>
          <w:tcPr>
            <w:tcW w:w="1420" w:type="dxa"/>
            <w:vAlign w:val="bottom"/>
          </w:tcPr>
          <w:p>
            <w:pPr>
              <w:spacing w:after="0"/>
              <w:rPr>
                <w:sz w:val="5"/>
                <w:szCs w:val="5"/>
                <w:color w:val="auto"/>
              </w:rPr>
            </w:pPr>
          </w:p>
        </w:tc>
      </w:tr>
      <w:tr>
        <w:trPr>
          <w:trHeight w:val="351"/>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gridSpan w:val="15"/>
          </w:tcPr>
          <w:p>
            <w:pPr>
              <w:spacing w:after="0"/>
              <w:rPr>
                <w:sz w:val="20"/>
                <w:szCs w:val="20"/>
                <w:color w:val="auto"/>
              </w:rPr>
            </w:pPr>
            <w:r>
              <w:rPr>
                <w:rFonts w:ascii="Arial" w:cs="Arial" w:eastAsia="Arial" w:hAnsi="Arial"/>
                <w:sz w:val="18"/>
                <w:szCs w:val="18"/>
                <w:b w:val="1"/>
                <w:bCs w:val="1"/>
                <w:color w:val="0000EE"/>
              </w:rPr>
              <w:t>Audit Committee Report</w:t>
            </w:r>
          </w:p>
        </w:tc>
        <w:tc>
          <w:tcPr>
            <w:tcW w:w="860" w:type="dxa"/>
            <w:vAlign w:val="bottom"/>
            <w:gridSpan w:val="5"/>
          </w:tcPr>
          <w:p>
            <w:pPr>
              <w:jc w:val="center"/>
              <w:ind w:left="494"/>
              <w:spacing w:after="0"/>
              <w:rPr>
                <w:sz w:val="20"/>
                <w:szCs w:val="20"/>
                <w:color w:val="auto"/>
              </w:rPr>
            </w:pPr>
            <w:r>
              <w:rPr>
                <w:rFonts w:ascii="Arial" w:cs="Arial" w:eastAsia="Arial" w:hAnsi="Arial"/>
                <w:sz w:val="18"/>
                <w:szCs w:val="18"/>
                <w:b w:val="1"/>
                <w:bCs w:val="1"/>
                <w:color w:val="0000EE"/>
                <w:w w:val="99"/>
              </w:rPr>
              <w:t>78</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8"/>
        </w:trPr>
        <w:tc>
          <w:tcPr>
            <w:tcW w:w="14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Pr>
          <w:p>
            <w:pPr>
              <w:spacing w:after="0"/>
              <w:rPr>
                <w:sz w:val="4"/>
                <w:szCs w:val="4"/>
                <w:color w:val="auto"/>
              </w:rPr>
            </w:pPr>
          </w:p>
        </w:tc>
      </w:tr>
      <w:tr>
        <w:trPr>
          <w:trHeight w:val="358"/>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gridSpan w:val="15"/>
          </w:tcPr>
          <w:p>
            <w:pPr>
              <w:spacing w:after="0"/>
              <w:rPr>
                <w:sz w:val="20"/>
                <w:szCs w:val="20"/>
                <w:color w:val="auto"/>
              </w:rPr>
            </w:pPr>
            <w:r>
              <w:rPr>
                <w:rFonts w:ascii="Arial" w:cs="Arial" w:eastAsia="Arial" w:hAnsi="Arial"/>
                <w:sz w:val="18"/>
                <w:szCs w:val="18"/>
                <w:b w:val="1"/>
                <w:bCs w:val="1"/>
                <w:color w:val="0000EE"/>
              </w:rPr>
              <w:t>Submitting Stockholder Proposals and Nominations for 2026 Annual Meeting</w:t>
            </w:r>
          </w:p>
        </w:tc>
        <w:tc>
          <w:tcPr>
            <w:tcW w:w="860" w:type="dxa"/>
            <w:vAlign w:val="bottom"/>
            <w:gridSpan w:val="5"/>
          </w:tcPr>
          <w:p>
            <w:pPr>
              <w:jc w:val="center"/>
              <w:ind w:left="494"/>
              <w:spacing w:after="0"/>
              <w:rPr>
                <w:sz w:val="20"/>
                <w:szCs w:val="20"/>
                <w:color w:val="auto"/>
              </w:rPr>
            </w:pPr>
            <w:r>
              <w:rPr>
                <w:rFonts w:ascii="Arial" w:cs="Arial" w:eastAsia="Arial" w:hAnsi="Arial"/>
                <w:sz w:val="18"/>
                <w:szCs w:val="18"/>
                <w:b w:val="1"/>
                <w:bCs w:val="1"/>
                <w:color w:val="0000EE"/>
                <w:w w:val="99"/>
              </w:rPr>
              <w:t>80</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1"/>
        </w:trPr>
        <w:tc>
          <w:tcPr>
            <w:tcW w:w="14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top w:val="single" w:sz="8" w:color="0000EE"/>
              <w:bottom w:val="single" w:sz="8" w:color="auto"/>
            </w:tcBorders>
          </w:tcPr>
          <w:p>
            <w:pPr>
              <w:spacing w:after="0"/>
              <w:rPr>
                <w:sz w:val="5"/>
                <w:szCs w:val="5"/>
                <w:color w:val="auto"/>
              </w:rPr>
            </w:pPr>
          </w:p>
        </w:tc>
        <w:tc>
          <w:tcPr>
            <w:tcW w:w="48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32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820" w:type="dxa"/>
            <w:vAlign w:val="bottom"/>
            <w:tcBorders>
              <w:top w:val="single" w:sz="8" w:color="0000EE"/>
              <w:bottom w:val="single" w:sz="8" w:color="auto"/>
            </w:tcBorders>
          </w:tcPr>
          <w:p>
            <w:pPr>
              <w:spacing w:after="0"/>
              <w:rPr>
                <w:sz w:val="5"/>
                <w:szCs w:val="5"/>
                <w:color w:val="auto"/>
              </w:rPr>
            </w:pPr>
          </w:p>
        </w:tc>
        <w:tc>
          <w:tcPr>
            <w:tcW w:w="840" w:type="dxa"/>
            <w:vAlign w:val="bottom"/>
            <w:tcBorders>
              <w:top w:val="single" w:sz="8" w:color="0000EE"/>
              <w:bottom w:val="single" w:sz="8" w:color="auto"/>
            </w:tcBorders>
          </w:tcPr>
          <w:p>
            <w:pPr>
              <w:spacing w:after="0"/>
              <w:rPr>
                <w:sz w:val="5"/>
                <w:szCs w:val="5"/>
                <w:color w:val="auto"/>
              </w:rPr>
            </w:pPr>
          </w:p>
        </w:tc>
        <w:tc>
          <w:tcPr>
            <w:tcW w:w="34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900" w:type="dxa"/>
            <w:vAlign w:val="bottom"/>
            <w:tcBorders>
              <w:top w:val="single" w:sz="8" w:color="0000EE"/>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Pr>
          <w:p>
            <w:pPr>
              <w:spacing w:after="0"/>
              <w:rPr>
                <w:sz w:val="5"/>
                <w:szCs w:val="5"/>
                <w:color w:val="auto"/>
              </w:rPr>
            </w:pPr>
          </w:p>
        </w:tc>
      </w:tr>
      <w:tr>
        <w:trPr>
          <w:trHeight w:val="196"/>
        </w:trPr>
        <w:tc>
          <w:tcPr>
            <w:tcW w:w="1400" w:type="dxa"/>
            <w:vAlign w:val="bottom"/>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7000" w:type="dxa"/>
            <w:vAlign w:val="bottom"/>
            <w:gridSpan w:val="15"/>
            <w:shd w:val="clear" w:color="auto" w:fill="D9D9D9"/>
          </w:tcPr>
          <w:p>
            <w:pPr>
              <w:spacing w:after="0"/>
              <w:rPr>
                <w:sz w:val="20"/>
                <w:szCs w:val="20"/>
                <w:color w:val="auto"/>
              </w:rPr>
            </w:pPr>
            <w:r>
              <w:rPr>
                <w:rFonts w:ascii="Arial" w:cs="Arial" w:eastAsia="Arial" w:hAnsi="Arial"/>
                <w:sz w:val="16"/>
                <w:szCs w:val="16"/>
                <w:color w:val="0000EE"/>
              </w:rPr>
              <w:t>Stockholder Proposals</w:t>
            </w:r>
          </w:p>
        </w:tc>
        <w:tc>
          <w:tcPr>
            <w:tcW w:w="820" w:type="dxa"/>
            <w:vAlign w:val="bottom"/>
            <w:gridSpan w:val="4"/>
            <w:shd w:val="clear" w:color="auto" w:fill="D9D9D9"/>
          </w:tcPr>
          <w:p>
            <w:pPr>
              <w:jc w:val="center"/>
              <w:ind w:left="554"/>
              <w:spacing w:after="0"/>
              <w:rPr>
                <w:sz w:val="20"/>
                <w:szCs w:val="20"/>
                <w:color w:val="auto"/>
              </w:rPr>
            </w:pPr>
            <w:r>
              <w:rPr>
                <w:rFonts w:ascii="Arial" w:cs="Arial" w:eastAsia="Arial" w:hAnsi="Arial"/>
                <w:sz w:val="16"/>
                <w:szCs w:val="16"/>
                <w:color w:val="0000EE"/>
              </w:rPr>
              <w:t>80</w:t>
            </w:r>
          </w:p>
        </w:tc>
        <w:tc>
          <w:tcPr>
            <w:tcW w:w="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420" w:type="dxa"/>
            <w:vAlign w:val="bottom"/>
          </w:tcPr>
          <w:p>
            <w:pPr>
              <w:spacing w:after="0"/>
              <w:rPr>
                <w:sz w:val="17"/>
                <w:szCs w:val="17"/>
                <w:color w:val="auto"/>
              </w:rPr>
            </w:pPr>
          </w:p>
        </w:tc>
      </w:tr>
      <w:tr>
        <w:trPr>
          <w:trHeight w:val="48"/>
        </w:trPr>
        <w:tc>
          <w:tcPr>
            <w:tcW w:w="1400" w:type="dxa"/>
            <w:vAlign w:val="bottom"/>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1140" w:type="dxa"/>
            <w:vAlign w:val="bottom"/>
            <w:tcBorders>
              <w:top w:val="single" w:sz="8" w:color="0000EE"/>
            </w:tcBorders>
            <w:shd w:val="clear" w:color="auto" w:fill="D9D9D9"/>
          </w:tcPr>
          <w:p>
            <w:pPr>
              <w:spacing w:after="0"/>
              <w:rPr>
                <w:sz w:val="4"/>
                <w:szCs w:val="4"/>
                <w:color w:val="auto"/>
              </w:rPr>
            </w:pPr>
          </w:p>
        </w:tc>
        <w:tc>
          <w:tcPr>
            <w:tcW w:w="480" w:type="dxa"/>
            <w:vAlign w:val="bottom"/>
            <w:tcBorders>
              <w:top w:val="single" w:sz="8" w:color="0000EE"/>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140" w:type="dxa"/>
            <w:vAlign w:val="bottom"/>
            <w:tcBorders>
              <w:top w:val="single" w:sz="8" w:color="D9D9D9"/>
            </w:tcBorders>
            <w:shd w:val="clear" w:color="auto" w:fill="D9D9D9"/>
          </w:tcPr>
          <w:p>
            <w:pPr>
              <w:spacing w:after="0"/>
              <w:rPr>
                <w:sz w:val="4"/>
                <w:szCs w:val="4"/>
                <w:color w:val="auto"/>
              </w:rPr>
            </w:pPr>
          </w:p>
        </w:tc>
        <w:tc>
          <w:tcPr>
            <w:tcW w:w="32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80" w:type="dxa"/>
            <w:vAlign w:val="bottom"/>
            <w:tcBorders>
              <w:top w:val="single" w:sz="8" w:color="D9D9D9"/>
            </w:tcBorders>
            <w:shd w:val="clear" w:color="auto" w:fill="D9D9D9"/>
          </w:tcPr>
          <w:p>
            <w:pPr>
              <w:spacing w:after="0"/>
              <w:rPr>
                <w:sz w:val="4"/>
                <w:szCs w:val="4"/>
                <w:color w:val="auto"/>
              </w:rPr>
            </w:pPr>
          </w:p>
        </w:tc>
        <w:tc>
          <w:tcPr>
            <w:tcW w:w="820" w:type="dxa"/>
            <w:vAlign w:val="bottom"/>
            <w:tcBorders>
              <w:top w:val="single" w:sz="8" w:color="D9D9D9"/>
            </w:tcBorders>
            <w:shd w:val="clear" w:color="auto" w:fill="D9D9D9"/>
          </w:tcPr>
          <w:p>
            <w:pPr>
              <w:spacing w:after="0"/>
              <w:rPr>
                <w:sz w:val="4"/>
                <w:szCs w:val="4"/>
                <w:color w:val="auto"/>
              </w:rPr>
            </w:pPr>
          </w:p>
        </w:tc>
        <w:tc>
          <w:tcPr>
            <w:tcW w:w="840" w:type="dxa"/>
            <w:vAlign w:val="bottom"/>
            <w:tcBorders>
              <w:top w:val="single" w:sz="8" w:color="D9D9D9"/>
            </w:tcBorders>
            <w:shd w:val="clear" w:color="auto" w:fill="D9D9D9"/>
          </w:tcPr>
          <w:p>
            <w:pPr>
              <w:spacing w:after="0"/>
              <w:rPr>
                <w:sz w:val="4"/>
                <w:szCs w:val="4"/>
                <w:color w:val="auto"/>
              </w:rPr>
            </w:pPr>
          </w:p>
        </w:tc>
        <w:tc>
          <w:tcPr>
            <w:tcW w:w="34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900" w:type="dxa"/>
            <w:vAlign w:val="bottom"/>
            <w:tcBorders>
              <w:top w:val="single" w:sz="8" w:color="D9D9D9"/>
            </w:tcBorders>
            <w:shd w:val="clear" w:color="auto" w:fill="D9D9D9"/>
          </w:tcPr>
          <w:p>
            <w:pPr>
              <w:spacing w:after="0"/>
              <w:rPr>
                <w:sz w:val="4"/>
                <w:szCs w:val="4"/>
                <w:color w:val="auto"/>
              </w:rPr>
            </w:pPr>
          </w:p>
        </w:tc>
        <w:tc>
          <w:tcPr>
            <w:tcW w:w="420" w:type="dxa"/>
            <w:vAlign w:val="bottom"/>
            <w:tcBorders>
              <w:top w:val="single" w:sz="8" w:color="D9D9D9"/>
            </w:tcBorders>
            <w:shd w:val="clear" w:color="auto" w:fill="D9D9D9"/>
          </w:tcPr>
          <w:p>
            <w:pPr>
              <w:spacing w:after="0"/>
              <w:rPr>
                <w:sz w:val="4"/>
                <w:szCs w:val="4"/>
                <w:color w:val="auto"/>
              </w:rPr>
            </w:pPr>
          </w:p>
        </w:tc>
        <w:tc>
          <w:tcPr>
            <w:tcW w:w="58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0000EE"/>
            </w:tcBorders>
            <w:shd w:val="clear" w:color="auto" w:fill="D9D9D9"/>
          </w:tcPr>
          <w:p>
            <w:pPr>
              <w:spacing w:after="0"/>
              <w:rPr>
                <w:sz w:val="4"/>
                <w:szCs w:val="4"/>
                <w:color w:val="auto"/>
              </w:rPr>
            </w:pPr>
          </w:p>
        </w:tc>
        <w:tc>
          <w:tcPr>
            <w:tcW w:w="4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D9D9D9"/>
            </w:tcBorders>
            <w:shd w:val="clear" w:color="auto" w:fill="D9D9D9"/>
          </w:tcPr>
          <w:p>
            <w:pPr>
              <w:spacing w:after="0"/>
              <w:rPr>
                <w:sz w:val="4"/>
                <w:szCs w:val="4"/>
                <w:color w:val="auto"/>
              </w:rPr>
            </w:pPr>
          </w:p>
        </w:tc>
        <w:tc>
          <w:tcPr>
            <w:tcW w:w="1420" w:type="dxa"/>
            <w:vAlign w:val="bottom"/>
          </w:tcPr>
          <w:p>
            <w:pPr>
              <w:spacing w:after="0"/>
              <w:rPr>
                <w:sz w:val="4"/>
                <w:szCs w:val="4"/>
                <w:color w:val="auto"/>
              </w:rPr>
            </w:pPr>
          </w:p>
        </w:tc>
      </w:tr>
      <w:tr>
        <w:trPr>
          <w:trHeight w:val="189"/>
        </w:trPr>
        <w:tc>
          <w:tcPr>
            <w:tcW w:w="1400" w:type="dxa"/>
            <w:vAlign w:val="bottom"/>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7000" w:type="dxa"/>
            <w:vAlign w:val="bottom"/>
            <w:gridSpan w:val="15"/>
            <w:shd w:val="clear" w:color="auto" w:fill="F2F2F2"/>
          </w:tcPr>
          <w:p>
            <w:pPr>
              <w:spacing w:after="0"/>
              <w:rPr>
                <w:sz w:val="20"/>
                <w:szCs w:val="20"/>
                <w:color w:val="auto"/>
              </w:rPr>
            </w:pPr>
            <w:r>
              <w:rPr>
                <w:rFonts w:ascii="Arial" w:cs="Arial" w:eastAsia="Arial" w:hAnsi="Arial"/>
                <w:sz w:val="16"/>
                <w:szCs w:val="16"/>
                <w:color w:val="0000EE"/>
              </w:rPr>
              <w:t>Nominations of Board Candidates</w:t>
            </w:r>
          </w:p>
        </w:tc>
        <w:tc>
          <w:tcPr>
            <w:tcW w:w="820" w:type="dxa"/>
            <w:vAlign w:val="bottom"/>
            <w:gridSpan w:val="4"/>
            <w:shd w:val="clear" w:color="auto" w:fill="F2F2F2"/>
          </w:tcPr>
          <w:p>
            <w:pPr>
              <w:jc w:val="center"/>
              <w:ind w:left="554"/>
              <w:spacing w:after="0"/>
              <w:rPr>
                <w:sz w:val="20"/>
                <w:szCs w:val="20"/>
                <w:color w:val="auto"/>
              </w:rPr>
            </w:pPr>
            <w:r>
              <w:rPr>
                <w:rFonts w:ascii="Arial" w:cs="Arial" w:eastAsia="Arial" w:hAnsi="Arial"/>
                <w:sz w:val="16"/>
                <w:szCs w:val="16"/>
                <w:color w:val="0000EE"/>
              </w:rPr>
              <w:t>80</w:t>
            </w:r>
          </w:p>
        </w:tc>
        <w:tc>
          <w:tcPr>
            <w:tcW w:w="40" w:type="dxa"/>
            <w:vAlign w:val="bottom"/>
            <w:shd w:val="clear" w:color="auto" w:fill="F2F2F2"/>
          </w:tcPr>
          <w:p>
            <w:pPr>
              <w:spacing w:after="0"/>
              <w:rPr>
                <w:sz w:val="16"/>
                <w:szCs w:val="16"/>
                <w:color w:val="auto"/>
              </w:rPr>
            </w:pPr>
          </w:p>
        </w:tc>
        <w:tc>
          <w:tcPr>
            <w:tcW w:w="180" w:type="dxa"/>
            <w:vAlign w:val="bottom"/>
            <w:shd w:val="clear" w:color="auto" w:fill="F2F2F2"/>
          </w:tcPr>
          <w:p>
            <w:pPr>
              <w:spacing w:after="0"/>
              <w:rPr>
                <w:sz w:val="16"/>
                <w:szCs w:val="16"/>
                <w:color w:val="auto"/>
              </w:rPr>
            </w:pPr>
          </w:p>
        </w:tc>
        <w:tc>
          <w:tcPr>
            <w:tcW w:w="1420" w:type="dxa"/>
            <w:vAlign w:val="bottom"/>
          </w:tcPr>
          <w:p>
            <w:pPr>
              <w:spacing w:after="0"/>
              <w:rPr>
                <w:sz w:val="16"/>
                <w:szCs w:val="16"/>
                <w:color w:val="auto"/>
              </w:rPr>
            </w:pPr>
          </w:p>
        </w:tc>
      </w:tr>
      <w:tr>
        <w:trPr>
          <w:trHeight w:val="61"/>
        </w:trPr>
        <w:tc>
          <w:tcPr>
            <w:tcW w:w="1400" w:type="dxa"/>
            <w:vAlign w:val="bottom"/>
          </w:tcPr>
          <w:p>
            <w:pPr>
              <w:spacing w:after="0"/>
              <w:rPr>
                <w:sz w:val="5"/>
                <w:szCs w:val="5"/>
                <w:color w:val="auto"/>
              </w:rPr>
            </w:pPr>
          </w:p>
        </w:tc>
        <w:tc>
          <w:tcPr>
            <w:tcW w:w="160" w:type="dxa"/>
            <w:vAlign w:val="bottom"/>
            <w:tcBorders>
              <w:top w:val="single" w:sz="8" w:color="F2F2F2"/>
            </w:tcBorders>
            <w:shd w:val="clear" w:color="auto" w:fill="F2F2F2"/>
          </w:tcPr>
          <w:p>
            <w:pPr>
              <w:spacing w:after="0"/>
              <w:rPr>
                <w:sz w:val="5"/>
                <w:szCs w:val="5"/>
                <w:color w:val="auto"/>
              </w:rPr>
            </w:pPr>
          </w:p>
        </w:tc>
        <w:tc>
          <w:tcPr>
            <w:tcW w:w="1140" w:type="dxa"/>
            <w:vAlign w:val="bottom"/>
            <w:tcBorders>
              <w:top w:val="single" w:sz="8" w:color="0000EE"/>
            </w:tcBorders>
            <w:shd w:val="clear" w:color="auto" w:fill="F2F2F2"/>
          </w:tcPr>
          <w:p>
            <w:pPr>
              <w:spacing w:after="0"/>
              <w:rPr>
                <w:sz w:val="5"/>
                <w:szCs w:val="5"/>
                <w:color w:val="auto"/>
              </w:rPr>
            </w:pPr>
          </w:p>
        </w:tc>
        <w:tc>
          <w:tcPr>
            <w:tcW w:w="480" w:type="dxa"/>
            <w:vAlign w:val="bottom"/>
            <w:tcBorders>
              <w:top w:val="single" w:sz="8" w:color="0000EE"/>
            </w:tcBorders>
            <w:shd w:val="clear" w:color="auto" w:fill="F2F2F2"/>
          </w:tcPr>
          <w:p>
            <w:pPr>
              <w:spacing w:after="0"/>
              <w:rPr>
                <w:sz w:val="5"/>
                <w:szCs w:val="5"/>
                <w:color w:val="auto"/>
              </w:rPr>
            </w:pPr>
          </w:p>
        </w:tc>
        <w:tc>
          <w:tcPr>
            <w:tcW w:w="160" w:type="dxa"/>
            <w:vAlign w:val="bottom"/>
            <w:tcBorders>
              <w:top w:val="single" w:sz="8" w:color="0000EE"/>
            </w:tcBorders>
            <w:shd w:val="clear" w:color="auto" w:fill="F2F2F2"/>
          </w:tcPr>
          <w:p>
            <w:pPr>
              <w:spacing w:after="0"/>
              <w:rPr>
                <w:sz w:val="5"/>
                <w:szCs w:val="5"/>
                <w:color w:val="auto"/>
              </w:rPr>
            </w:pPr>
          </w:p>
        </w:tc>
        <w:tc>
          <w:tcPr>
            <w:tcW w:w="160" w:type="dxa"/>
            <w:vAlign w:val="bottom"/>
            <w:tcBorders>
              <w:top w:val="single" w:sz="8" w:color="0000EE"/>
            </w:tcBorders>
            <w:shd w:val="clear" w:color="auto" w:fill="F2F2F2"/>
          </w:tcPr>
          <w:p>
            <w:pPr>
              <w:spacing w:after="0"/>
              <w:rPr>
                <w:sz w:val="5"/>
                <w:szCs w:val="5"/>
                <w:color w:val="auto"/>
              </w:rPr>
            </w:pPr>
          </w:p>
        </w:tc>
        <w:tc>
          <w:tcPr>
            <w:tcW w:w="140" w:type="dxa"/>
            <w:vAlign w:val="bottom"/>
            <w:tcBorders>
              <w:top w:val="single" w:sz="8" w:color="0000EE"/>
            </w:tcBorders>
            <w:shd w:val="clear" w:color="auto" w:fill="F2F2F2"/>
          </w:tcPr>
          <w:p>
            <w:pPr>
              <w:spacing w:after="0"/>
              <w:rPr>
                <w:sz w:val="5"/>
                <w:szCs w:val="5"/>
                <w:color w:val="auto"/>
              </w:rPr>
            </w:pPr>
          </w:p>
        </w:tc>
        <w:tc>
          <w:tcPr>
            <w:tcW w:w="320" w:type="dxa"/>
            <w:vAlign w:val="bottom"/>
            <w:tcBorders>
              <w:top w:val="single" w:sz="8" w:color="0000EE"/>
            </w:tcBorders>
            <w:shd w:val="clear" w:color="auto" w:fill="F2F2F2"/>
          </w:tcPr>
          <w:p>
            <w:pPr>
              <w:spacing w:after="0"/>
              <w:rPr>
                <w:sz w:val="5"/>
                <w:szCs w:val="5"/>
                <w:color w:val="auto"/>
              </w:rPr>
            </w:pPr>
          </w:p>
        </w:tc>
        <w:tc>
          <w:tcPr>
            <w:tcW w:w="20" w:type="dxa"/>
            <w:vAlign w:val="bottom"/>
            <w:tcBorders>
              <w:top w:val="single" w:sz="8" w:color="0000EE"/>
            </w:tcBorders>
            <w:shd w:val="clear" w:color="auto" w:fill="F2F2F2"/>
          </w:tcPr>
          <w:p>
            <w:pPr>
              <w:spacing w:after="0"/>
              <w:rPr>
                <w:sz w:val="5"/>
                <w:szCs w:val="5"/>
                <w:color w:val="auto"/>
              </w:rPr>
            </w:pPr>
          </w:p>
        </w:tc>
        <w:tc>
          <w:tcPr>
            <w:tcW w:w="80" w:type="dxa"/>
            <w:vAlign w:val="bottom"/>
            <w:tcBorders>
              <w:top w:val="single" w:sz="8" w:color="F2F2F2"/>
            </w:tcBorders>
            <w:shd w:val="clear" w:color="auto" w:fill="F2F2F2"/>
          </w:tcPr>
          <w:p>
            <w:pPr>
              <w:spacing w:after="0"/>
              <w:rPr>
                <w:sz w:val="5"/>
                <w:szCs w:val="5"/>
                <w:color w:val="auto"/>
              </w:rPr>
            </w:pPr>
          </w:p>
        </w:tc>
        <w:tc>
          <w:tcPr>
            <w:tcW w:w="820" w:type="dxa"/>
            <w:vAlign w:val="bottom"/>
            <w:tcBorders>
              <w:top w:val="single" w:sz="8" w:color="F2F2F2"/>
            </w:tcBorders>
            <w:shd w:val="clear" w:color="auto" w:fill="F2F2F2"/>
          </w:tcPr>
          <w:p>
            <w:pPr>
              <w:spacing w:after="0"/>
              <w:rPr>
                <w:sz w:val="5"/>
                <w:szCs w:val="5"/>
                <w:color w:val="auto"/>
              </w:rPr>
            </w:pPr>
          </w:p>
        </w:tc>
        <w:tc>
          <w:tcPr>
            <w:tcW w:w="840" w:type="dxa"/>
            <w:vAlign w:val="bottom"/>
            <w:tcBorders>
              <w:top w:val="single" w:sz="8" w:color="F2F2F2"/>
            </w:tcBorders>
            <w:shd w:val="clear" w:color="auto" w:fill="F2F2F2"/>
          </w:tcPr>
          <w:p>
            <w:pPr>
              <w:spacing w:after="0"/>
              <w:rPr>
                <w:sz w:val="5"/>
                <w:szCs w:val="5"/>
                <w:color w:val="auto"/>
              </w:rPr>
            </w:pPr>
          </w:p>
        </w:tc>
        <w:tc>
          <w:tcPr>
            <w:tcW w:w="340" w:type="dxa"/>
            <w:vAlign w:val="bottom"/>
            <w:tcBorders>
              <w:top w:val="single" w:sz="8" w:color="F2F2F2"/>
            </w:tcBorders>
            <w:shd w:val="clear" w:color="auto" w:fill="F2F2F2"/>
          </w:tcPr>
          <w:p>
            <w:pPr>
              <w:spacing w:after="0"/>
              <w:rPr>
                <w:sz w:val="5"/>
                <w:szCs w:val="5"/>
                <w:color w:val="auto"/>
              </w:rPr>
            </w:pPr>
          </w:p>
        </w:tc>
        <w:tc>
          <w:tcPr>
            <w:tcW w:w="160" w:type="dxa"/>
            <w:vAlign w:val="bottom"/>
            <w:tcBorders>
              <w:top w:val="single" w:sz="8" w:color="F2F2F2"/>
            </w:tcBorders>
            <w:shd w:val="clear" w:color="auto" w:fill="F2F2F2"/>
          </w:tcPr>
          <w:p>
            <w:pPr>
              <w:spacing w:after="0"/>
              <w:rPr>
                <w:sz w:val="5"/>
                <w:szCs w:val="5"/>
                <w:color w:val="auto"/>
              </w:rPr>
            </w:pPr>
          </w:p>
        </w:tc>
        <w:tc>
          <w:tcPr>
            <w:tcW w:w="20" w:type="dxa"/>
            <w:vAlign w:val="bottom"/>
            <w:tcBorders>
              <w:top w:val="single" w:sz="8" w:color="F2F2F2"/>
            </w:tcBorders>
            <w:shd w:val="clear" w:color="auto" w:fill="F2F2F2"/>
          </w:tcPr>
          <w:p>
            <w:pPr>
              <w:spacing w:after="0"/>
              <w:rPr>
                <w:sz w:val="5"/>
                <w:szCs w:val="5"/>
                <w:color w:val="auto"/>
              </w:rPr>
            </w:pPr>
          </w:p>
        </w:tc>
        <w:tc>
          <w:tcPr>
            <w:tcW w:w="1900" w:type="dxa"/>
            <w:vAlign w:val="bottom"/>
            <w:tcBorders>
              <w:top w:val="single" w:sz="8" w:color="F2F2F2"/>
            </w:tcBorders>
            <w:shd w:val="clear" w:color="auto" w:fill="F2F2F2"/>
          </w:tcPr>
          <w:p>
            <w:pPr>
              <w:spacing w:after="0"/>
              <w:rPr>
                <w:sz w:val="5"/>
                <w:szCs w:val="5"/>
                <w:color w:val="auto"/>
              </w:rPr>
            </w:pPr>
          </w:p>
        </w:tc>
        <w:tc>
          <w:tcPr>
            <w:tcW w:w="420" w:type="dxa"/>
            <w:vAlign w:val="bottom"/>
            <w:tcBorders>
              <w:top w:val="single" w:sz="8" w:color="F2F2F2"/>
            </w:tcBorders>
            <w:shd w:val="clear" w:color="auto" w:fill="F2F2F2"/>
          </w:tcPr>
          <w:p>
            <w:pPr>
              <w:spacing w:after="0"/>
              <w:rPr>
                <w:sz w:val="5"/>
                <w:szCs w:val="5"/>
                <w:color w:val="auto"/>
              </w:rPr>
            </w:pPr>
          </w:p>
        </w:tc>
        <w:tc>
          <w:tcPr>
            <w:tcW w:w="580" w:type="dxa"/>
            <w:vAlign w:val="bottom"/>
            <w:tcBorders>
              <w:top w:val="single" w:sz="8" w:color="F2F2F2"/>
            </w:tcBorders>
            <w:shd w:val="clear" w:color="auto" w:fill="F2F2F2"/>
          </w:tcPr>
          <w:p>
            <w:pPr>
              <w:spacing w:after="0"/>
              <w:rPr>
                <w:sz w:val="5"/>
                <w:szCs w:val="5"/>
                <w:color w:val="auto"/>
              </w:rPr>
            </w:pPr>
          </w:p>
        </w:tc>
        <w:tc>
          <w:tcPr>
            <w:tcW w:w="40" w:type="dxa"/>
            <w:vAlign w:val="bottom"/>
            <w:tcBorders>
              <w:top w:val="single" w:sz="8" w:color="F2F2F2"/>
            </w:tcBorders>
            <w:shd w:val="clear" w:color="auto" w:fill="F2F2F2"/>
          </w:tcPr>
          <w:p>
            <w:pPr>
              <w:spacing w:after="0"/>
              <w:rPr>
                <w:sz w:val="5"/>
                <w:szCs w:val="5"/>
                <w:color w:val="auto"/>
              </w:rPr>
            </w:pPr>
          </w:p>
        </w:tc>
        <w:tc>
          <w:tcPr>
            <w:tcW w:w="20" w:type="dxa"/>
            <w:vAlign w:val="bottom"/>
            <w:tcBorders>
              <w:top w:val="single" w:sz="8" w:color="F2F2F2"/>
            </w:tcBorders>
            <w:shd w:val="clear" w:color="auto" w:fill="F2F2F2"/>
          </w:tcPr>
          <w:p>
            <w:pPr>
              <w:spacing w:after="0"/>
              <w:rPr>
                <w:sz w:val="5"/>
                <w:szCs w:val="5"/>
                <w:color w:val="auto"/>
              </w:rPr>
            </w:pPr>
          </w:p>
        </w:tc>
        <w:tc>
          <w:tcPr>
            <w:tcW w:w="180" w:type="dxa"/>
            <w:vAlign w:val="bottom"/>
            <w:tcBorders>
              <w:top w:val="single" w:sz="8" w:color="0000EE"/>
            </w:tcBorders>
            <w:shd w:val="clear" w:color="auto" w:fill="F2F2F2"/>
          </w:tcPr>
          <w:p>
            <w:pPr>
              <w:spacing w:after="0"/>
              <w:rPr>
                <w:sz w:val="5"/>
                <w:szCs w:val="5"/>
                <w:color w:val="auto"/>
              </w:rPr>
            </w:pPr>
          </w:p>
        </w:tc>
        <w:tc>
          <w:tcPr>
            <w:tcW w:w="40" w:type="dxa"/>
            <w:vAlign w:val="bottom"/>
            <w:tcBorders>
              <w:top w:val="single" w:sz="8" w:color="F2F2F2"/>
            </w:tcBorders>
            <w:shd w:val="clear" w:color="auto" w:fill="F2F2F2"/>
          </w:tcPr>
          <w:p>
            <w:pPr>
              <w:spacing w:after="0"/>
              <w:rPr>
                <w:sz w:val="5"/>
                <w:szCs w:val="5"/>
                <w:color w:val="auto"/>
              </w:rPr>
            </w:pPr>
          </w:p>
        </w:tc>
        <w:tc>
          <w:tcPr>
            <w:tcW w:w="180" w:type="dxa"/>
            <w:vAlign w:val="bottom"/>
            <w:tcBorders>
              <w:top w:val="single" w:sz="8" w:color="F2F2F2"/>
            </w:tcBorders>
            <w:shd w:val="clear" w:color="auto" w:fill="F2F2F2"/>
          </w:tcPr>
          <w:p>
            <w:pPr>
              <w:spacing w:after="0"/>
              <w:rPr>
                <w:sz w:val="5"/>
                <w:szCs w:val="5"/>
                <w:color w:val="auto"/>
              </w:rPr>
            </w:pPr>
          </w:p>
        </w:tc>
        <w:tc>
          <w:tcPr>
            <w:tcW w:w="1420" w:type="dxa"/>
            <w:vAlign w:val="bottom"/>
          </w:tcPr>
          <w:p>
            <w:pPr>
              <w:spacing w:after="0"/>
              <w:rPr>
                <w:sz w:val="5"/>
                <w:szCs w:val="5"/>
                <w:color w:val="auto"/>
              </w:rPr>
            </w:pPr>
          </w:p>
        </w:tc>
      </w:tr>
      <w:tr>
        <w:trPr>
          <w:trHeight w:val="351"/>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gridSpan w:val="15"/>
          </w:tcPr>
          <w:p>
            <w:pPr>
              <w:spacing w:after="0"/>
              <w:rPr>
                <w:sz w:val="20"/>
                <w:szCs w:val="20"/>
                <w:color w:val="auto"/>
              </w:rPr>
            </w:pPr>
            <w:r>
              <w:rPr>
                <w:rFonts w:ascii="Arial" w:cs="Arial" w:eastAsia="Arial" w:hAnsi="Arial"/>
                <w:sz w:val="18"/>
                <w:szCs w:val="18"/>
                <w:b w:val="1"/>
                <w:bCs w:val="1"/>
                <w:color w:val="0000EE"/>
              </w:rPr>
              <w:t>Discretionary Voting of Proxies on Other Matters</w:t>
            </w:r>
          </w:p>
        </w:tc>
        <w:tc>
          <w:tcPr>
            <w:tcW w:w="860" w:type="dxa"/>
            <w:vAlign w:val="bottom"/>
            <w:gridSpan w:val="5"/>
          </w:tcPr>
          <w:p>
            <w:pPr>
              <w:jc w:val="center"/>
              <w:ind w:left="494"/>
              <w:spacing w:after="0"/>
              <w:rPr>
                <w:sz w:val="20"/>
                <w:szCs w:val="20"/>
                <w:color w:val="auto"/>
              </w:rPr>
            </w:pPr>
            <w:r>
              <w:rPr>
                <w:rFonts w:ascii="Arial" w:cs="Arial" w:eastAsia="Arial" w:hAnsi="Arial"/>
                <w:sz w:val="18"/>
                <w:szCs w:val="18"/>
                <w:b w:val="1"/>
                <w:bCs w:val="1"/>
                <w:color w:val="0000EE"/>
                <w:w w:val="99"/>
              </w:rPr>
              <w:t>81</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8"/>
        </w:trPr>
        <w:tc>
          <w:tcPr>
            <w:tcW w:w="14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820" w:type="dxa"/>
            <w:vAlign w:val="bottom"/>
            <w:tcBorders>
              <w:top w:val="single" w:sz="8" w:color="0000EE"/>
              <w:bottom w:val="single" w:sz="8" w:color="auto"/>
            </w:tcBorders>
          </w:tcPr>
          <w:p>
            <w:pPr>
              <w:spacing w:after="0"/>
              <w:rPr>
                <w:sz w:val="4"/>
                <w:szCs w:val="4"/>
                <w:color w:val="auto"/>
              </w:rPr>
            </w:pPr>
          </w:p>
        </w:tc>
        <w:tc>
          <w:tcPr>
            <w:tcW w:w="840" w:type="dxa"/>
            <w:vAlign w:val="bottom"/>
            <w:tcBorders>
              <w:top w:val="single" w:sz="8" w:color="0000EE"/>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Pr>
          <w:p>
            <w:pPr>
              <w:spacing w:after="0"/>
              <w:rPr>
                <w:sz w:val="4"/>
                <w:szCs w:val="4"/>
                <w:color w:val="auto"/>
              </w:rPr>
            </w:pPr>
          </w:p>
        </w:tc>
      </w:tr>
      <w:tr>
        <w:trPr>
          <w:trHeight w:val="344"/>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gridSpan w:val="15"/>
          </w:tcPr>
          <w:p>
            <w:pPr>
              <w:spacing w:after="0"/>
              <w:rPr>
                <w:sz w:val="20"/>
                <w:szCs w:val="20"/>
                <w:color w:val="auto"/>
              </w:rPr>
            </w:pPr>
            <w:r>
              <w:rPr>
                <w:rFonts w:ascii="Arial" w:cs="Arial" w:eastAsia="Arial" w:hAnsi="Arial"/>
                <w:sz w:val="18"/>
                <w:szCs w:val="18"/>
                <w:b w:val="1"/>
                <w:bCs w:val="1"/>
                <w:color w:val="0000EE"/>
              </w:rPr>
              <w:t>Instructions for Attending the Annual Meeting Virtually</w:t>
            </w:r>
          </w:p>
        </w:tc>
        <w:tc>
          <w:tcPr>
            <w:tcW w:w="860" w:type="dxa"/>
            <w:vAlign w:val="bottom"/>
            <w:gridSpan w:val="5"/>
          </w:tcPr>
          <w:p>
            <w:pPr>
              <w:jc w:val="center"/>
              <w:ind w:left="494"/>
              <w:spacing w:after="0"/>
              <w:rPr>
                <w:sz w:val="20"/>
                <w:szCs w:val="20"/>
                <w:color w:val="auto"/>
              </w:rPr>
            </w:pPr>
            <w:r>
              <w:rPr>
                <w:rFonts w:ascii="Arial" w:cs="Arial" w:eastAsia="Arial" w:hAnsi="Arial"/>
                <w:sz w:val="18"/>
                <w:szCs w:val="18"/>
                <w:b w:val="1"/>
                <w:bCs w:val="1"/>
                <w:color w:val="0000EE"/>
                <w:w w:val="99"/>
              </w:rPr>
              <w:t>81</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8"/>
        </w:trPr>
        <w:tc>
          <w:tcPr>
            <w:tcW w:w="14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820" w:type="dxa"/>
            <w:vAlign w:val="bottom"/>
            <w:tcBorders>
              <w:top w:val="single" w:sz="8" w:color="0000EE"/>
              <w:bottom w:val="single" w:sz="8" w:color="auto"/>
            </w:tcBorders>
          </w:tcPr>
          <w:p>
            <w:pPr>
              <w:spacing w:after="0"/>
              <w:rPr>
                <w:sz w:val="4"/>
                <w:szCs w:val="4"/>
                <w:color w:val="auto"/>
              </w:rPr>
            </w:pPr>
          </w:p>
        </w:tc>
        <w:tc>
          <w:tcPr>
            <w:tcW w:w="84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Pr>
          <w:p>
            <w:pPr>
              <w:spacing w:after="0"/>
              <w:rPr>
                <w:sz w:val="4"/>
                <w:szCs w:val="4"/>
                <w:color w:val="auto"/>
              </w:rPr>
            </w:pPr>
          </w:p>
        </w:tc>
      </w:tr>
      <w:tr>
        <w:trPr>
          <w:trHeight w:val="358"/>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gridSpan w:val="15"/>
          </w:tcPr>
          <w:p>
            <w:pPr>
              <w:spacing w:after="0"/>
              <w:rPr>
                <w:sz w:val="20"/>
                <w:szCs w:val="20"/>
                <w:color w:val="auto"/>
              </w:rPr>
            </w:pPr>
            <w:r>
              <w:rPr>
                <w:rFonts w:ascii="Arial" w:cs="Arial" w:eastAsia="Arial" w:hAnsi="Arial"/>
                <w:sz w:val="18"/>
                <w:szCs w:val="18"/>
                <w:b w:val="1"/>
                <w:bCs w:val="1"/>
                <w:color w:val="0000EE"/>
                <w:w w:val="99"/>
              </w:rPr>
              <w:t>Appendix A – Reconciliation of Non-GAAP Financial Measures to GAAP Measures</w:t>
            </w:r>
          </w:p>
        </w:tc>
        <w:tc>
          <w:tcPr>
            <w:tcW w:w="1040" w:type="dxa"/>
            <w:vAlign w:val="bottom"/>
            <w:gridSpan w:val="6"/>
          </w:tcPr>
          <w:p>
            <w:pPr>
              <w:ind w:left="580"/>
              <w:spacing w:after="0"/>
              <w:rPr>
                <w:sz w:val="20"/>
                <w:szCs w:val="20"/>
                <w:color w:val="auto"/>
              </w:rPr>
            </w:pPr>
            <w:r>
              <w:rPr>
                <w:rFonts w:ascii="Arial" w:cs="Arial" w:eastAsia="Arial" w:hAnsi="Arial"/>
                <w:sz w:val="18"/>
                <w:szCs w:val="18"/>
                <w:b w:val="1"/>
                <w:bCs w:val="1"/>
                <w:color w:val="0000EE"/>
              </w:rPr>
              <w:t>A-1</w:t>
            </w:r>
          </w:p>
        </w:tc>
        <w:tc>
          <w:tcPr>
            <w:tcW w:w="1420" w:type="dxa"/>
            <w:vAlign w:val="bottom"/>
          </w:tcPr>
          <w:p>
            <w:pPr>
              <w:spacing w:after="0"/>
              <w:rPr>
                <w:sz w:val="24"/>
                <w:szCs w:val="24"/>
                <w:color w:val="auto"/>
              </w:rPr>
            </w:pPr>
          </w:p>
        </w:tc>
      </w:tr>
      <w:tr>
        <w:trPr>
          <w:trHeight w:val="48"/>
        </w:trPr>
        <w:tc>
          <w:tcPr>
            <w:tcW w:w="14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820" w:type="dxa"/>
            <w:vAlign w:val="bottom"/>
            <w:tcBorders>
              <w:top w:val="single" w:sz="8" w:color="0000EE"/>
              <w:bottom w:val="single" w:sz="8" w:color="auto"/>
            </w:tcBorders>
          </w:tcPr>
          <w:p>
            <w:pPr>
              <w:spacing w:after="0"/>
              <w:rPr>
                <w:sz w:val="4"/>
                <w:szCs w:val="4"/>
                <w:color w:val="auto"/>
              </w:rPr>
            </w:pPr>
          </w:p>
        </w:tc>
        <w:tc>
          <w:tcPr>
            <w:tcW w:w="84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900" w:type="dxa"/>
            <w:vAlign w:val="bottom"/>
            <w:tcBorders>
              <w:top w:val="single" w:sz="8" w:color="0000EE"/>
              <w:bottom w:val="single" w:sz="8" w:color="auto"/>
            </w:tcBorders>
          </w:tcPr>
          <w:p>
            <w:pPr>
              <w:spacing w:after="0"/>
              <w:rPr>
                <w:sz w:val="4"/>
                <w:szCs w:val="4"/>
                <w:color w:val="auto"/>
              </w:rPr>
            </w:pPr>
          </w:p>
        </w:tc>
        <w:tc>
          <w:tcPr>
            <w:tcW w:w="420" w:type="dxa"/>
            <w:vAlign w:val="bottom"/>
            <w:tcBorders>
              <w:top w:val="single" w:sz="8" w:color="0000EE"/>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Pr>
          <w:p>
            <w:pPr>
              <w:spacing w:after="0"/>
              <w:rPr>
                <w:sz w:val="4"/>
                <w:szCs w:val="4"/>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41"/>
          <w:szCs w:val="41"/>
          <w:b w:val="1"/>
          <w:bCs w:val="1"/>
          <w:color w:val="auto"/>
        </w:rPr>
        <w:t>Proxy Summary</w:t>
      </w:r>
    </w:p>
    <w:p>
      <w:pPr>
        <w:spacing w:after="0" w:line="161" w:lineRule="exact"/>
        <w:rPr>
          <w:sz w:val="20"/>
          <w:szCs w:val="20"/>
          <w:color w:val="auto"/>
        </w:rPr>
      </w:pPr>
    </w:p>
    <w:p>
      <w:pPr>
        <w:ind w:left="400" w:right="479"/>
        <w:spacing w:after="0" w:line="259" w:lineRule="auto"/>
        <w:rPr>
          <w:sz w:val="20"/>
          <w:szCs w:val="20"/>
          <w:color w:val="auto"/>
        </w:rPr>
      </w:pPr>
      <w:r>
        <w:rPr>
          <w:rFonts w:ascii="Arial" w:cs="Arial" w:eastAsia="Arial" w:hAnsi="Arial"/>
          <w:sz w:val="16"/>
          <w:szCs w:val="16"/>
          <w:color w:val="auto"/>
        </w:rPr>
        <w:t>This summary highlights information contained elsewhere in this proxy statement. It does not contain all of the information that you should consider, so please read the entire proxy statement before voting. Additionally, for more complete information about our 2024 financial performance, please see our Annual Report on Form 10-K for the fiscal year ended December 31, 2024.</w:t>
      </w:r>
    </w:p>
    <w:p>
      <w:pPr>
        <w:spacing w:after="0" w:line="2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Ryman Hospitality Properties, Inc. Annual Meeting of Stockholders</w:t>
      </w:r>
    </w:p>
    <w:p>
      <w:pPr>
        <w:spacing w:after="0" w:line="136" w:lineRule="exact"/>
        <w:rPr>
          <w:sz w:val="20"/>
          <w:szCs w:val="20"/>
          <w:color w:val="auto"/>
        </w:rPr>
      </w:pPr>
    </w:p>
    <w:tbl>
      <w:tblPr>
        <w:tblLayout w:type="fixed"/>
        <w:tblInd w:w="400" w:type="dxa"/>
        <w:tblCellMar>
          <w:top w:w="0" w:type="dxa"/>
          <w:left w:w="0" w:type="dxa"/>
          <w:bottom w:w="0" w:type="dxa"/>
          <w:right w:w="0" w:type="dxa"/>
        </w:tblCellMar>
      </w:tblPr>
      <w:tr>
        <w:trPr>
          <w:trHeight w:val="311"/>
        </w:trPr>
        <w:tc>
          <w:tcPr>
            <w:tcW w:w="60" w:type="dxa"/>
            <w:vAlign w:val="bottom"/>
            <w:shd w:val="clear" w:color="auto" w:fill="D9D9D9"/>
          </w:tcPr>
          <w:p>
            <w:pPr>
              <w:spacing w:after="0"/>
              <w:rPr>
                <w:sz w:val="24"/>
                <w:szCs w:val="24"/>
                <w:color w:val="auto"/>
              </w:rPr>
            </w:pPr>
          </w:p>
        </w:tc>
        <w:tc>
          <w:tcPr>
            <w:tcW w:w="4300" w:type="dxa"/>
            <w:vAlign w:val="bottom"/>
            <w:shd w:val="clear" w:color="auto" w:fill="D9D9D9"/>
          </w:tcPr>
          <w:p>
            <w:pPr>
              <w:ind w:left="20"/>
              <w:spacing w:after="0"/>
              <w:rPr>
                <w:sz w:val="20"/>
                <w:szCs w:val="20"/>
                <w:color w:val="auto"/>
              </w:rPr>
            </w:pPr>
            <w:r>
              <w:rPr>
                <w:rFonts w:ascii="Arial" w:cs="Arial" w:eastAsia="Arial" w:hAnsi="Arial"/>
                <w:sz w:val="16"/>
                <w:szCs w:val="16"/>
                <w:b w:val="1"/>
                <w:bCs w:val="1"/>
                <w:i w:val="1"/>
                <w:iCs w:val="1"/>
                <w:color w:val="auto"/>
              </w:rPr>
              <w:t>Time and Date:</w:t>
            </w:r>
          </w:p>
        </w:tc>
        <w:tc>
          <w:tcPr>
            <w:tcW w:w="38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10:00 a.m., central time, May 8, 2025</w:t>
            </w:r>
          </w:p>
        </w:tc>
        <w:tc>
          <w:tcPr>
            <w:tcW w:w="0" w:type="dxa"/>
            <w:vAlign w:val="bottom"/>
          </w:tcPr>
          <w:p>
            <w:pPr>
              <w:spacing w:after="0"/>
              <w:rPr>
                <w:sz w:val="1"/>
                <w:szCs w:val="1"/>
                <w:color w:val="auto"/>
              </w:rPr>
            </w:pPr>
          </w:p>
        </w:tc>
      </w:tr>
      <w:tr>
        <w:trPr>
          <w:trHeight w:val="175"/>
        </w:trPr>
        <w:tc>
          <w:tcPr>
            <w:tcW w:w="60" w:type="dxa"/>
            <w:vAlign w:val="bottom"/>
            <w:shd w:val="clear" w:color="auto" w:fill="F2F2F2"/>
          </w:tcPr>
          <w:p>
            <w:pPr>
              <w:spacing w:after="0"/>
              <w:rPr>
                <w:sz w:val="15"/>
                <w:szCs w:val="15"/>
                <w:color w:val="auto"/>
              </w:rPr>
            </w:pPr>
          </w:p>
        </w:tc>
        <w:tc>
          <w:tcPr>
            <w:tcW w:w="4300" w:type="dxa"/>
            <w:vAlign w:val="bottom"/>
            <w:shd w:val="clear" w:color="auto" w:fill="F2F2F2"/>
          </w:tcPr>
          <w:p>
            <w:pPr>
              <w:spacing w:after="0"/>
              <w:rPr>
                <w:sz w:val="15"/>
                <w:szCs w:val="15"/>
                <w:color w:val="auto"/>
              </w:rPr>
            </w:pPr>
          </w:p>
        </w:tc>
        <w:tc>
          <w:tcPr>
            <w:tcW w:w="3840" w:type="dxa"/>
            <w:vAlign w:val="bottom"/>
            <w:shd w:val="clear" w:color="auto" w:fill="F2F2F2"/>
          </w:tcPr>
          <w:p>
            <w:pPr>
              <w:ind w:left="240"/>
              <w:spacing w:after="0" w:line="175" w:lineRule="exact"/>
              <w:rPr>
                <w:sz w:val="20"/>
                <w:szCs w:val="20"/>
                <w:color w:val="auto"/>
              </w:rPr>
            </w:pPr>
            <w:r>
              <w:rPr>
                <w:rFonts w:ascii="Arial" w:cs="Arial" w:eastAsia="Arial" w:hAnsi="Arial"/>
                <w:sz w:val="16"/>
                <w:szCs w:val="16"/>
                <w:color w:val="auto"/>
              </w:rPr>
              <w:t>W Austin</w:t>
            </w:r>
          </w:p>
        </w:tc>
        <w:tc>
          <w:tcPr>
            <w:tcW w:w="0" w:type="dxa"/>
            <w:vAlign w:val="bottom"/>
          </w:tcPr>
          <w:p>
            <w:pPr>
              <w:spacing w:after="0"/>
              <w:rPr>
                <w:sz w:val="1"/>
                <w:szCs w:val="1"/>
                <w:color w:val="auto"/>
              </w:rPr>
            </w:pPr>
          </w:p>
        </w:tc>
      </w:tr>
      <w:tr>
        <w:trPr>
          <w:trHeight w:val="189"/>
        </w:trPr>
        <w:tc>
          <w:tcPr>
            <w:tcW w:w="60" w:type="dxa"/>
            <w:vAlign w:val="bottom"/>
            <w:shd w:val="clear" w:color="auto" w:fill="F2F2F2"/>
          </w:tcPr>
          <w:p>
            <w:pPr>
              <w:spacing w:after="0"/>
              <w:rPr>
                <w:sz w:val="16"/>
                <w:szCs w:val="16"/>
                <w:color w:val="auto"/>
              </w:rPr>
            </w:pPr>
          </w:p>
        </w:tc>
        <w:tc>
          <w:tcPr>
            <w:tcW w:w="4300" w:type="dxa"/>
            <w:vAlign w:val="bottom"/>
            <w:shd w:val="clear" w:color="auto" w:fill="F2F2F2"/>
          </w:tcPr>
          <w:p>
            <w:pPr>
              <w:ind w:left="20"/>
              <w:spacing w:after="0"/>
              <w:rPr>
                <w:sz w:val="20"/>
                <w:szCs w:val="20"/>
                <w:color w:val="auto"/>
              </w:rPr>
            </w:pPr>
            <w:r>
              <w:rPr>
                <w:rFonts w:ascii="Arial" w:cs="Arial" w:eastAsia="Arial" w:hAnsi="Arial"/>
                <w:sz w:val="16"/>
                <w:szCs w:val="16"/>
                <w:b w:val="1"/>
                <w:bCs w:val="1"/>
                <w:i w:val="1"/>
                <w:iCs w:val="1"/>
                <w:color w:val="auto"/>
              </w:rPr>
              <w:t>Place:</w:t>
            </w:r>
          </w:p>
        </w:tc>
        <w:tc>
          <w:tcPr>
            <w:tcW w:w="3840" w:type="dxa"/>
            <w:vAlign w:val="bottom"/>
            <w:shd w:val="clear" w:color="auto" w:fill="F2F2F2"/>
          </w:tcPr>
          <w:p>
            <w:pPr>
              <w:ind w:left="240"/>
              <w:spacing w:after="0"/>
              <w:rPr>
                <w:sz w:val="20"/>
                <w:szCs w:val="20"/>
                <w:color w:val="auto"/>
              </w:rPr>
            </w:pPr>
            <w:r>
              <w:rPr>
                <w:rFonts w:ascii="Arial" w:cs="Arial" w:eastAsia="Arial" w:hAnsi="Arial"/>
                <w:sz w:val="16"/>
                <w:szCs w:val="16"/>
                <w:color w:val="auto"/>
              </w:rPr>
              <w:t>200 Lavaca Street</w:t>
            </w:r>
          </w:p>
        </w:tc>
        <w:tc>
          <w:tcPr>
            <w:tcW w:w="0" w:type="dxa"/>
            <w:vAlign w:val="bottom"/>
          </w:tcPr>
          <w:p>
            <w:pPr>
              <w:spacing w:after="0"/>
              <w:rPr>
                <w:sz w:val="1"/>
                <w:szCs w:val="1"/>
                <w:color w:val="auto"/>
              </w:rPr>
            </w:pPr>
          </w:p>
        </w:tc>
      </w:tr>
      <w:tr>
        <w:trPr>
          <w:trHeight w:val="216"/>
        </w:trPr>
        <w:tc>
          <w:tcPr>
            <w:tcW w:w="60" w:type="dxa"/>
            <w:vAlign w:val="bottom"/>
            <w:shd w:val="clear" w:color="auto" w:fill="F2F2F2"/>
          </w:tcPr>
          <w:p>
            <w:pPr>
              <w:spacing w:after="0"/>
              <w:rPr>
                <w:sz w:val="18"/>
                <w:szCs w:val="18"/>
                <w:color w:val="auto"/>
              </w:rPr>
            </w:pPr>
          </w:p>
        </w:tc>
        <w:tc>
          <w:tcPr>
            <w:tcW w:w="4300" w:type="dxa"/>
            <w:vAlign w:val="bottom"/>
            <w:shd w:val="clear" w:color="auto" w:fill="F2F2F2"/>
          </w:tcPr>
          <w:p>
            <w:pPr>
              <w:spacing w:after="0"/>
              <w:rPr>
                <w:sz w:val="18"/>
                <w:szCs w:val="18"/>
                <w:color w:val="auto"/>
              </w:rPr>
            </w:pPr>
          </w:p>
        </w:tc>
        <w:tc>
          <w:tcPr>
            <w:tcW w:w="3840" w:type="dxa"/>
            <w:vAlign w:val="bottom"/>
            <w:shd w:val="clear" w:color="auto" w:fill="F2F2F2"/>
          </w:tcPr>
          <w:p>
            <w:pPr>
              <w:ind w:left="240"/>
              <w:spacing w:after="0"/>
              <w:rPr>
                <w:sz w:val="20"/>
                <w:szCs w:val="20"/>
                <w:color w:val="auto"/>
              </w:rPr>
            </w:pPr>
            <w:r>
              <w:rPr>
                <w:rFonts w:ascii="Arial" w:cs="Arial" w:eastAsia="Arial" w:hAnsi="Arial"/>
                <w:sz w:val="16"/>
                <w:szCs w:val="16"/>
                <w:color w:val="auto"/>
              </w:rPr>
              <w:t>Austin, Texas 78701</w:t>
            </w:r>
          </w:p>
        </w:tc>
        <w:tc>
          <w:tcPr>
            <w:tcW w:w="0" w:type="dxa"/>
            <w:vAlign w:val="bottom"/>
          </w:tcPr>
          <w:p>
            <w:pPr>
              <w:spacing w:after="0"/>
              <w:rPr>
                <w:sz w:val="1"/>
                <w:szCs w:val="1"/>
                <w:color w:val="auto"/>
              </w:rPr>
            </w:pPr>
          </w:p>
        </w:tc>
      </w:tr>
      <w:tr>
        <w:trPr>
          <w:trHeight w:val="203"/>
        </w:trPr>
        <w:tc>
          <w:tcPr>
            <w:tcW w:w="60" w:type="dxa"/>
            <w:vAlign w:val="bottom"/>
            <w:shd w:val="clear" w:color="auto" w:fill="D9D9D9"/>
          </w:tcPr>
          <w:p>
            <w:pPr>
              <w:spacing w:after="0"/>
              <w:rPr>
                <w:sz w:val="17"/>
                <w:szCs w:val="17"/>
                <w:color w:val="auto"/>
              </w:rPr>
            </w:pPr>
          </w:p>
        </w:tc>
        <w:tc>
          <w:tcPr>
            <w:tcW w:w="4300" w:type="dxa"/>
            <w:vAlign w:val="bottom"/>
            <w:shd w:val="clear" w:color="auto" w:fill="D9D9D9"/>
          </w:tcPr>
          <w:p>
            <w:pPr>
              <w:ind w:left="20"/>
              <w:spacing w:after="0"/>
              <w:rPr>
                <w:sz w:val="20"/>
                <w:szCs w:val="20"/>
                <w:color w:val="auto"/>
              </w:rPr>
            </w:pPr>
            <w:r>
              <w:rPr>
                <w:rFonts w:ascii="Arial" w:cs="Arial" w:eastAsia="Arial" w:hAnsi="Arial"/>
                <w:sz w:val="16"/>
                <w:szCs w:val="16"/>
                <w:b w:val="1"/>
                <w:bCs w:val="1"/>
                <w:i w:val="1"/>
                <w:iCs w:val="1"/>
                <w:color w:val="auto"/>
              </w:rPr>
              <w:t>Record Date:</w:t>
            </w:r>
          </w:p>
        </w:tc>
        <w:tc>
          <w:tcPr>
            <w:tcW w:w="38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March 25, 2025</w:t>
            </w:r>
          </w:p>
        </w:tc>
        <w:tc>
          <w:tcPr>
            <w:tcW w:w="0" w:type="dxa"/>
            <w:vAlign w:val="bottom"/>
          </w:tcPr>
          <w:p>
            <w:pPr>
              <w:spacing w:after="0"/>
              <w:rPr>
                <w:sz w:val="1"/>
                <w:szCs w:val="1"/>
                <w:color w:val="auto"/>
              </w:rPr>
            </w:pPr>
          </w:p>
        </w:tc>
      </w:tr>
      <w:tr>
        <w:trPr>
          <w:trHeight w:val="177"/>
        </w:trPr>
        <w:tc>
          <w:tcPr>
            <w:tcW w:w="60" w:type="dxa"/>
            <w:vAlign w:val="bottom"/>
            <w:shd w:val="clear" w:color="auto" w:fill="F2F2F2"/>
          </w:tcPr>
          <w:p>
            <w:pPr>
              <w:spacing w:after="0"/>
              <w:rPr>
                <w:sz w:val="15"/>
                <w:szCs w:val="15"/>
                <w:color w:val="auto"/>
              </w:rPr>
            </w:pPr>
          </w:p>
        </w:tc>
        <w:tc>
          <w:tcPr>
            <w:tcW w:w="4300" w:type="dxa"/>
            <w:vAlign w:val="bottom"/>
            <w:shd w:val="clear" w:color="auto" w:fill="F2F2F2"/>
          </w:tcPr>
          <w:p>
            <w:pPr>
              <w:ind w:left="20"/>
              <w:spacing w:after="0" w:line="177" w:lineRule="exact"/>
              <w:rPr>
                <w:sz w:val="20"/>
                <w:szCs w:val="20"/>
                <w:color w:val="auto"/>
              </w:rPr>
            </w:pPr>
            <w:r>
              <w:rPr>
                <w:rFonts w:ascii="Arial" w:cs="Arial" w:eastAsia="Arial" w:hAnsi="Arial"/>
                <w:sz w:val="16"/>
                <w:szCs w:val="16"/>
                <w:b w:val="1"/>
                <w:bCs w:val="1"/>
                <w:i w:val="1"/>
                <w:iCs w:val="1"/>
                <w:color w:val="auto"/>
              </w:rPr>
              <w:t>Number of Common Shares Eligible to Vote at the</w:t>
            </w:r>
          </w:p>
        </w:tc>
        <w:tc>
          <w:tcPr>
            <w:tcW w:w="3840" w:type="dxa"/>
            <w:vAlign w:val="bottom"/>
            <w:vMerge w:val="restart"/>
            <w:shd w:val="clear" w:color="auto" w:fill="F2F2F2"/>
          </w:tcPr>
          <w:p>
            <w:pPr>
              <w:ind w:left="240"/>
              <w:spacing w:after="0"/>
              <w:rPr>
                <w:sz w:val="20"/>
                <w:szCs w:val="20"/>
                <w:color w:val="auto"/>
              </w:rPr>
            </w:pPr>
            <w:r>
              <w:rPr>
                <w:rFonts w:ascii="Arial" w:cs="Arial" w:eastAsia="Arial" w:hAnsi="Arial"/>
                <w:sz w:val="16"/>
                <w:szCs w:val="16"/>
                <w:color w:val="auto"/>
              </w:rPr>
              <w:t>60,000,729 (746 holders of record)</w:t>
            </w:r>
          </w:p>
        </w:tc>
        <w:tc>
          <w:tcPr>
            <w:tcW w:w="0" w:type="dxa"/>
            <w:vAlign w:val="bottom"/>
          </w:tcPr>
          <w:p>
            <w:pPr>
              <w:spacing w:after="0"/>
              <w:rPr>
                <w:sz w:val="1"/>
                <w:szCs w:val="1"/>
                <w:color w:val="auto"/>
              </w:rPr>
            </w:pPr>
          </w:p>
        </w:tc>
      </w:tr>
      <w:tr>
        <w:trPr>
          <w:trHeight w:val="118"/>
        </w:trPr>
        <w:tc>
          <w:tcPr>
            <w:tcW w:w="60" w:type="dxa"/>
            <w:vAlign w:val="bottom"/>
            <w:shd w:val="clear" w:color="auto" w:fill="F2F2F2"/>
          </w:tcPr>
          <w:p>
            <w:pPr>
              <w:spacing w:after="0"/>
              <w:rPr>
                <w:sz w:val="10"/>
                <w:szCs w:val="10"/>
                <w:color w:val="auto"/>
              </w:rPr>
            </w:pPr>
          </w:p>
        </w:tc>
        <w:tc>
          <w:tcPr>
            <w:tcW w:w="4300" w:type="dxa"/>
            <w:vAlign w:val="bottom"/>
            <w:vMerge w:val="restart"/>
            <w:shd w:val="clear" w:color="auto" w:fill="F2F2F2"/>
          </w:tcPr>
          <w:p>
            <w:pPr>
              <w:ind w:left="20"/>
              <w:spacing w:after="0"/>
              <w:rPr>
                <w:sz w:val="20"/>
                <w:szCs w:val="20"/>
                <w:color w:val="auto"/>
              </w:rPr>
            </w:pPr>
            <w:r>
              <w:rPr>
                <w:rFonts w:ascii="Arial" w:cs="Arial" w:eastAsia="Arial" w:hAnsi="Arial"/>
                <w:sz w:val="16"/>
                <w:szCs w:val="16"/>
                <w:b w:val="1"/>
                <w:bCs w:val="1"/>
                <w:i w:val="1"/>
                <w:iCs w:val="1"/>
                <w:color w:val="auto"/>
              </w:rPr>
              <w:t>Meeting (and Record Holders) as of the Record Date:</w:t>
            </w:r>
          </w:p>
        </w:tc>
        <w:tc>
          <w:tcPr>
            <w:tcW w:w="384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60" w:type="dxa"/>
            <w:vAlign w:val="bottom"/>
            <w:shd w:val="clear" w:color="auto" w:fill="F2F2F2"/>
          </w:tcPr>
          <w:p>
            <w:pPr>
              <w:spacing w:after="0"/>
              <w:rPr>
                <w:sz w:val="8"/>
                <w:szCs w:val="8"/>
                <w:color w:val="auto"/>
              </w:rPr>
            </w:pPr>
          </w:p>
        </w:tc>
        <w:tc>
          <w:tcPr>
            <w:tcW w:w="4300" w:type="dxa"/>
            <w:vAlign w:val="bottom"/>
            <w:vMerge w:val="continue"/>
            <w:shd w:val="clear" w:color="auto" w:fill="F2F2F2"/>
          </w:tcPr>
          <w:p>
            <w:pPr>
              <w:spacing w:after="0"/>
              <w:rPr>
                <w:sz w:val="8"/>
                <w:szCs w:val="8"/>
                <w:color w:val="auto"/>
              </w:rPr>
            </w:pPr>
          </w:p>
        </w:tc>
        <w:tc>
          <w:tcPr>
            <w:tcW w:w="384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D9D9D9"/>
          </w:tcPr>
          <w:p>
            <w:pPr>
              <w:spacing w:after="0"/>
              <w:rPr>
                <w:sz w:val="17"/>
                <w:szCs w:val="17"/>
                <w:color w:val="auto"/>
              </w:rPr>
            </w:pPr>
          </w:p>
        </w:tc>
        <w:tc>
          <w:tcPr>
            <w:tcW w:w="4300" w:type="dxa"/>
            <w:vAlign w:val="bottom"/>
            <w:shd w:val="clear" w:color="auto" w:fill="D9D9D9"/>
          </w:tcPr>
          <w:p>
            <w:pPr>
              <w:ind w:left="20"/>
              <w:spacing w:after="0"/>
              <w:rPr>
                <w:sz w:val="20"/>
                <w:szCs w:val="20"/>
                <w:color w:val="auto"/>
              </w:rPr>
            </w:pPr>
            <w:r>
              <w:rPr>
                <w:rFonts w:ascii="Arial" w:cs="Arial" w:eastAsia="Arial" w:hAnsi="Arial"/>
                <w:sz w:val="16"/>
                <w:szCs w:val="16"/>
                <w:b w:val="1"/>
                <w:bCs w:val="1"/>
                <w:i w:val="1"/>
                <w:iCs w:val="1"/>
                <w:color w:val="auto"/>
              </w:rPr>
              <w:t>Company Principal Executive Offices:</w:t>
            </w:r>
          </w:p>
        </w:tc>
        <w:tc>
          <w:tcPr>
            <w:tcW w:w="3840" w:type="dxa"/>
            <w:vAlign w:val="bottom"/>
            <w:shd w:val="clear" w:color="auto" w:fill="D9D9D9"/>
          </w:tcPr>
          <w:p>
            <w:pPr>
              <w:ind w:left="240"/>
              <w:spacing w:after="0"/>
              <w:rPr>
                <w:sz w:val="20"/>
                <w:szCs w:val="20"/>
                <w:color w:val="auto"/>
              </w:rPr>
            </w:pPr>
            <w:r>
              <w:rPr>
                <w:rFonts w:ascii="Arial" w:cs="Arial" w:eastAsia="Arial" w:hAnsi="Arial"/>
                <w:sz w:val="16"/>
                <w:szCs w:val="16"/>
                <w:color w:val="auto"/>
              </w:rPr>
              <w:t>One Gaylord Drive Nashville, Tennessee 37214</w:t>
            </w:r>
          </w:p>
        </w:tc>
        <w:tc>
          <w:tcPr>
            <w:tcW w:w="0" w:type="dxa"/>
            <w:vAlign w:val="bottom"/>
          </w:tcPr>
          <w:p>
            <w:pPr>
              <w:spacing w:after="0"/>
              <w:rPr>
                <w:sz w:val="1"/>
                <w:szCs w:val="1"/>
                <w:color w:val="auto"/>
              </w:rPr>
            </w:pPr>
          </w:p>
        </w:tc>
      </w:tr>
      <w:tr>
        <w:trPr>
          <w:trHeight w:val="177"/>
        </w:trPr>
        <w:tc>
          <w:tcPr>
            <w:tcW w:w="60" w:type="dxa"/>
            <w:vAlign w:val="bottom"/>
            <w:shd w:val="clear" w:color="auto" w:fill="F2F2F2"/>
          </w:tcPr>
          <w:p>
            <w:pPr>
              <w:spacing w:after="0"/>
              <w:rPr>
                <w:sz w:val="15"/>
                <w:szCs w:val="15"/>
                <w:color w:val="auto"/>
              </w:rPr>
            </w:pPr>
          </w:p>
        </w:tc>
        <w:tc>
          <w:tcPr>
            <w:tcW w:w="4300" w:type="dxa"/>
            <w:vAlign w:val="bottom"/>
            <w:shd w:val="clear" w:color="auto" w:fill="F2F2F2"/>
          </w:tcPr>
          <w:p>
            <w:pPr>
              <w:ind w:left="20"/>
              <w:spacing w:after="0" w:line="177" w:lineRule="exact"/>
              <w:rPr>
                <w:sz w:val="20"/>
                <w:szCs w:val="20"/>
                <w:color w:val="auto"/>
              </w:rPr>
            </w:pPr>
            <w:r>
              <w:rPr>
                <w:rFonts w:ascii="Arial" w:cs="Arial" w:eastAsia="Arial" w:hAnsi="Arial"/>
                <w:sz w:val="16"/>
                <w:szCs w:val="16"/>
                <w:b w:val="1"/>
                <w:bCs w:val="1"/>
                <w:i w:val="1"/>
                <w:iCs w:val="1"/>
                <w:color w:val="auto"/>
              </w:rPr>
              <w:t>Date of First Mailing of Proxy Statement and</w:t>
            </w:r>
          </w:p>
        </w:tc>
        <w:tc>
          <w:tcPr>
            <w:tcW w:w="3840" w:type="dxa"/>
            <w:vAlign w:val="bottom"/>
            <w:vMerge w:val="restart"/>
            <w:shd w:val="clear" w:color="auto" w:fill="F2F2F2"/>
          </w:tcPr>
          <w:p>
            <w:pPr>
              <w:ind w:left="240"/>
              <w:spacing w:after="0"/>
              <w:rPr>
                <w:sz w:val="20"/>
                <w:szCs w:val="20"/>
                <w:color w:val="auto"/>
              </w:rPr>
            </w:pPr>
            <w:r>
              <w:rPr>
                <w:rFonts w:ascii="Arial" w:cs="Arial" w:eastAsia="Arial" w:hAnsi="Arial"/>
                <w:sz w:val="16"/>
                <w:szCs w:val="16"/>
                <w:color w:val="auto"/>
              </w:rPr>
              <w:t>April 4, 2025</w:t>
            </w:r>
          </w:p>
        </w:tc>
        <w:tc>
          <w:tcPr>
            <w:tcW w:w="0" w:type="dxa"/>
            <w:vAlign w:val="bottom"/>
          </w:tcPr>
          <w:p>
            <w:pPr>
              <w:spacing w:after="0"/>
              <w:rPr>
                <w:sz w:val="1"/>
                <w:szCs w:val="1"/>
                <w:color w:val="auto"/>
              </w:rPr>
            </w:pPr>
          </w:p>
        </w:tc>
      </w:tr>
      <w:tr>
        <w:trPr>
          <w:trHeight w:val="118"/>
        </w:trPr>
        <w:tc>
          <w:tcPr>
            <w:tcW w:w="60" w:type="dxa"/>
            <w:vAlign w:val="bottom"/>
            <w:shd w:val="clear" w:color="auto" w:fill="F2F2F2"/>
          </w:tcPr>
          <w:p>
            <w:pPr>
              <w:spacing w:after="0"/>
              <w:rPr>
                <w:sz w:val="10"/>
                <w:szCs w:val="10"/>
                <w:color w:val="auto"/>
              </w:rPr>
            </w:pPr>
          </w:p>
        </w:tc>
        <w:tc>
          <w:tcPr>
            <w:tcW w:w="4300" w:type="dxa"/>
            <w:vAlign w:val="bottom"/>
            <w:vMerge w:val="restart"/>
            <w:shd w:val="clear" w:color="auto" w:fill="F2F2F2"/>
          </w:tcPr>
          <w:p>
            <w:pPr>
              <w:ind w:left="20"/>
              <w:spacing w:after="0"/>
              <w:rPr>
                <w:sz w:val="20"/>
                <w:szCs w:val="20"/>
                <w:color w:val="auto"/>
              </w:rPr>
            </w:pPr>
            <w:r>
              <w:rPr>
                <w:rFonts w:ascii="Arial" w:cs="Arial" w:eastAsia="Arial" w:hAnsi="Arial"/>
                <w:sz w:val="16"/>
                <w:szCs w:val="16"/>
                <w:b w:val="1"/>
                <w:bCs w:val="1"/>
                <w:i w:val="1"/>
                <w:iCs w:val="1"/>
                <w:color w:val="auto"/>
              </w:rPr>
              <w:t>Accompanying Materials to Stockholders:</w:t>
            </w:r>
          </w:p>
        </w:tc>
        <w:tc>
          <w:tcPr>
            <w:tcW w:w="384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0" w:type="dxa"/>
            <w:vAlign w:val="bottom"/>
            <w:shd w:val="clear" w:color="auto" w:fill="F2F2F2"/>
          </w:tcPr>
          <w:p>
            <w:pPr>
              <w:spacing w:after="0"/>
              <w:rPr>
                <w:sz w:val="7"/>
                <w:szCs w:val="7"/>
                <w:color w:val="auto"/>
              </w:rPr>
            </w:pPr>
          </w:p>
        </w:tc>
        <w:tc>
          <w:tcPr>
            <w:tcW w:w="4300" w:type="dxa"/>
            <w:vAlign w:val="bottom"/>
            <w:vMerge w:val="continue"/>
            <w:shd w:val="clear" w:color="auto" w:fill="F2F2F2"/>
          </w:tcPr>
          <w:p>
            <w:pPr>
              <w:spacing w:after="0"/>
              <w:rPr>
                <w:sz w:val="7"/>
                <w:szCs w:val="7"/>
                <w:color w:val="auto"/>
              </w:rPr>
            </w:pPr>
          </w:p>
        </w:tc>
        <w:tc>
          <w:tcPr>
            <w:tcW w:w="38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60" w:type="dxa"/>
            <w:vAlign w:val="bottom"/>
            <w:shd w:val="clear" w:color="auto" w:fill="F2F2F2"/>
          </w:tcPr>
          <w:p>
            <w:pPr>
              <w:spacing w:after="0"/>
              <w:rPr>
                <w:sz w:val="4"/>
                <w:szCs w:val="4"/>
                <w:color w:val="auto"/>
              </w:rPr>
            </w:pPr>
          </w:p>
        </w:tc>
        <w:tc>
          <w:tcPr>
            <w:tcW w:w="4300" w:type="dxa"/>
            <w:vAlign w:val="bottom"/>
            <w:shd w:val="clear" w:color="auto" w:fill="F2F2F2"/>
          </w:tcPr>
          <w:p>
            <w:pPr>
              <w:spacing w:after="0"/>
              <w:rPr>
                <w:sz w:val="4"/>
                <w:szCs w:val="4"/>
                <w:color w:val="auto"/>
              </w:rPr>
            </w:pPr>
          </w:p>
        </w:tc>
        <w:tc>
          <w:tcPr>
            <w:tcW w:w="384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Voting Matters</w:t>
      </w:r>
    </w:p>
    <w:tbl>
      <w:tblPr>
        <w:tblLayout w:type="fixed"/>
        <w:tblInd w:w="400" w:type="dxa"/>
        <w:tblCellMar>
          <w:top w:w="0" w:type="dxa"/>
          <w:left w:w="0" w:type="dxa"/>
          <w:bottom w:w="0" w:type="dxa"/>
          <w:right w:w="0" w:type="dxa"/>
        </w:tblCellMar>
      </w:tblPr>
      <w:tr>
        <w:trPr>
          <w:trHeight w:val="176"/>
        </w:trPr>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Matter</w:t>
            </w:r>
          </w:p>
        </w:tc>
        <w:tc>
          <w:tcPr>
            <w:tcW w:w="22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Board Recommendation</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5"/>
          </w:tcPr>
          <w:p>
            <w:pPr>
              <w:jc w:val="center"/>
              <w:ind w:right="480"/>
              <w:spacing w:after="0" w:line="177" w:lineRule="exact"/>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80" w:type="dxa"/>
            <w:vAlign w:val="bottom"/>
            <w:gridSpan w:val="2"/>
            <w:vMerge w:val="continue"/>
          </w:tcPr>
          <w:p>
            <w:pPr>
              <w:spacing w:after="0" w:line="20" w:lineRule="exact"/>
              <w:rPr>
                <w:sz w:val="1"/>
                <w:szCs w:val="1"/>
                <w:color w:val="auto"/>
              </w:rPr>
            </w:pPr>
          </w:p>
        </w:tc>
        <w:tc>
          <w:tcPr>
            <w:tcW w:w="2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380" w:type="dxa"/>
            <w:vAlign w:val="bottom"/>
            <w:gridSpan w:val="7"/>
          </w:tcPr>
          <w:p>
            <w:pPr>
              <w:jc w:val="center"/>
              <w:spacing w:after="0" w:line="169" w:lineRule="exact"/>
              <w:rPr>
                <w:sz w:val="20"/>
                <w:szCs w:val="20"/>
                <w:color w:val="auto"/>
              </w:rPr>
            </w:pPr>
            <w:r>
              <w:rPr>
                <w:rFonts w:ascii="Arial" w:cs="Arial" w:eastAsia="Arial" w:hAnsi="Arial"/>
                <w:sz w:val="16"/>
                <w:szCs w:val="16"/>
                <w:b w:val="1"/>
                <w:bCs w:val="1"/>
                <w:color w:val="auto"/>
              </w:rPr>
              <w:t>Reference</w:t>
            </w:r>
          </w:p>
        </w:tc>
        <w:tc>
          <w:tcPr>
            <w:tcW w:w="0" w:type="dxa"/>
            <w:vAlign w:val="bottom"/>
          </w:tcPr>
          <w:p>
            <w:pPr>
              <w:spacing w:after="0"/>
              <w:rPr>
                <w:sz w:val="1"/>
                <w:szCs w:val="1"/>
                <w:color w:val="auto"/>
              </w:rPr>
            </w:pPr>
          </w:p>
        </w:tc>
      </w:tr>
      <w:tr>
        <w:trPr>
          <w:trHeight w:val="61"/>
        </w:trPr>
        <w:tc>
          <w:tcPr>
            <w:tcW w:w="11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600" w:type="dxa"/>
            <w:vAlign w:val="bottom"/>
          </w:tcPr>
          <w:p>
            <w:pPr>
              <w:spacing w:after="0"/>
              <w:rPr>
                <w:sz w:val="5"/>
                <w:szCs w:val="5"/>
                <w:color w:val="auto"/>
              </w:rPr>
            </w:pPr>
          </w:p>
        </w:tc>
        <w:tc>
          <w:tcPr>
            <w:tcW w:w="18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180" w:type="dxa"/>
            <w:vAlign w:val="bottom"/>
            <w:shd w:val="clear" w:color="auto" w:fill="D9D9D9"/>
          </w:tcPr>
          <w:p>
            <w:pPr>
              <w:ind w:left="80"/>
              <w:spacing w:after="0"/>
              <w:rPr>
                <w:sz w:val="20"/>
                <w:szCs w:val="20"/>
                <w:color w:val="auto"/>
              </w:rPr>
            </w:pPr>
            <w:r>
              <w:rPr>
                <w:rFonts w:ascii="Arial" w:cs="Arial" w:eastAsia="Arial" w:hAnsi="Arial"/>
                <w:sz w:val="16"/>
                <w:szCs w:val="16"/>
                <w:b w:val="1"/>
                <w:bCs w:val="1"/>
                <w:i w:val="1"/>
                <w:iCs w:val="1"/>
                <w:color w:val="auto"/>
              </w:rPr>
              <w:t>Proposal 1:</w:t>
            </w:r>
          </w:p>
        </w:tc>
        <w:tc>
          <w:tcPr>
            <w:tcW w:w="3440" w:type="dxa"/>
            <w:vAlign w:val="bottom"/>
            <w:gridSpan w:val="3"/>
            <w:shd w:val="clear" w:color="auto" w:fill="D9D9D9"/>
          </w:tcPr>
          <w:p>
            <w:pPr>
              <w:ind w:left="200"/>
              <w:spacing w:after="0"/>
              <w:rPr>
                <w:sz w:val="20"/>
                <w:szCs w:val="20"/>
                <w:color w:val="auto"/>
              </w:rPr>
            </w:pPr>
            <w:r>
              <w:rPr>
                <w:rFonts w:ascii="Arial" w:cs="Arial" w:eastAsia="Arial" w:hAnsi="Arial"/>
                <w:sz w:val="16"/>
                <w:szCs w:val="16"/>
                <w:b w:val="1"/>
                <w:bCs w:val="1"/>
                <w:i w:val="1"/>
                <w:iCs w:val="1"/>
                <w:color w:val="auto"/>
              </w:rPr>
              <w:t>Election of the Nine (9) Nominees</w:t>
            </w:r>
          </w:p>
        </w:tc>
        <w:tc>
          <w:tcPr>
            <w:tcW w:w="2200" w:type="dxa"/>
            <w:vAlign w:val="bottom"/>
            <w:gridSpan w:val="2"/>
            <w:vMerge w:val="restart"/>
            <w:shd w:val="clear" w:color="auto" w:fill="D9D9D9"/>
          </w:tcPr>
          <w:p>
            <w:pPr>
              <w:jc w:val="center"/>
              <w:ind w:right="32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 director</w:t>
            </w:r>
          </w:p>
        </w:tc>
        <w:tc>
          <w:tcPr>
            <w:tcW w:w="800" w:type="dxa"/>
            <w:vAlign w:val="bottom"/>
            <w:gridSpan w:val="4"/>
            <w:vMerge w:val="restart"/>
            <w:shd w:val="clear" w:color="auto" w:fill="D9D9D9"/>
          </w:tcPr>
          <w:p>
            <w:pPr>
              <w:jc w:val="center"/>
              <w:ind w:left="539"/>
              <w:spacing w:after="0"/>
              <w:rPr>
                <w:sz w:val="20"/>
                <w:szCs w:val="20"/>
                <w:color w:val="auto"/>
              </w:rPr>
            </w:pPr>
            <w:r>
              <w:rPr>
                <w:rFonts w:ascii="Arial" w:cs="Arial" w:eastAsia="Arial" w:hAnsi="Arial"/>
                <w:sz w:val="16"/>
                <w:szCs w:val="16"/>
                <w:color w:val="0000EE"/>
              </w:rPr>
              <w:t>14</w:t>
            </w:r>
          </w:p>
        </w:tc>
        <w:tc>
          <w:tcPr>
            <w:tcW w:w="10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1180" w:type="dxa"/>
            <w:vAlign w:val="bottom"/>
            <w:shd w:val="clear" w:color="auto" w:fill="D9D9D9"/>
          </w:tcPr>
          <w:p>
            <w:pPr>
              <w:spacing w:after="0"/>
              <w:rPr>
                <w:sz w:val="8"/>
                <w:szCs w:val="8"/>
                <w:color w:val="auto"/>
              </w:rPr>
            </w:pPr>
          </w:p>
        </w:tc>
        <w:tc>
          <w:tcPr>
            <w:tcW w:w="3440" w:type="dxa"/>
            <w:vAlign w:val="bottom"/>
            <w:gridSpan w:val="3"/>
            <w:vMerge w:val="restart"/>
            <w:shd w:val="clear" w:color="auto" w:fill="D9D9D9"/>
          </w:tcPr>
          <w:p>
            <w:pPr>
              <w:ind w:left="200"/>
              <w:spacing w:after="0" w:line="175" w:lineRule="exact"/>
              <w:rPr>
                <w:sz w:val="20"/>
                <w:szCs w:val="20"/>
                <w:color w:val="auto"/>
              </w:rPr>
            </w:pPr>
            <w:r>
              <w:rPr>
                <w:rFonts w:ascii="Arial" w:cs="Arial" w:eastAsia="Arial" w:hAnsi="Arial"/>
                <w:sz w:val="16"/>
                <w:szCs w:val="16"/>
                <w:b w:val="1"/>
                <w:bCs w:val="1"/>
                <w:i w:val="1"/>
                <w:iCs w:val="1"/>
                <w:color w:val="auto"/>
              </w:rPr>
              <w:t>for Director Identified in this Proxy</w:t>
            </w:r>
          </w:p>
        </w:tc>
        <w:tc>
          <w:tcPr>
            <w:tcW w:w="2200" w:type="dxa"/>
            <w:vAlign w:val="bottom"/>
            <w:gridSpan w:val="2"/>
            <w:vMerge w:val="continue"/>
            <w:shd w:val="clear" w:color="auto" w:fill="D9D9D9"/>
          </w:tcPr>
          <w:p>
            <w:pPr>
              <w:spacing w:after="0"/>
              <w:rPr>
                <w:sz w:val="8"/>
                <w:szCs w:val="8"/>
                <w:color w:val="auto"/>
              </w:rPr>
            </w:pPr>
          </w:p>
        </w:tc>
        <w:tc>
          <w:tcPr>
            <w:tcW w:w="800" w:type="dxa"/>
            <w:vAlign w:val="bottom"/>
            <w:gridSpan w:val="4"/>
            <w:vMerge w:val="continue"/>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200" w:type="dxa"/>
            <w:vAlign w:val="bottom"/>
            <w:shd w:val="clear" w:color="auto" w:fill="D9D9D9"/>
          </w:tcPr>
          <w:p>
            <w:pPr>
              <w:spacing w:after="0"/>
              <w:rPr>
                <w:sz w:val="8"/>
                <w:szCs w:val="8"/>
                <w:color w:val="auto"/>
              </w:rPr>
            </w:pPr>
          </w:p>
        </w:tc>
        <w:tc>
          <w:tcPr>
            <w:tcW w:w="28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180" w:type="dxa"/>
            <w:vAlign w:val="bottom"/>
            <w:shd w:val="clear" w:color="auto" w:fill="D9D9D9"/>
          </w:tcPr>
          <w:p>
            <w:pPr>
              <w:spacing w:after="0"/>
              <w:rPr>
                <w:sz w:val="7"/>
                <w:szCs w:val="7"/>
                <w:color w:val="auto"/>
              </w:rPr>
            </w:pPr>
          </w:p>
        </w:tc>
        <w:tc>
          <w:tcPr>
            <w:tcW w:w="3440" w:type="dxa"/>
            <w:vAlign w:val="bottom"/>
            <w:gridSpan w:val="3"/>
            <w:vMerge w:val="continue"/>
            <w:shd w:val="clear" w:color="auto" w:fill="D9D9D9"/>
          </w:tcPr>
          <w:p>
            <w:pPr>
              <w:spacing w:after="0"/>
              <w:rPr>
                <w:sz w:val="7"/>
                <w:szCs w:val="7"/>
                <w:color w:val="auto"/>
              </w:rPr>
            </w:pPr>
          </w:p>
        </w:tc>
        <w:tc>
          <w:tcPr>
            <w:tcW w:w="2200" w:type="dxa"/>
            <w:vAlign w:val="bottom"/>
            <w:gridSpan w:val="2"/>
            <w:vMerge w:val="restart"/>
            <w:shd w:val="clear" w:color="auto" w:fill="D9D9D9"/>
          </w:tcPr>
          <w:p>
            <w:pPr>
              <w:jc w:val="center"/>
              <w:ind w:right="340"/>
              <w:spacing w:after="0"/>
              <w:rPr>
                <w:sz w:val="20"/>
                <w:szCs w:val="20"/>
                <w:color w:val="auto"/>
              </w:rPr>
            </w:pPr>
            <w:r>
              <w:rPr>
                <w:rFonts w:ascii="Arial" w:cs="Arial" w:eastAsia="Arial" w:hAnsi="Arial"/>
                <w:sz w:val="16"/>
                <w:szCs w:val="16"/>
                <w:color w:val="auto"/>
              </w:rPr>
              <w:t>nominee</w:t>
            </w:r>
          </w:p>
        </w:tc>
        <w:tc>
          <w:tcPr>
            <w:tcW w:w="800" w:type="dxa"/>
            <w:vAlign w:val="bottom"/>
            <w:gridSpan w:val="4"/>
            <w:vMerge w:val="continue"/>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200" w:type="dxa"/>
            <w:vAlign w:val="bottom"/>
            <w:shd w:val="clear" w:color="auto" w:fill="D9D9D9"/>
          </w:tcPr>
          <w:p>
            <w:pPr>
              <w:spacing w:after="0"/>
              <w:rPr>
                <w:sz w:val="7"/>
                <w:szCs w:val="7"/>
                <w:color w:val="auto"/>
              </w:rPr>
            </w:pPr>
          </w:p>
        </w:tc>
        <w:tc>
          <w:tcPr>
            <w:tcW w:w="28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80" w:type="dxa"/>
            <w:vAlign w:val="bottom"/>
            <w:tcBorders>
              <w:top w:val="single" w:sz="8" w:color="D9D9D9"/>
            </w:tcBorders>
            <w:shd w:val="clear" w:color="auto" w:fill="D9D9D9"/>
          </w:tcPr>
          <w:p>
            <w:pPr>
              <w:spacing w:after="0"/>
              <w:rPr>
                <w:sz w:val="9"/>
                <w:szCs w:val="9"/>
                <w:color w:val="auto"/>
              </w:rPr>
            </w:pPr>
          </w:p>
        </w:tc>
        <w:tc>
          <w:tcPr>
            <w:tcW w:w="3440" w:type="dxa"/>
            <w:vAlign w:val="bottom"/>
            <w:tcBorders>
              <w:top w:val="single" w:sz="8" w:color="D9D9D9"/>
            </w:tcBorders>
            <w:gridSpan w:val="3"/>
            <w:vMerge w:val="restart"/>
            <w:shd w:val="clear" w:color="auto" w:fill="D9D9D9"/>
          </w:tcPr>
          <w:p>
            <w:pPr>
              <w:ind w:left="200"/>
              <w:spacing w:after="0"/>
              <w:rPr>
                <w:sz w:val="20"/>
                <w:szCs w:val="20"/>
                <w:color w:val="auto"/>
              </w:rPr>
            </w:pPr>
            <w:r>
              <w:rPr>
                <w:rFonts w:ascii="Arial" w:cs="Arial" w:eastAsia="Arial" w:hAnsi="Arial"/>
                <w:sz w:val="16"/>
                <w:szCs w:val="16"/>
                <w:b w:val="1"/>
                <w:bCs w:val="1"/>
                <w:i w:val="1"/>
                <w:iCs w:val="1"/>
                <w:color w:val="auto"/>
              </w:rPr>
              <w:t>Statement</w:t>
            </w:r>
          </w:p>
        </w:tc>
        <w:tc>
          <w:tcPr>
            <w:tcW w:w="2200" w:type="dxa"/>
            <w:vAlign w:val="bottom"/>
            <w:tcBorders>
              <w:top w:val="single" w:sz="8" w:color="D9D9D9"/>
            </w:tcBorders>
            <w:gridSpan w:val="2"/>
            <w:vMerge w:val="continue"/>
            <w:shd w:val="clear" w:color="auto" w:fill="D9D9D9"/>
          </w:tcPr>
          <w:p>
            <w:pPr>
              <w:spacing w:after="0"/>
              <w:rPr>
                <w:sz w:val="9"/>
                <w:szCs w:val="9"/>
                <w:color w:val="auto"/>
              </w:rPr>
            </w:pPr>
          </w:p>
        </w:tc>
        <w:tc>
          <w:tcPr>
            <w:tcW w:w="320" w:type="dxa"/>
            <w:vAlign w:val="bottom"/>
            <w:tcBorders>
              <w:top w:val="single" w:sz="8" w:color="D9D9D9"/>
            </w:tcBorders>
            <w:shd w:val="clear" w:color="auto" w:fill="D9D9D9"/>
          </w:tcPr>
          <w:p>
            <w:pPr>
              <w:spacing w:after="0"/>
              <w:rPr>
                <w:sz w:val="9"/>
                <w:szCs w:val="9"/>
                <w:color w:val="auto"/>
              </w:rPr>
            </w:pPr>
          </w:p>
        </w:tc>
        <w:tc>
          <w:tcPr>
            <w:tcW w:w="200" w:type="dxa"/>
            <w:vAlign w:val="bottom"/>
            <w:tcBorders>
              <w:top w:val="single" w:sz="8" w:color="D9D9D9"/>
            </w:tcBorders>
            <w:shd w:val="clear" w:color="auto" w:fill="D9D9D9"/>
          </w:tcPr>
          <w:p>
            <w:pPr>
              <w:spacing w:after="0"/>
              <w:rPr>
                <w:sz w:val="9"/>
                <w:szCs w:val="9"/>
                <w:color w:val="auto"/>
              </w:rPr>
            </w:pPr>
          </w:p>
        </w:tc>
        <w:tc>
          <w:tcPr>
            <w:tcW w:w="100" w:type="dxa"/>
            <w:vAlign w:val="bottom"/>
            <w:tcBorders>
              <w:top w:val="single" w:sz="8" w:color="D9D9D9"/>
            </w:tcBorders>
            <w:shd w:val="clear" w:color="auto" w:fill="D9D9D9"/>
          </w:tcPr>
          <w:p>
            <w:pPr>
              <w:spacing w:after="0"/>
              <w:rPr>
                <w:sz w:val="9"/>
                <w:szCs w:val="9"/>
                <w:color w:val="auto"/>
              </w:rPr>
            </w:pPr>
          </w:p>
        </w:tc>
        <w:tc>
          <w:tcPr>
            <w:tcW w:w="180" w:type="dxa"/>
            <w:vAlign w:val="bottom"/>
            <w:tcBorders>
              <w:top w:val="single" w:sz="8" w:color="0000EE"/>
            </w:tcBorders>
            <w:shd w:val="clear" w:color="auto" w:fill="D9D9D9"/>
          </w:tcPr>
          <w:p>
            <w:pPr>
              <w:spacing w:after="0"/>
              <w:rPr>
                <w:sz w:val="9"/>
                <w:szCs w:val="9"/>
                <w:color w:val="auto"/>
              </w:rPr>
            </w:pPr>
          </w:p>
        </w:tc>
        <w:tc>
          <w:tcPr>
            <w:tcW w:w="100" w:type="dxa"/>
            <w:vAlign w:val="bottom"/>
            <w:tcBorders>
              <w:top w:val="single" w:sz="8" w:color="D9D9D9"/>
            </w:tcBorders>
            <w:shd w:val="clear" w:color="auto" w:fill="D9D9D9"/>
          </w:tcPr>
          <w:p>
            <w:pPr>
              <w:spacing w:after="0"/>
              <w:rPr>
                <w:sz w:val="9"/>
                <w:szCs w:val="9"/>
                <w:color w:val="auto"/>
              </w:rPr>
            </w:pPr>
          </w:p>
        </w:tc>
        <w:tc>
          <w:tcPr>
            <w:tcW w:w="200" w:type="dxa"/>
            <w:vAlign w:val="bottom"/>
            <w:tcBorders>
              <w:top w:val="single" w:sz="8" w:color="D9D9D9"/>
            </w:tcBorders>
            <w:shd w:val="clear" w:color="auto" w:fill="D9D9D9"/>
          </w:tcPr>
          <w:p>
            <w:pPr>
              <w:spacing w:after="0"/>
              <w:rPr>
                <w:sz w:val="9"/>
                <w:szCs w:val="9"/>
                <w:color w:val="auto"/>
              </w:rPr>
            </w:pPr>
          </w:p>
        </w:tc>
        <w:tc>
          <w:tcPr>
            <w:tcW w:w="280" w:type="dxa"/>
            <w:vAlign w:val="bottom"/>
            <w:tcBorders>
              <w:top w:val="single" w:sz="8" w:color="D9D9D9"/>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180" w:type="dxa"/>
            <w:vAlign w:val="bottom"/>
            <w:tcBorders>
              <w:bottom w:val="single" w:sz="8" w:color="D9D9D9"/>
            </w:tcBorders>
            <w:shd w:val="clear" w:color="auto" w:fill="D9D9D9"/>
          </w:tcPr>
          <w:p>
            <w:pPr>
              <w:spacing w:after="0"/>
              <w:rPr>
                <w:sz w:val="10"/>
                <w:szCs w:val="10"/>
                <w:color w:val="auto"/>
              </w:rPr>
            </w:pPr>
          </w:p>
        </w:tc>
        <w:tc>
          <w:tcPr>
            <w:tcW w:w="3440" w:type="dxa"/>
            <w:vAlign w:val="bottom"/>
            <w:tcBorders>
              <w:bottom w:val="single" w:sz="8" w:color="D9D9D9"/>
            </w:tcBorders>
            <w:gridSpan w:val="3"/>
            <w:vMerge w:val="continue"/>
            <w:shd w:val="clear" w:color="auto" w:fill="D9D9D9"/>
          </w:tcPr>
          <w:p>
            <w:pPr>
              <w:spacing w:after="0"/>
              <w:rPr>
                <w:sz w:val="10"/>
                <w:szCs w:val="10"/>
                <w:color w:val="auto"/>
              </w:rPr>
            </w:pPr>
          </w:p>
        </w:tc>
        <w:tc>
          <w:tcPr>
            <w:tcW w:w="1880" w:type="dxa"/>
            <w:vAlign w:val="bottom"/>
            <w:tcBorders>
              <w:bottom w:val="single" w:sz="8" w:color="D9D9D9"/>
            </w:tcBorders>
            <w:shd w:val="clear" w:color="auto" w:fill="D9D9D9"/>
          </w:tcPr>
          <w:p>
            <w:pPr>
              <w:spacing w:after="0"/>
              <w:rPr>
                <w:sz w:val="10"/>
                <w:szCs w:val="10"/>
                <w:color w:val="auto"/>
              </w:rPr>
            </w:pPr>
          </w:p>
        </w:tc>
        <w:tc>
          <w:tcPr>
            <w:tcW w:w="320" w:type="dxa"/>
            <w:vAlign w:val="bottom"/>
            <w:tcBorders>
              <w:bottom w:val="single" w:sz="8" w:color="D9D9D9"/>
            </w:tcBorders>
            <w:shd w:val="clear" w:color="auto" w:fill="D9D9D9"/>
          </w:tcPr>
          <w:p>
            <w:pPr>
              <w:spacing w:after="0"/>
              <w:rPr>
                <w:sz w:val="10"/>
                <w:szCs w:val="10"/>
                <w:color w:val="auto"/>
              </w:rPr>
            </w:pPr>
          </w:p>
        </w:tc>
        <w:tc>
          <w:tcPr>
            <w:tcW w:w="320" w:type="dxa"/>
            <w:vAlign w:val="bottom"/>
            <w:tcBorders>
              <w:bottom w:val="single" w:sz="8" w:color="D9D9D9"/>
            </w:tcBorders>
            <w:shd w:val="clear" w:color="auto" w:fill="D9D9D9"/>
          </w:tcPr>
          <w:p>
            <w:pPr>
              <w:spacing w:after="0"/>
              <w:rPr>
                <w:sz w:val="10"/>
                <w:szCs w:val="10"/>
                <w:color w:val="auto"/>
              </w:rPr>
            </w:pPr>
          </w:p>
        </w:tc>
        <w:tc>
          <w:tcPr>
            <w:tcW w:w="200" w:type="dxa"/>
            <w:vAlign w:val="bottom"/>
            <w:tcBorders>
              <w:bottom w:val="single" w:sz="8" w:color="D9D9D9"/>
            </w:tcBorders>
            <w:shd w:val="clear" w:color="auto" w:fill="D9D9D9"/>
          </w:tcPr>
          <w:p>
            <w:pPr>
              <w:spacing w:after="0"/>
              <w:rPr>
                <w:sz w:val="10"/>
                <w:szCs w:val="10"/>
                <w:color w:val="auto"/>
              </w:rPr>
            </w:pPr>
          </w:p>
        </w:tc>
        <w:tc>
          <w:tcPr>
            <w:tcW w:w="100" w:type="dxa"/>
            <w:vAlign w:val="bottom"/>
            <w:tcBorders>
              <w:bottom w:val="single" w:sz="8" w:color="D9D9D9"/>
            </w:tcBorders>
            <w:shd w:val="clear" w:color="auto" w:fill="D9D9D9"/>
          </w:tcPr>
          <w:p>
            <w:pPr>
              <w:spacing w:after="0"/>
              <w:rPr>
                <w:sz w:val="10"/>
                <w:szCs w:val="10"/>
                <w:color w:val="auto"/>
              </w:rPr>
            </w:pPr>
          </w:p>
        </w:tc>
        <w:tc>
          <w:tcPr>
            <w:tcW w:w="180" w:type="dxa"/>
            <w:vAlign w:val="bottom"/>
            <w:tcBorders>
              <w:bottom w:val="single" w:sz="8" w:color="D9D9D9"/>
            </w:tcBorders>
            <w:shd w:val="clear" w:color="auto" w:fill="D9D9D9"/>
          </w:tcPr>
          <w:p>
            <w:pPr>
              <w:spacing w:after="0"/>
              <w:rPr>
                <w:sz w:val="10"/>
                <w:szCs w:val="10"/>
                <w:color w:val="auto"/>
              </w:rPr>
            </w:pPr>
          </w:p>
        </w:tc>
        <w:tc>
          <w:tcPr>
            <w:tcW w:w="100" w:type="dxa"/>
            <w:vAlign w:val="bottom"/>
            <w:tcBorders>
              <w:bottom w:val="single" w:sz="8" w:color="D9D9D9"/>
            </w:tcBorders>
            <w:shd w:val="clear" w:color="auto" w:fill="D9D9D9"/>
          </w:tcPr>
          <w:p>
            <w:pPr>
              <w:spacing w:after="0"/>
              <w:rPr>
                <w:sz w:val="10"/>
                <w:szCs w:val="10"/>
                <w:color w:val="auto"/>
              </w:rPr>
            </w:pPr>
          </w:p>
        </w:tc>
        <w:tc>
          <w:tcPr>
            <w:tcW w:w="200" w:type="dxa"/>
            <w:vAlign w:val="bottom"/>
            <w:tcBorders>
              <w:bottom w:val="single" w:sz="8" w:color="D9D9D9"/>
            </w:tcBorders>
            <w:shd w:val="clear" w:color="auto" w:fill="D9D9D9"/>
          </w:tcPr>
          <w:p>
            <w:pPr>
              <w:spacing w:after="0"/>
              <w:rPr>
                <w:sz w:val="10"/>
                <w:szCs w:val="10"/>
                <w:color w:val="auto"/>
              </w:rPr>
            </w:pPr>
          </w:p>
        </w:tc>
        <w:tc>
          <w:tcPr>
            <w:tcW w:w="280" w:type="dxa"/>
            <w:vAlign w:val="bottom"/>
            <w:tcBorders>
              <w:bottom w:val="single" w:sz="8" w:color="D9D9D9"/>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1180" w:type="dxa"/>
            <w:vAlign w:val="bottom"/>
            <w:shd w:val="clear" w:color="auto" w:fill="F2F2F2"/>
          </w:tcPr>
          <w:p>
            <w:pPr>
              <w:ind w:left="80"/>
              <w:spacing w:after="0"/>
              <w:rPr>
                <w:sz w:val="20"/>
                <w:szCs w:val="20"/>
                <w:color w:val="auto"/>
              </w:rPr>
            </w:pPr>
            <w:r>
              <w:rPr>
                <w:rFonts w:ascii="Arial" w:cs="Arial" w:eastAsia="Arial" w:hAnsi="Arial"/>
                <w:sz w:val="16"/>
                <w:szCs w:val="16"/>
                <w:b w:val="1"/>
                <w:bCs w:val="1"/>
                <w:i w:val="1"/>
                <w:iCs w:val="1"/>
                <w:color w:val="auto"/>
              </w:rPr>
              <w:t>Proposal 2:</w:t>
            </w:r>
          </w:p>
        </w:tc>
        <w:tc>
          <w:tcPr>
            <w:tcW w:w="3440" w:type="dxa"/>
            <w:vAlign w:val="bottom"/>
            <w:gridSpan w:val="3"/>
            <w:shd w:val="clear" w:color="auto" w:fill="F2F2F2"/>
          </w:tcPr>
          <w:p>
            <w:pPr>
              <w:ind w:left="200"/>
              <w:spacing w:after="0"/>
              <w:rPr>
                <w:sz w:val="20"/>
                <w:szCs w:val="20"/>
                <w:color w:val="auto"/>
              </w:rPr>
            </w:pPr>
            <w:r>
              <w:rPr>
                <w:rFonts w:ascii="Arial" w:cs="Arial" w:eastAsia="Arial" w:hAnsi="Arial"/>
                <w:sz w:val="16"/>
                <w:szCs w:val="16"/>
                <w:b w:val="1"/>
                <w:bCs w:val="1"/>
                <w:i w:val="1"/>
                <w:iCs w:val="1"/>
                <w:color w:val="auto"/>
              </w:rPr>
              <w:t>Advisory Vote on Executive</w:t>
            </w:r>
          </w:p>
        </w:tc>
        <w:tc>
          <w:tcPr>
            <w:tcW w:w="2200" w:type="dxa"/>
            <w:vAlign w:val="bottom"/>
            <w:gridSpan w:val="2"/>
            <w:vMerge w:val="restart"/>
            <w:shd w:val="clear" w:color="auto" w:fill="F2F2F2"/>
          </w:tcPr>
          <w:p>
            <w:pPr>
              <w:jc w:val="center"/>
              <w:ind w:right="340"/>
              <w:spacing w:after="0"/>
              <w:rPr>
                <w:sz w:val="20"/>
                <w:szCs w:val="20"/>
                <w:color w:val="auto"/>
              </w:rPr>
            </w:pPr>
            <w:r>
              <w:rPr>
                <w:rFonts w:ascii="Arial" w:cs="Arial" w:eastAsia="Arial" w:hAnsi="Arial"/>
                <w:sz w:val="16"/>
                <w:szCs w:val="16"/>
                <w:b w:val="1"/>
                <w:bCs w:val="1"/>
                <w:color w:val="auto"/>
              </w:rPr>
              <w:t>FOR</w:t>
            </w:r>
          </w:p>
        </w:tc>
        <w:tc>
          <w:tcPr>
            <w:tcW w:w="800" w:type="dxa"/>
            <w:vAlign w:val="bottom"/>
            <w:gridSpan w:val="4"/>
            <w:vMerge w:val="restart"/>
            <w:shd w:val="clear" w:color="auto" w:fill="F2F2F2"/>
          </w:tcPr>
          <w:p>
            <w:pPr>
              <w:jc w:val="center"/>
              <w:ind w:left="539"/>
              <w:spacing w:after="0"/>
              <w:rPr>
                <w:sz w:val="20"/>
                <w:szCs w:val="20"/>
                <w:color w:val="auto"/>
              </w:rPr>
            </w:pPr>
            <w:r>
              <w:rPr>
                <w:rFonts w:ascii="Arial" w:cs="Arial" w:eastAsia="Arial" w:hAnsi="Arial"/>
                <w:sz w:val="16"/>
                <w:szCs w:val="16"/>
                <w:color w:val="0000EE"/>
              </w:rPr>
              <w:t>20</w:t>
            </w:r>
          </w:p>
        </w:tc>
        <w:tc>
          <w:tcPr>
            <w:tcW w:w="100" w:type="dxa"/>
            <w:vAlign w:val="bottom"/>
            <w:shd w:val="clear" w:color="auto" w:fill="F2F2F2"/>
          </w:tcPr>
          <w:p>
            <w:pPr>
              <w:spacing w:after="0"/>
              <w:rPr>
                <w:sz w:val="20"/>
                <w:szCs w:val="20"/>
                <w:color w:val="auto"/>
              </w:rPr>
            </w:pPr>
          </w:p>
        </w:tc>
        <w:tc>
          <w:tcPr>
            <w:tcW w:w="200" w:type="dxa"/>
            <w:vAlign w:val="bottom"/>
            <w:shd w:val="clear" w:color="auto" w:fill="F2F2F2"/>
          </w:tcPr>
          <w:p>
            <w:pPr>
              <w:spacing w:after="0"/>
              <w:rPr>
                <w:sz w:val="20"/>
                <w:szCs w:val="20"/>
                <w:color w:val="auto"/>
              </w:rPr>
            </w:pPr>
          </w:p>
        </w:tc>
        <w:tc>
          <w:tcPr>
            <w:tcW w:w="2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1180" w:type="dxa"/>
            <w:vAlign w:val="bottom"/>
            <w:shd w:val="clear" w:color="auto" w:fill="F2F2F2"/>
          </w:tcPr>
          <w:p>
            <w:pPr>
              <w:spacing w:after="0"/>
              <w:rPr>
                <w:sz w:val="6"/>
                <w:szCs w:val="6"/>
                <w:color w:val="auto"/>
              </w:rPr>
            </w:pPr>
          </w:p>
        </w:tc>
        <w:tc>
          <w:tcPr>
            <w:tcW w:w="3440" w:type="dxa"/>
            <w:vAlign w:val="bottom"/>
            <w:gridSpan w:val="3"/>
            <w:vMerge w:val="restart"/>
            <w:shd w:val="clear" w:color="auto" w:fill="F2F2F2"/>
          </w:tcPr>
          <w:p>
            <w:pPr>
              <w:ind w:left="200"/>
              <w:spacing w:after="0"/>
              <w:rPr>
                <w:sz w:val="20"/>
                <w:szCs w:val="20"/>
                <w:color w:val="auto"/>
              </w:rPr>
            </w:pPr>
            <w:r>
              <w:rPr>
                <w:rFonts w:ascii="Arial" w:cs="Arial" w:eastAsia="Arial" w:hAnsi="Arial"/>
                <w:sz w:val="16"/>
                <w:szCs w:val="16"/>
                <w:b w:val="1"/>
                <w:bCs w:val="1"/>
                <w:i w:val="1"/>
                <w:iCs w:val="1"/>
                <w:color w:val="auto"/>
              </w:rPr>
              <w:t>Compensation</w:t>
            </w:r>
          </w:p>
        </w:tc>
        <w:tc>
          <w:tcPr>
            <w:tcW w:w="2200" w:type="dxa"/>
            <w:vAlign w:val="bottom"/>
            <w:gridSpan w:val="2"/>
            <w:vMerge w:val="continue"/>
            <w:shd w:val="clear" w:color="auto" w:fill="F2F2F2"/>
          </w:tcPr>
          <w:p>
            <w:pPr>
              <w:spacing w:after="0"/>
              <w:rPr>
                <w:sz w:val="6"/>
                <w:szCs w:val="6"/>
                <w:color w:val="auto"/>
              </w:rPr>
            </w:pPr>
          </w:p>
        </w:tc>
        <w:tc>
          <w:tcPr>
            <w:tcW w:w="800" w:type="dxa"/>
            <w:vAlign w:val="bottom"/>
            <w:gridSpan w:val="4"/>
            <w:vMerge w:val="continue"/>
            <w:shd w:val="clear" w:color="auto" w:fill="F2F2F2"/>
          </w:tcPr>
          <w:p>
            <w:pPr>
              <w:spacing w:after="0"/>
              <w:rPr>
                <w:sz w:val="6"/>
                <w:szCs w:val="6"/>
                <w:color w:val="auto"/>
              </w:rPr>
            </w:pPr>
          </w:p>
        </w:tc>
        <w:tc>
          <w:tcPr>
            <w:tcW w:w="100" w:type="dxa"/>
            <w:vAlign w:val="bottom"/>
            <w:shd w:val="clear" w:color="auto" w:fill="F2F2F2"/>
          </w:tcPr>
          <w:p>
            <w:pPr>
              <w:spacing w:after="0"/>
              <w:rPr>
                <w:sz w:val="6"/>
                <w:szCs w:val="6"/>
                <w:color w:val="auto"/>
              </w:rPr>
            </w:pPr>
          </w:p>
        </w:tc>
        <w:tc>
          <w:tcPr>
            <w:tcW w:w="200" w:type="dxa"/>
            <w:vAlign w:val="bottom"/>
            <w:shd w:val="clear" w:color="auto" w:fill="F2F2F2"/>
          </w:tcPr>
          <w:p>
            <w:pPr>
              <w:spacing w:after="0"/>
              <w:rPr>
                <w:sz w:val="6"/>
                <w:szCs w:val="6"/>
                <w:color w:val="auto"/>
              </w:rPr>
            </w:pPr>
          </w:p>
        </w:tc>
        <w:tc>
          <w:tcPr>
            <w:tcW w:w="28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180" w:type="dxa"/>
            <w:vAlign w:val="bottom"/>
            <w:tcBorders>
              <w:top w:val="single" w:sz="8" w:color="F2F2F2"/>
              <w:bottom w:val="single" w:sz="8" w:color="F2F2F2"/>
            </w:tcBorders>
            <w:shd w:val="clear" w:color="auto" w:fill="F2F2F2"/>
          </w:tcPr>
          <w:p>
            <w:pPr>
              <w:spacing w:after="0"/>
              <w:rPr>
                <w:sz w:val="11"/>
                <w:szCs w:val="11"/>
                <w:color w:val="auto"/>
              </w:rPr>
            </w:pPr>
          </w:p>
        </w:tc>
        <w:tc>
          <w:tcPr>
            <w:tcW w:w="3440" w:type="dxa"/>
            <w:vAlign w:val="bottom"/>
            <w:tcBorders>
              <w:top w:val="single" w:sz="8" w:color="F2F2F2"/>
              <w:bottom w:val="single" w:sz="8" w:color="F2F2F2"/>
            </w:tcBorders>
            <w:gridSpan w:val="3"/>
            <w:vMerge w:val="continue"/>
            <w:shd w:val="clear" w:color="auto" w:fill="F2F2F2"/>
          </w:tcPr>
          <w:p>
            <w:pPr>
              <w:spacing w:after="0"/>
              <w:rPr>
                <w:sz w:val="11"/>
                <w:szCs w:val="11"/>
                <w:color w:val="auto"/>
              </w:rPr>
            </w:pPr>
          </w:p>
        </w:tc>
        <w:tc>
          <w:tcPr>
            <w:tcW w:w="1880" w:type="dxa"/>
            <w:vAlign w:val="bottom"/>
            <w:tcBorders>
              <w:top w:val="single" w:sz="8" w:color="F2F2F2"/>
              <w:bottom w:val="single" w:sz="8" w:color="F2F2F2"/>
            </w:tcBorders>
            <w:shd w:val="clear" w:color="auto" w:fill="F2F2F2"/>
          </w:tcPr>
          <w:p>
            <w:pPr>
              <w:spacing w:after="0"/>
              <w:rPr>
                <w:sz w:val="11"/>
                <w:szCs w:val="11"/>
                <w:color w:val="auto"/>
              </w:rPr>
            </w:pPr>
          </w:p>
        </w:tc>
        <w:tc>
          <w:tcPr>
            <w:tcW w:w="320" w:type="dxa"/>
            <w:vAlign w:val="bottom"/>
            <w:tcBorders>
              <w:top w:val="single" w:sz="8" w:color="F2F2F2"/>
              <w:bottom w:val="single" w:sz="8" w:color="F2F2F2"/>
            </w:tcBorders>
            <w:shd w:val="clear" w:color="auto" w:fill="F2F2F2"/>
          </w:tcPr>
          <w:p>
            <w:pPr>
              <w:spacing w:after="0"/>
              <w:rPr>
                <w:sz w:val="11"/>
                <w:szCs w:val="11"/>
                <w:color w:val="auto"/>
              </w:rPr>
            </w:pPr>
          </w:p>
        </w:tc>
        <w:tc>
          <w:tcPr>
            <w:tcW w:w="320" w:type="dxa"/>
            <w:vAlign w:val="bottom"/>
            <w:tcBorders>
              <w:top w:val="single" w:sz="8" w:color="F2F2F2"/>
              <w:bottom w:val="single" w:sz="8" w:color="F2F2F2"/>
            </w:tcBorders>
            <w:shd w:val="clear" w:color="auto" w:fill="F2F2F2"/>
          </w:tcPr>
          <w:p>
            <w:pPr>
              <w:spacing w:after="0"/>
              <w:rPr>
                <w:sz w:val="11"/>
                <w:szCs w:val="11"/>
                <w:color w:val="auto"/>
              </w:rPr>
            </w:pPr>
          </w:p>
        </w:tc>
        <w:tc>
          <w:tcPr>
            <w:tcW w:w="200" w:type="dxa"/>
            <w:vAlign w:val="bottom"/>
            <w:tcBorders>
              <w:top w:val="single" w:sz="8" w:color="F2F2F2"/>
              <w:bottom w:val="single" w:sz="8" w:color="F2F2F2"/>
            </w:tcBorders>
            <w:shd w:val="clear" w:color="auto" w:fill="F2F2F2"/>
          </w:tcPr>
          <w:p>
            <w:pPr>
              <w:spacing w:after="0"/>
              <w:rPr>
                <w:sz w:val="11"/>
                <w:szCs w:val="11"/>
                <w:color w:val="auto"/>
              </w:rPr>
            </w:pPr>
          </w:p>
        </w:tc>
        <w:tc>
          <w:tcPr>
            <w:tcW w:w="100" w:type="dxa"/>
            <w:vAlign w:val="bottom"/>
            <w:tcBorders>
              <w:top w:val="single" w:sz="8" w:color="F2F2F2"/>
              <w:bottom w:val="single" w:sz="8" w:color="F2F2F2"/>
            </w:tcBorders>
            <w:shd w:val="clear" w:color="auto" w:fill="F2F2F2"/>
          </w:tcPr>
          <w:p>
            <w:pPr>
              <w:spacing w:after="0"/>
              <w:rPr>
                <w:sz w:val="11"/>
                <w:szCs w:val="11"/>
                <w:color w:val="auto"/>
              </w:rPr>
            </w:pPr>
          </w:p>
        </w:tc>
        <w:tc>
          <w:tcPr>
            <w:tcW w:w="180" w:type="dxa"/>
            <w:vAlign w:val="bottom"/>
            <w:tcBorders>
              <w:top w:val="single" w:sz="8" w:color="0000EE"/>
              <w:bottom w:val="single" w:sz="8" w:color="F2F2F2"/>
            </w:tcBorders>
            <w:shd w:val="clear" w:color="auto" w:fill="F2F2F2"/>
          </w:tcPr>
          <w:p>
            <w:pPr>
              <w:spacing w:after="0"/>
              <w:rPr>
                <w:sz w:val="11"/>
                <w:szCs w:val="11"/>
                <w:color w:val="auto"/>
              </w:rPr>
            </w:pPr>
          </w:p>
        </w:tc>
        <w:tc>
          <w:tcPr>
            <w:tcW w:w="100" w:type="dxa"/>
            <w:vAlign w:val="bottom"/>
            <w:tcBorders>
              <w:top w:val="single" w:sz="8" w:color="F2F2F2"/>
              <w:bottom w:val="single" w:sz="8" w:color="F2F2F2"/>
            </w:tcBorders>
            <w:shd w:val="clear" w:color="auto" w:fill="F2F2F2"/>
          </w:tcPr>
          <w:p>
            <w:pPr>
              <w:spacing w:after="0"/>
              <w:rPr>
                <w:sz w:val="11"/>
                <w:szCs w:val="11"/>
                <w:color w:val="auto"/>
              </w:rPr>
            </w:pPr>
          </w:p>
        </w:tc>
        <w:tc>
          <w:tcPr>
            <w:tcW w:w="200" w:type="dxa"/>
            <w:vAlign w:val="bottom"/>
            <w:tcBorders>
              <w:top w:val="single" w:sz="8" w:color="F2F2F2"/>
              <w:bottom w:val="single" w:sz="8" w:color="F2F2F2"/>
            </w:tcBorders>
            <w:shd w:val="clear" w:color="auto" w:fill="F2F2F2"/>
          </w:tcPr>
          <w:p>
            <w:pPr>
              <w:spacing w:after="0"/>
              <w:rPr>
                <w:sz w:val="11"/>
                <w:szCs w:val="11"/>
                <w:color w:val="auto"/>
              </w:rPr>
            </w:pPr>
          </w:p>
        </w:tc>
        <w:tc>
          <w:tcPr>
            <w:tcW w:w="280" w:type="dxa"/>
            <w:vAlign w:val="bottom"/>
            <w:tcBorders>
              <w:top w:val="single" w:sz="8" w:color="F2F2F2"/>
              <w:bottom w:val="single" w:sz="8" w:color="F2F2F2"/>
            </w:tcBorders>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1180" w:type="dxa"/>
            <w:vAlign w:val="bottom"/>
            <w:shd w:val="clear" w:color="auto" w:fill="D9D9D9"/>
          </w:tcPr>
          <w:p>
            <w:pPr>
              <w:ind w:left="80"/>
              <w:spacing w:after="0"/>
              <w:rPr>
                <w:sz w:val="20"/>
                <w:szCs w:val="20"/>
                <w:color w:val="auto"/>
              </w:rPr>
            </w:pPr>
            <w:r>
              <w:rPr>
                <w:rFonts w:ascii="Arial" w:cs="Arial" w:eastAsia="Arial" w:hAnsi="Arial"/>
                <w:sz w:val="16"/>
                <w:szCs w:val="16"/>
                <w:b w:val="1"/>
                <w:bCs w:val="1"/>
                <w:i w:val="1"/>
                <w:iCs w:val="1"/>
                <w:color w:val="auto"/>
              </w:rPr>
              <w:t>Proposal 3:</w:t>
            </w:r>
          </w:p>
        </w:tc>
        <w:tc>
          <w:tcPr>
            <w:tcW w:w="3440" w:type="dxa"/>
            <w:vAlign w:val="bottom"/>
            <w:gridSpan w:val="3"/>
            <w:shd w:val="clear" w:color="auto" w:fill="D9D9D9"/>
          </w:tcPr>
          <w:p>
            <w:pPr>
              <w:ind w:left="200"/>
              <w:spacing w:after="0"/>
              <w:rPr>
                <w:sz w:val="20"/>
                <w:szCs w:val="20"/>
                <w:color w:val="auto"/>
              </w:rPr>
            </w:pPr>
            <w:r>
              <w:rPr>
                <w:rFonts w:ascii="Arial" w:cs="Arial" w:eastAsia="Arial" w:hAnsi="Arial"/>
                <w:sz w:val="16"/>
                <w:szCs w:val="16"/>
                <w:b w:val="1"/>
                <w:bCs w:val="1"/>
                <w:i w:val="1"/>
                <w:iCs w:val="1"/>
                <w:color w:val="auto"/>
              </w:rPr>
              <w:t>Ratification of Independent</w:t>
            </w:r>
          </w:p>
        </w:tc>
        <w:tc>
          <w:tcPr>
            <w:tcW w:w="2200" w:type="dxa"/>
            <w:vAlign w:val="bottom"/>
            <w:gridSpan w:val="2"/>
            <w:vMerge w:val="restart"/>
            <w:shd w:val="clear" w:color="auto" w:fill="D9D9D9"/>
          </w:tcPr>
          <w:p>
            <w:pPr>
              <w:jc w:val="center"/>
              <w:ind w:right="340"/>
              <w:spacing w:after="0"/>
              <w:rPr>
                <w:sz w:val="20"/>
                <w:szCs w:val="20"/>
                <w:color w:val="auto"/>
              </w:rPr>
            </w:pPr>
            <w:r>
              <w:rPr>
                <w:rFonts w:ascii="Arial" w:cs="Arial" w:eastAsia="Arial" w:hAnsi="Arial"/>
                <w:sz w:val="16"/>
                <w:szCs w:val="16"/>
                <w:b w:val="1"/>
                <w:bCs w:val="1"/>
                <w:color w:val="auto"/>
              </w:rPr>
              <w:t>FOR</w:t>
            </w:r>
          </w:p>
        </w:tc>
        <w:tc>
          <w:tcPr>
            <w:tcW w:w="800" w:type="dxa"/>
            <w:vAlign w:val="bottom"/>
            <w:gridSpan w:val="4"/>
            <w:vMerge w:val="restart"/>
            <w:shd w:val="clear" w:color="auto" w:fill="D9D9D9"/>
          </w:tcPr>
          <w:p>
            <w:pPr>
              <w:jc w:val="center"/>
              <w:ind w:left="539"/>
              <w:spacing w:after="0"/>
              <w:rPr>
                <w:sz w:val="20"/>
                <w:szCs w:val="20"/>
                <w:color w:val="auto"/>
              </w:rPr>
            </w:pPr>
            <w:r>
              <w:rPr>
                <w:rFonts w:ascii="Arial" w:cs="Arial" w:eastAsia="Arial" w:hAnsi="Arial"/>
                <w:sz w:val="16"/>
                <w:szCs w:val="16"/>
                <w:color w:val="0000EE"/>
              </w:rPr>
              <w:t>21</w:t>
            </w:r>
          </w:p>
        </w:tc>
        <w:tc>
          <w:tcPr>
            <w:tcW w:w="10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180" w:type="dxa"/>
            <w:vAlign w:val="bottom"/>
            <w:shd w:val="clear" w:color="auto" w:fill="D9D9D9"/>
          </w:tcPr>
          <w:p>
            <w:pPr>
              <w:spacing w:after="0"/>
              <w:rPr>
                <w:sz w:val="15"/>
                <w:szCs w:val="15"/>
                <w:color w:val="auto"/>
              </w:rPr>
            </w:pPr>
          </w:p>
        </w:tc>
        <w:tc>
          <w:tcPr>
            <w:tcW w:w="3440" w:type="dxa"/>
            <w:vAlign w:val="bottom"/>
            <w:gridSpan w:val="3"/>
            <w:shd w:val="clear" w:color="auto" w:fill="D9D9D9"/>
          </w:tcPr>
          <w:p>
            <w:pPr>
              <w:ind w:left="200"/>
              <w:spacing w:after="0" w:line="175" w:lineRule="exact"/>
              <w:rPr>
                <w:sz w:val="20"/>
                <w:szCs w:val="20"/>
                <w:color w:val="auto"/>
              </w:rPr>
            </w:pPr>
            <w:r>
              <w:rPr>
                <w:rFonts w:ascii="Arial" w:cs="Arial" w:eastAsia="Arial" w:hAnsi="Arial"/>
                <w:sz w:val="16"/>
                <w:szCs w:val="16"/>
                <w:b w:val="1"/>
                <w:bCs w:val="1"/>
                <w:i w:val="1"/>
                <w:iCs w:val="1"/>
                <w:color w:val="auto"/>
              </w:rPr>
              <w:t>Registered Public Accounting Firm</w:t>
            </w:r>
          </w:p>
        </w:tc>
        <w:tc>
          <w:tcPr>
            <w:tcW w:w="2200" w:type="dxa"/>
            <w:vAlign w:val="bottom"/>
            <w:gridSpan w:val="2"/>
            <w:vMerge w:val="continue"/>
            <w:shd w:val="clear" w:color="auto" w:fill="D9D9D9"/>
          </w:tcPr>
          <w:p>
            <w:pPr>
              <w:spacing w:after="0"/>
              <w:rPr>
                <w:sz w:val="15"/>
                <w:szCs w:val="15"/>
                <w:color w:val="auto"/>
              </w:rPr>
            </w:pPr>
          </w:p>
        </w:tc>
        <w:tc>
          <w:tcPr>
            <w:tcW w:w="800" w:type="dxa"/>
            <w:vAlign w:val="bottom"/>
            <w:gridSpan w:val="4"/>
            <w:vMerge w:val="continue"/>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28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D9D9D9"/>
            </w:tcBorders>
            <w:shd w:val="clear" w:color="auto" w:fill="D9D9D9"/>
          </w:tcPr>
          <w:p>
            <w:pPr>
              <w:spacing w:after="0"/>
              <w:rPr>
                <w:sz w:val="17"/>
                <w:szCs w:val="17"/>
                <w:color w:val="auto"/>
              </w:rPr>
            </w:pPr>
          </w:p>
        </w:tc>
        <w:tc>
          <w:tcPr>
            <w:tcW w:w="3440" w:type="dxa"/>
            <w:vAlign w:val="bottom"/>
            <w:tcBorders>
              <w:top w:val="single" w:sz="8" w:color="D9D9D9"/>
            </w:tcBorders>
            <w:gridSpan w:val="3"/>
            <w:shd w:val="clear" w:color="auto" w:fill="D9D9D9"/>
          </w:tcPr>
          <w:p>
            <w:pPr>
              <w:ind w:left="200"/>
              <w:spacing w:after="0"/>
              <w:rPr>
                <w:sz w:val="20"/>
                <w:szCs w:val="20"/>
                <w:color w:val="auto"/>
              </w:rPr>
            </w:pPr>
            <w:r>
              <w:rPr>
                <w:rFonts w:ascii="Arial" w:cs="Arial" w:eastAsia="Arial" w:hAnsi="Arial"/>
                <w:sz w:val="16"/>
                <w:szCs w:val="16"/>
                <w:b w:val="1"/>
                <w:bCs w:val="1"/>
                <w:i w:val="1"/>
                <w:iCs w:val="1"/>
                <w:color w:val="auto"/>
              </w:rPr>
              <w:t>for 2025</w:t>
            </w:r>
          </w:p>
        </w:tc>
        <w:tc>
          <w:tcPr>
            <w:tcW w:w="1880" w:type="dxa"/>
            <w:vAlign w:val="bottom"/>
            <w:tcBorders>
              <w:top w:val="single" w:sz="8" w:color="D9D9D9"/>
            </w:tcBorders>
            <w:shd w:val="clear" w:color="auto" w:fill="D9D9D9"/>
          </w:tcPr>
          <w:p>
            <w:pPr>
              <w:spacing w:after="0"/>
              <w:rPr>
                <w:sz w:val="17"/>
                <w:szCs w:val="17"/>
                <w:color w:val="auto"/>
              </w:rPr>
            </w:pPr>
          </w:p>
        </w:tc>
        <w:tc>
          <w:tcPr>
            <w:tcW w:w="320" w:type="dxa"/>
            <w:vAlign w:val="bottom"/>
            <w:tcBorders>
              <w:top w:val="single" w:sz="8" w:color="D9D9D9"/>
            </w:tcBorders>
            <w:shd w:val="clear" w:color="auto" w:fill="D9D9D9"/>
          </w:tcPr>
          <w:p>
            <w:pPr>
              <w:spacing w:after="0"/>
              <w:rPr>
                <w:sz w:val="17"/>
                <w:szCs w:val="17"/>
                <w:color w:val="auto"/>
              </w:rPr>
            </w:pPr>
          </w:p>
        </w:tc>
        <w:tc>
          <w:tcPr>
            <w:tcW w:w="320" w:type="dxa"/>
            <w:vAlign w:val="bottom"/>
            <w:tcBorders>
              <w:top w:val="single" w:sz="8" w:color="D9D9D9"/>
            </w:tcBorders>
            <w:shd w:val="clear" w:color="auto" w:fill="D9D9D9"/>
          </w:tcPr>
          <w:p>
            <w:pPr>
              <w:spacing w:after="0"/>
              <w:rPr>
                <w:sz w:val="17"/>
                <w:szCs w:val="17"/>
                <w:color w:val="auto"/>
              </w:rPr>
            </w:pPr>
          </w:p>
        </w:tc>
        <w:tc>
          <w:tcPr>
            <w:tcW w:w="200" w:type="dxa"/>
            <w:vAlign w:val="bottom"/>
            <w:tcBorders>
              <w:top w:val="single" w:sz="8" w:color="D9D9D9"/>
            </w:tcBorders>
            <w:shd w:val="clear" w:color="auto" w:fill="D9D9D9"/>
          </w:tcPr>
          <w:p>
            <w:pPr>
              <w:spacing w:after="0"/>
              <w:rPr>
                <w:sz w:val="17"/>
                <w:szCs w:val="17"/>
                <w:color w:val="auto"/>
              </w:rPr>
            </w:pPr>
          </w:p>
        </w:tc>
        <w:tc>
          <w:tcPr>
            <w:tcW w:w="100" w:type="dxa"/>
            <w:vAlign w:val="bottom"/>
            <w:tcBorders>
              <w:top w:val="single" w:sz="8" w:color="D9D9D9"/>
            </w:tcBorders>
            <w:shd w:val="clear" w:color="auto" w:fill="D9D9D9"/>
          </w:tcPr>
          <w:p>
            <w:pPr>
              <w:spacing w:after="0"/>
              <w:rPr>
                <w:sz w:val="17"/>
                <w:szCs w:val="17"/>
                <w:color w:val="auto"/>
              </w:rPr>
            </w:pPr>
          </w:p>
        </w:tc>
        <w:tc>
          <w:tcPr>
            <w:tcW w:w="180" w:type="dxa"/>
            <w:vAlign w:val="bottom"/>
            <w:tcBorders>
              <w:top w:val="single" w:sz="8" w:color="0000EE"/>
            </w:tcBorders>
            <w:shd w:val="clear" w:color="auto" w:fill="D9D9D9"/>
          </w:tcPr>
          <w:p>
            <w:pPr>
              <w:spacing w:after="0"/>
              <w:rPr>
                <w:sz w:val="17"/>
                <w:szCs w:val="17"/>
                <w:color w:val="auto"/>
              </w:rPr>
            </w:pPr>
          </w:p>
        </w:tc>
        <w:tc>
          <w:tcPr>
            <w:tcW w:w="100" w:type="dxa"/>
            <w:vAlign w:val="bottom"/>
            <w:tcBorders>
              <w:top w:val="single" w:sz="8" w:color="D9D9D9"/>
            </w:tcBorders>
            <w:shd w:val="clear" w:color="auto" w:fill="D9D9D9"/>
          </w:tcPr>
          <w:p>
            <w:pPr>
              <w:spacing w:after="0"/>
              <w:rPr>
                <w:sz w:val="17"/>
                <w:szCs w:val="17"/>
                <w:color w:val="auto"/>
              </w:rPr>
            </w:pPr>
          </w:p>
        </w:tc>
        <w:tc>
          <w:tcPr>
            <w:tcW w:w="200" w:type="dxa"/>
            <w:vAlign w:val="bottom"/>
            <w:tcBorders>
              <w:top w:val="single" w:sz="8" w:color="D9D9D9"/>
            </w:tcBorders>
            <w:shd w:val="clear" w:color="auto" w:fill="D9D9D9"/>
          </w:tcPr>
          <w:p>
            <w:pPr>
              <w:spacing w:after="0"/>
              <w:rPr>
                <w:sz w:val="17"/>
                <w:szCs w:val="17"/>
                <w:color w:val="auto"/>
              </w:rPr>
            </w:pPr>
          </w:p>
        </w:tc>
        <w:tc>
          <w:tcPr>
            <w:tcW w:w="280" w:type="dxa"/>
            <w:vAlign w:val="bottom"/>
            <w:tcBorders>
              <w:top w:val="single" w:sz="8" w:color="D9D9D9"/>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180" w:type="dxa"/>
            <w:vAlign w:val="bottom"/>
            <w:shd w:val="clear" w:color="auto" w:fill="D9D9D9"/>
          </w:tcPr>
          <w:p>
            <w:pPr>
              <w:spacing w:after="0"/>
              <w:rPr>
                <w:sz w:val="4"/>
                <w:szCs w:val="4"/>
                <w:color w:val="auto"/>
              </w:rPr>
            </w:pPr>
          </w:p>
        </w:tc>
        <w:tc>
          <w:tcPr>
            <w:tcW w:w="1360" w:type="dxa"/>
            <w:vAlign w:val="bottom"/>
            <w:shd w:val="clear" w:color="auto" w:fill="D9D9D9"/>
          </w:tcPr>
          <w:p>
            <w:pPr>
              <w:spacing w:after="0"/>
              <w:rPr>
                <w:sz w:val="4"/>
                <w:szCs w:val="4"/>
                <w:color w:val="auto"/>
              </w:rPr>
            </w:pPr>
          </w:p>
        </w:tc>
        <w:tc>
          <w:tcPr>
            <w:tcW w:w="480" w:type="dxa"/>
            <w:vAlign w:val="bottom"/>
            <w:shd w:val="clear" w:color="auto" w:fill="D9D9D9"/>
          </w:tcPr>
          <w:p>
            <w:pPr>
              <w:spacing w:after="0"/>
              <w:rPr>
                <w:sz w:val="4"/>
                <w:szCs w:val="4"/>
                <w:color w:val="auto"/>
              </w:rPr>
            </w:pPr>
          </w:p>
        </w:tc>
        <w:tc>
          <w:tcPr>
            <w:tcW w:w="1600" w:type="dxa"/>
            <w:vAlign w:val="bottom"/>
            <w:shd w:val="clear" w:color="auto" w:fill="D9D9D9"/>
          </w:tcPr>
          <w:p>
            <w:pPr>
              <w:spacing w:after="0"/>
              <w:rPr>
                <w:sz w:val="4"/>
                <w:szCs w:val="4"/>
                <w:color w:val="auto"/>
              </w:rPr>
            </w:pPr>
          </w:p>
        </w:tc>
        <w:tc>
          <w:tcPr>
            <w:tcW w:w="1880" w:type="dxa"/>
            <w:vAlign w:val="bottom"/>
            <w:shd w:val="clear" w:color="auto" w:fill="D9D9D9"/>
          </w:tcPr>
          <w:p>
            <w:pPr>
              <w:spacing w:after="0"/>
              <w:rPr>
                <w:sz w:val="4"/>
                <w:szCs w:val="4"/>
                <w:color w:val="auto"/>
              </w:rPr>
            </w:pPr>
          </w:p>
        </w:tc>
        <w:tc>
          <w:tcPr>
            <w:tcW w:w="320" w:type="dxa"/>
            <w:vAlign w:val="bottom"/>
            <w:shd w:val="clear" w:color="auto" w:fill="D9D9D9"/>
          </w:tcPr>
          <w:p>
            <w:pPr>
              <w:spacing w:after="0"/>
              <w:rPr>
                <w:sz w:val="4"/>
                <w:szCs w:val="4"/>
                <w:color w:val="auto"/>
              </w:rPr>
            </w:pPr>
          </w:p>
        </w:tc>
        <w:tc>
          <w:tcPr>
            <w:tcW w:w="320" w:type="dxa"/>
            <w:vAlign w:val="bottom"/>
            <w:shd w:val="clear" w:color="auto" w:fill="D9D9D9"/>
          </w:tcPr>
          <w:p>
            <w:pPr>
              <w:spacing w:after="0"/>
              <w:rPr>
                <w:sz w:val="4"/>
                <w:szCs w:val="4"/>
                <w:color w:val="auto"/>
              </w:rPr>
            </w:pPr>
          </w:p>
        </w:tc>
        <w:tc>
          <w:tcPr>
            <w:tcW w:w="20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200" w:type="dxa"/>
            <w:vAlign w:val="bottom"/>
            <w:shd w:val="clear" w:color="auto" w:fill="D9D9D9"/>
          </w:tcPr>
          <w:p>
            <w:pPr>
              <w:spacing w:after="0"/>
              <w:rPr>
                <w:sz w:val="4"/>
                <w:szCs w:val="4"/>
                <w:color w:val="auto"/>
              </w:rPr>
            </w:pPr>
          </w:p>
        </w:tc>
        <w:tc>
          <w:tcPr>
            <w:tcW w:w="280" w:type="dxa"/>
            <w:vAlign w:val="bottom"/>
            <w:shd w:val="clear" w:color="auto" w:fill="D9D9D9"/>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Director Nominees</w:t>
      </w:r>
    </w:p>
    <w:tbl>
      <w:tblPr>
        <w:tblLayout w:type="fixed"/>
        <w:tblInd w:w="400" w:type="dxa"/>
        <w:tblCellMar>
          <w:top w:w="0" w:type="dxa"/>
          <w:left w:w="0" w:type="dxa"/>
          <w:bottom w:w="0" w:type="dxa"/>
          <w:right w:w="0" w:type="dxa"/>
        </w:tblCellMar>
      </w:tblPr>
      <w:tr>
        <w:trPr>
          <w:trHeight w:val="176"/>
        </w:trPr>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Director</w:t>
            </w:r>
          </w:p>
        </w:tc>
        <w:tc>
          <w:tcPr>
            <w:tcW w:w="100" w:type="dxa"/>
            <w:vAlign w:val="bottom"/>
            <w:vMerge w:val="restart"/>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vMerge w:val="restart"/>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Primary</w:t>
            </w:r>
          </w:p>
        </w:tc>
        <w:tc>
          <w:tcPr>
            <w:tcW w:w="520" w:type="dxa"/>
            <w:vAlign w:val="bottom"/>
            <w:gridSpan w:val="2"/>
            <w:vMerge w:val="restart"/>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4"/>
          </w:tcPr>
          <w:p>
            <w:pPr>
              <w:jc w:val="center"/>
              <w:ind w:right="460"/>
              <w:spacing w:after="0" w:line="177" w:lineRule="exact"/>
              <w:rPr>
                <w:sz w:val="20"/>
                <w:szCs w:val="20"/>
                <w:color w:val="auto"/>
              </w:rPr>
            </w:pPr>
            <w:r>
              <w:rPr>
                <w:rFonts w:ascii="Arial" w:cs="Arial" w:eastAsia="Arial" w:hAnsi="Arial"/>
                <w:sz w:val="16"/>
                <w:szCs w:val="16"/>
                <w:b w:val="1"/>
                <w:bCs w:val="1"/>
                <w:color w:val="auto"/>
              </w:rPr>
              <w:t>Committee</w:t>
            </w:r>
          </w:p>
        </w:tc>
        <w:tc>
          <w:tcPr>
            <w:tcW w:w="16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Other Public</w:t>
            </w:r>
          </w:p>
        </w:tc>
        <w:tc>
          <w:tcPr>
            <w:tcW w:w="3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w:t>
            </w:r>
          </w:p>
        </w:tc>
        <w:tc>
          <w:tcPr>
            <w:tcW w:w="7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9"/>
              </w:rPr>
              <w:t>Age</w:t>
            </w:r>
          </w:p>
        </w:tc>
        <w:tc>
          <w:tcPr>
            <w:tcW w:w="620" w:type="dxa"/>
            <w:vAlign w:val="bottom"/>
            <w:tcBorders>
              <w:bottom w:val="single" w:sz="8" w:color="auto"/>
            </w:tcBorders>
            <w:gridSpan w:val="3"/>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w w:val="81"/>
              </w:rPr>
              <w:t>Memberships;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20" w:type="dxa"/>
            <w:vAlign w:val="bottom"/>
            <w:gridSpan w:val="3"/>
          </w:tcPr>
          <w:p>
            <w:pPr>
              <w:jc w:val="center"/>
              <w:spacing w:after="0" w:line="169" w:lineRule="exact"/>
              <w:rPr>
                <w:sz w:val="20"/>
                <w:szCs w:val="20"/>
                <w:color w:val="auto"/>
              </w:rPr>
            </w:pPr>
            <w:r>
              <w:rPr>
                <w:rFonts w:ascii="Arial" w:cs="Arial" w:eastAsia="Arial" w:hAnsi="Arial"/>
                <w:sz w:val="16"/>
                <w:szCs w:val="16"/>
                <w:b w:val="1"/>
                <w:bCs w:val="1"/>
                <w:color w:val="auto"/>
                <w:w w:val="98"/>
              </w:rPr>
              <w:t>Since</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74"/>
              </w:rPr>
              <w:t>Occupation</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center"/>
              <w:ind w:right="100"/>
              <w:spacing w:after="0" w:line="169" w:lineRule="exact"/>
              <w:rPr>
                <w:sz w:val="20"/>
                <w:szCs w:val="20"/>
                <w:color w:val="auto"/>
              </w:rPr>
            </w:pPr>
            <w:r>
              <w:rPr>
                <w:rFonts w:ascii="Arial" w:cs="Arial" w:eastAsia="Arial" w:hAnsi="Arial"/>
                <w:sz w:val="16"/>
                <w:szCs w:val="16"/>
                <w:b w:val="1"/>
                <w:bCs w:val="1"/>
                <w:color w:val="auto"/>
              </w:rPr>
              <w:t>Other Roles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spacing w:after="0" w:line="169" w:lineRule="exact"/>
              <w:rPr>
                <w:sz w:val="20"/>
                <w:szCs w:val="20"/>
                <w:color w:val="auto"/>
              </w:rPr>
            </w:pPr>
            <w:r>
              <w:rPr>
                <w:rFonts w:ascii="Arial" w:cs="Arial" w:eastAsia="Arial" w:hAnsi="Arial"/>
                <w:sz w:val="16"/>
                <w:szCs w:val="16"/>
                <w:b w:val="1"/>
                <w:bCs w:val="1"/>
                <w:color w:val="auto"/>
                <w:w w:val="99"/>
              </w:rPr>
              <w:t>Company Boards</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D9D9D9"/>
          </w:tcPr>
          <w:p>
            <w:pPr>
              <w:spacing w:after="0"/>
              <w:rPr>
                <w:sz w:val="19"/>
                <w:szCs w:val="19"/>
                <w:color w:val="auto"/>
              </w:rPr>
            </w:pPr>
          </w:p>
        </w:tc>
        <w:tc>
          <w:tcPr>
            <w:tcW w:w="1640" w:type="dxa"/>
            <w:vAlign w:val="bottom"/>
            <w:gridSpan w:val="2"/>
            <w:vMerge w:val="restart"/>
            <w:shd w:val="clear" w:color="auto" w:fill="D9D9D9"/>
          </w:tcPr>
          <w:p>
            <w:pPr>
              <w:spacing w:after="0"/>
              <w:rPr>
                <w:sz w:val="20"/>
                <w:szCs w:val="20"/>
                <w:color w:val="auto"/>
              </w:rPr>
            </w:pPr>
            <w:r>
              <w:rPr>
                <w:rFonts w:ascii="Arial" w:cs="Arial" w:eastAsia="Arial" w:hAnsi="Arial"/>
                <w:sz w:val="16"/>
                <w:szCs w:val="16"/>
                <w:b w:val="1"/>
                <w:bCs w:val="1"/>
                <w:i w:val="1"/>
                <w:iCs w:val="1"/>
                <w:color w:val="auto"/>
              </w:rPr>
              <w:t>Rachna Bhasin</w:t>
            </w:r>
          </w:p>
        </w:tc>
        <w:tc>
          <w:tcPr>
            <w:tcW w:w="540" w:type="dxa"/>
            <w:vAlign w:val="bottom"/>
            <w:gridSpan w:val="2"/>
            <w:vMerge w:val="restart"/>
            <w:shd w:val="clear" w:color="auto" w:fill="D9D9D9"/>
          </w:tcPr>
          <w:p>
            <w:pPr>
              <w:jc w:val="center"/>
              <w:ind w:left="159"/>
              <w:spacing w:after="0"/>
              <w:rPr>
                <w:sz w:val="20"/>
                <w:szCs w:val="20"/>
                <w:color w:val="auto"/>
              </w:rPr>
            </w:pPr>
            <w:r>
              <w:rPr>
                <w:rFonts w:ascii="Arial" w:cs="Arial" w:eastAsia="Arial" w:hAnsi="Arial"/>
                <w:sz w:val="16"/>
                <w:szCs w:val="16"/>
                <w:color w:val="auto"/>
              </w:rPr>
              <w:t>52</w:t>
            </w:r>
          </w:p>
        </w:tc>
        <w:tc>
          <w:tcPr>
            <w:tcW w:w="180" w:type="dxa"/>
            <w:vAlign w:val="bottom"/>
            <w:shd w:val="clear" w:color="auto" w:fill="D9D9D9"/>
          </w:tcPr>
          <w:p>
            <w:pPr>
              <w:spacing w:after="0"/>
              <w:rPr>
                <w:sz w:val="19"/>
                <w:szCs w:val="19"/>
                <w:color w:val="auto"/>
              </w:rPr>
            </w:pPr>
          </w:p>
        </w:tc>
        <w:tc>
          <w:tcPr>
            <w:tcW w:w="520" w:type="dxa"/>
            <w:vAlign w:val="bottom"/>
            <w:gridSpan w:val="2"/>
            <w:vMerge w:val="restart"/>
            <w:shd w:val="clear" w:color="auto" w:fill="D9D9D9"/>
          </w:tcPr>
          <w:p>
            <w:pPr>
              <w:jc w:val="center"/>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680" w:type="dxa"/>
            <w:vAlign w:val="bottom"/>
            <w:gridSpan w:val="5"/>
            <w:shd w:val="clear" w:color="auto" w:fill="D9D9D9"/>
          </w:tcPr>
          <w:p>
            <w:pPr>
              <w:jc w:val="center"/>
              <w:ind w:right="20"/>
              <w:spacing w:after="0"/>
              <w:rPr>
                <w:sz w:val="20"/>
                <w:szCs w:val="20"/>
                <w:color w:val="auto"/>
              </w:rPr>
            </w:pPr>
            <w:r>
              <w:rPr>
                <w:rFonts w:ascii="Arial" w:cs="Arial" w:eastAsia="Arial" w:hAnsi="Arial"/>
                <w:sz w:val="16"/>
                <w:szCs w:val="16"/>
                <w:color w:val="auto"/>
              </w:rPr>
              <w:t>Founder/CEO, EQ</w:t>
            </w:r>
          </w:p>
        </w:tc>
        <w:tc>
          <w:tcPr>
            <w:tcW w:w="1700" w:type="dxa"/>
            <w:vAlign w:val="bottom"/>
            <w:gridSpan w:val="7"/>
            <w:shd w:val="clear" w:color="auto" w:fill="D9D9D9"/>
          </w:tcPr>
          <w:p>
            <w:pPr>
              <w:jc w:val="center"/>
              <w:ind w:right="40"/>
              <w:spacing w:after="0"/>
              <w:rPr>
                <w:sz w:val="20"/>
                <w:szCs w:val="20"/>
                <w:color w:val="auto"/>
              </w:rPr>
            </w:pPr>
            <w:r>
              <w:rPr>
                <w:rFonts w:ascii="Arial" w:cs="Arial" w:eastAsia="Arial" w:hAnsi="Arial"/>
                <w:sz w:val="16"/>
                <w:szCs w:val="16"/>
                <w:color w:val="auto"/>
              </w:rPr>
              <w:t>Nominating &amp; CG;</w:t>
            </w:r>
          </w:p>
        </w:tc>
        <w:tc>
          <w:tcPr>
            <w:tcW w:w="160" w:type="dxa"/>
            <w:vAlign w:val="bottom"/>
            <w:shd w:val="clear" w:color="auto" w:fill="D9D9D9"/>
          </w:tcPr>
          <w:p>
            <w:pPr>
              <w:spacing w:after="0"/>
              <w:rPr>
                <w:sz w:val="19"/>
                <w:szCs w:val="19"/>
                <w:color w:val="auto"/>
              </w:rPr>
            </w:pPr>
          </w:p>
        </w:tc>
        <w:tc>
          <w:tcPr>
            <w:tcW w:w="1500" w:type="dxa"/>
            <w:vAlign w:val="bottom"/>
            <w:gridSpan w:val="4"/>
            <w:vMerge w:val="restart"/>
            <w:shd w:val="clear" w:color="auto" w:fill="D9D9D9"/>
          </w:tcPr>
          <w:p>
            <w:pPr>
              <w:jc w:val="center"/>
              <w:ind w:right="160"/>
              <w:spacing w:after="0"/>
              <w:rPr>
                <w:sz w:val="20"/>
                <w:szCs w:val="20"/>
                <w:color w:val="auto"/>
              </w:rPr>
            </w:pPr>
            <w:r>
              <w:rPr>
                <w:rFonts w:ascii="Arial" w:cs="Arial" w:eastAsia="Arial" w:hAnsi="Arial"/>
                <w:sz w:val="16"/>
                <w:szCs w:val="16"/>
                <w:color w:val="auto"/>
              </w:rPr>
              <w:t>Shutterstock, Inc.</w:t>
            </w:r>
          </w:p>
        </w:tc>
        <w:tc>
          <w:tcPr>
            <w:tcW w:w="0" w:type="dxa"/>
            <w:vAlign w:val="bottom"/>
          </w:tcPr>
          <w:p>
            <w:pPr>
              <w:spacing w:after="0"/>
              <w:rPr>
                <w:sz w:val="1"/>
                <w:szCs w:val="1"/>
                <w:color w:val="auto"/>
              </w:rPr>
            </w:pPr>
          </w:p>
        </w:tc>
      </w:tr>
      <w:tr>
        <w:trPr>
          <w:trHeight w:val="128"/>
        </w:trPr>
        <w:tc>
          <w:tcPr>
            <w:tcW w:w="80" w:type="dxa"/>
            <w:vAlign w:val="bottom"/>
            <w:shd w:val="clear" w:color="auto" w:fill="D9D9D9"/>
          </w:tcPr>
          <w:p>
            <w:pPr>
              <w:spacing w:after="0"/>
              <w:rPr>
                <w:sz w:val="11"/>
                <w:szCs w:val="11"/>
                <w:color w:val="auto"/>
              </w:rPr>
            </w:pPr>
          </w:p>
        </w:tc>
        <w:tc>
          <w:tcPr>
            <w:tcW w:w="1640" w:type="dxa"/>
            <w:vAlign w:val="bottom"/>
            <w:gridSpan w:val="2"/>
            <w:vMerge w:val="continue"/>
            <w:shd w:val="clear" w:color="auto" w:fill="D9D9D9"/>
          </w:tcPr>
          <w:p>
            <w:pPr>
              <w:spacing w:after="0"/>
              <w:rPr>
                <w:sz w:val="11"/>
                <w:szCs w:val="11"/>
                <w:color w:val="auto"/>
              </w:rPr>
            </w:pPr>
          </w:p>
        </w:tc>
        <w:tc>
          <w:tcPr>
            <w:tcW w:w="540" w:type="dxa"/>
            <w:vAlign w:val="bottom"/>
            <w:gridSpan w:val="2"/>
            <w:vMerge w:val="continue"/>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520" w:type="dxa"/>
            <w:vAlign w:val="bottom"/>
            <w:gridSpan w:val="2"/>
            <w:vMerge w:val="continue"/>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3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1180" w:type="dxa"/>
            <w:vAlign w:val="bottom"/>
            <w:gridSpan w:val="3"/>
            <w:vMerge w:val="restart"/>
            <w:shd w:val="clear" w:color="auto" w:fill="D9D9D9"/>
          </w:tcPr>
          <w:p>
            <w:pPr>
              <w:jc w:val="center"/>
              <w:ind w:right="520"/>
              <w:spacing w:after="0"/>
              <w:rPr>
                <w:sz w:val="20"/>
                <w:szCs w:val="20"/>
                <w:color w:val="auto"/>
              </w:rPr>
            </w:pPr>
            <w:r>
              <w:rPr>
                <w:rFonts w:ascii="Arial" w:cs="Arial" w:eastAsia="Arial" w:hAnsi="Arial"/>
                <w:sz w:val="16"/>
                <w:szCs w:val="16"/>
                <w:color w:val="auto"/>
              </w:rPr>
              <w:t>Partners</w:t>
            </w:r>
          </w:p>
        </w:tc>
        <w:tc>
          <w:tcPr>
            <w:tcW w:w="26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20" w:type="dxa"/>
            <w:vAlign w:val="bottom"/>
            <w:shd w:val="clear" w:color="auto" w:fill="D9D9D9"/>
          </w:tcPr>
          <w:p>
            <w:pPr>
              <w:spacing w:after="0"/>
              <w:rPr>
                <w:sz w:val="11"/>
                <w:szCs w:val="11"/>
                <w:color w:val="auto"/>
              </w:rPr>
            </w:pPr>
          </w:p>
        </w:tc>
        <w:tc>
          <w:tcPr>
            <w:tcW w:w="1300" w:type="dxa"/>
            <w:vAlign w:val="bottom"/>
            <w:gridSpan w:val="4"/>
            <w:vMerge w:val="restart"/>
            <w:shd w:val="clear" w:color="auto" w:fill="D9D9D9"/>
          </w:tcPr>
          <w:p>
            <w:pPr>
              <w:jc w:val="center"/>
              <w:ind w:right="440"/>
              <w:spacing w:after="0"/>
              <w:rPr>
                <w:sz w:val="20"/>
                <w:szCs w:val="20"/>
                <w:color w:val="auto"/>
              </w:rPr>
            </w:pPr>
            <w:r>
              <w:rPr>
                <w:rFonts w:ascii="Arial" w:cs="Arial" w:eastAsia="Arial" w:hAnsi="Arial"/>
                <w:sz w:val="16"/>
                <w:szCs w:val="16"/>
                <w:color w:val="auto"/>
              </w:rPr>
              <w:t>Risk (Chair)</w:t>
            </w:r>
          </w:p>
        </w:tc>
        <w:tc>
          <w:tcPr>
            <w:tcW w:w="160" w:type="dxa"/>
            <w:vAlign w:val="bottom"/>
            <w:shd w:val="clear" w:color="auto" w:fill="D9D9D9"/>
          </w:tcPr>
          <w:p>
            <w:pPr>
              <w:spacing w:after="0"/>
              <w:rPr>
                <w:sz w:val="11"/>
                <w:szCs w:val="11"/>
                <w:color w:val="auto"/>
              </w:rPr>
            </w:pPr>
          </w:p>
        </w:tc>
        <w:tc>
          <w:tcPr>
            <w:tcW w:w="1500" w:type="dxa"/>
            <w:vAlign w:val="bottom"/>
            <w:gridSpan w:val="4"/>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80" w:type="dxa"/>
            <w:vAlign w:val="bottom"/>
            <w:tcBorders>
              <w:bottom w:val="single" w:sz="8" w:color="D9D9D9"/>
            </w:tcBorders>
            <w:shd w:val="clear" w:color="auto" w:fill="D9D9D9"/>
          </w:tcPr>
          <w:p>
            <w:pPr>
              <w:spacing w:after="0"/>
              <w:rPr>
                <w:sz w:val="9"/>
                <w:szCs w:val="9"/>
                <w:color w:val="auto"/>
              </w:rPr>
            </w:pPr>
          </w:p>
        </w:tc>
        <w:tc>
          <w:tcPr>
            <w:tcW w:w="440" w:type="dxa"/>
            <w:vAlign w:val="bottom"/>
            <w:tcBorders>
              <w:bottom w:val="single" w:sz="8" w:color="D9D9D9"/>
            </w:tcBorders>
            <w:shd w:val="clear" w:color="auto" w:fill="D9D9D9"/>
          </w:tcPr>
          <w:p>
            <w:pPr>
              <w:spacing w:after="0"/>
              <w:rPr>
                <w:sz w:val="9"/>
                <w:szCs w:val="9"/>
                <w:color w:val="auto"/>
              </w:rPr>
            </w:pPr>
          </w:p>
        </w:tc>
        <w:tc>
          <w:tcPr>
            <w:tcW w:w="1200" w:type="dxa"/>
            <w:vAlign w:val="bottom"/>
            <w:tcBorders>
              <w:bottom w:val="single" w:sz="8" w:color="D9D9D9"/>
            </w:tcBorders>
            <w:shd w:val="clear" w:color="auto" w:fill="D9D9D9"/>
          </w:tcPr>
          <w:p>
            <w:pPr>
              <w:spacing w:after="0"/>
              <w:rPr>
                <w:sz w:val="9"/>
                <w:szCs w:val="9"/>
                <w:color w:val="auto"/>
              </w:rPr>
            </w:pPr>
          </w:p>
        </w:tc>
        <w:tc>
          <w:tcPr>
            <w:tcW w:w="240" w:type="dxa"/>
            <w:vAlign w:val="bottom"/>
            <w:tcBorders>
              <w:bottom w:val="single" w:sz="8" w:color="D9D9D9"/>
            </w:tcBorders>
            <w:shd w:val="clear" w:color="auto" w:fill="D9D9D9"/>
          </w:tcPr>
          <w:p>
            <w:pPr>
              <w:spacing w:after="0"/>
              <w:rPr>
                <w:sz w:val="9"/>
                <w:szCs w:val="9"/>
                <w:color w:val="auto"/>
              </w:rPr>
            </w:pPr>
          </w:p>
        </w:tc>
        <w:tc>
          <w:tcPr>
            <w:tcW w:w="300" w:type="dxa"/>
            <w:vAlign w:val="bottom"/>
            <w:tcBorders>
              <w:bottom w:val="single" w:sz="8" w:color="D9D9D9"/>
            </w:tcBorders>
            <w:shd w:val="clear" w:color="auto" w:fill="D9D9D9"/>
          </w:tcPr>
          <w:p>
            <w:pPr>
              <w:spacing w:after="0"/>
              <w:rPr>
                <w:sz w:val="9"/>
                <w:szCs w:val="9"/>
                <w:color w:val="auto"/>
              </w:rPr>
            </w:pPr>
          </w:p>
        </w:tc>
        <w:tc>
          <w:tcPr>
            <w:tcW w:w="180" w:type="dxa"/>
            <w:vAlign w:val="bottom"/>
            <w:tcBorders>
              <w:bottom w:val="single" w:sz="8" w:color="D9D9D9"/>
            </w:tcBorders>
            <w:shd w:val="clear" w:color="auto" w:fill="D9D9D9"/>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420" w:type="dxa"/>
            <w:vAlign w:val="bottom"/>
            <w:tcBorders>
              <w:bottom w:val="single" w:sz="8" w:color="D9D9D9"/>
            </w:tcBorders>
            <w:shd w:val="clear" w:color="auto" w:fill="D9D9D9"/>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38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D9D9D9"/>
            </w:tcBorders>
            <w:shd w:val="clear" w:color="auto" w:fill="D9D9D9"/>
          </w:tcPr>
          <w:p>
            <w:pPr>
              <w:spacing w:after="0"/>
              <w:rPr>
                <w:sz w:val="9"/>
                <w:szCs w:val="9"/>
                <w:color w:val="auto"/>
              </w:rPr>
            </w:pPr>
          </w:p>
        </w:tc>
        <w:tc>
          <w:tcPr>
            <w:tcW w:w="1180" w:type="dxa"/>
            <w:vAlign w:val="bottom"/>
            <w:tcBorders>
              <w:bottom w:val="single" w:sz="8" w:color="D9D9D9"/>
            </w:tcBorders>
            <w:gridSpan w:val="3"/>
            <w:vMerge w:val="continue"/>
            <w:shd w:val="clear" w:color="auto" w:fill="D9D9D9"/>
          </w:tcPr>
          <w:p>
            <w:pPr>
              <w:spacing w:after="0"/>
              <w:rPr>
                <w:sz w:val="9"/>
                <w:szCs w:val="9"/>
                <w:color w:val="auto"/>
              </w:rPr>
            </w:pPr>
          </w:p>
        </w:tc>
        <w:tc>
          <w:tcPr>
            <w:tcW w:w="26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D9D9D9"/>
            </w:tcBorders>
            <w:shd w:val="clear" w:color="auto" w:fill="D9D9D9"/>
          </w:tcPr>
          <w:p>
            <w:pPr>
              <w:spacing w:after="0"/>
              <w:rPr>
                <w:sz w:val="9"/>
                <w:szCs w:val="9"/>
                <w:color w:val="auto"/>
              </w:rPr>
            </w:pPr>
          </w:p>
        </w:tc>
        <w:tc>
          <w:tcPr>
            <w:tcW w:w="20" w:type="dxa"/>
            <w:vAlign w:val="bottom"/>
            <w:tcBorders>
              <w:bottom w:val="single" w:sz="8" w:color="D9D9D9"/>
            </w:tcBorders>
            <w:shd w:val="clear" w:color="auto" w:fill="D9D9D9"/>
          </w:tcPr>
          <w:p>
            <w:pPr>
              <w:spacing w:after="0"/>
              <w:rPr>
                <w:sz w:val="9"/>
                <w:szCs w:val="9"/>
                <w:color w:val="auto"/>
              </w:rPr>
            </w:pPr>
          </w:p>
        </w:tc>
        <w:tc>
          <w:tcPr>
            <w:tcW w:w="1300" w:type="dxa"/>
            <w:vAlign w:val="bottom"/>
            <w:tcBorders>
              <w:bottom w:val="single" w:sz="8" w:color="D9D9D9"/>
            </w:tcBorders>
            <w:gridSpan w:val="4"/>
            <w:vMerge w:val="continue"/>
            <w:shd w:val="clear" w:color="auto" w:fill="D9D9D9"/>
          </w:tcPr>
          <w:p>
            <w:pPr>
              <w:spacing w:after="0"/>
              <w:rPr>
                <w:sz w:val="9"/>
                <w:szCs w:val="9"/>
                <w:color w:val="auto"/>
              </w:rPr>
            </w:pPr>
          </w:p>
        </w:tc>
        <w:tc>
          <w:tcPr>
            <w:tcW w:w="160" w:type="dxa"/>
            <w:vAlign w:val="bottom"/>
            <w:tcBorders>
              <w:bottom w:val="single" w:sz="8" w:color="D9D9D9"/>
            </w:tcBorders>
            <w:shd w:val="clear" w:color="auto" w:fill="D9D9D9"/>
          </w:tcPr>
          <w:p>
            <w:pPr>
              <w:spacing w:after="0"/>
              <w:rPr>
                <w:sz w:val="9"/>
                <w:szCs w:val="9"/>
                <w:color w:val="auto"/>
              </w:rPr>
            </w:pPr>
          </w:p>
        </w:tc>
        <w:tc>
          <w:tcPr>
            <w:tcW w:w="160" w:type="dxa"/>
            <w:vAlign w:val="bottom"/>
            <w:tcBorders>
              <w:bottom w:val="single" w:sz="8" w:color="D9D9D9"/>
            </w:tcBorders>
            <w:shd w:val="clear" w:color="auto" w:fill="D9D9D9"/>
          </w:tcPr>
          <w:p>
            <w:pPr>
              <w:spacing w:after="0"/>
              <w:rPr>
                <w:sz w:val="9"/>
                <w:szCs w:val="9"/>
                <w:color w:val="auto"/>
              </w:rPr>
            </w:pPr>
          </w:p>
        </w:tc>
        <w:tc>
          <w:tcPr>
            <w:tcW w:w="1020" w:type="dxa"/>
            <w:vAlign w:val="bottom"/>
            <w:tcBorders>
              <w:bottom w:val="single" w:sz="8" w:color="D9D9D9"/>
            </w:tcBorders>
            <w:shd w:val="clear" w:color="auto" w:fill="D9D9D9"/>
          </w:tcPr>
          <w:p>
            <w:pPr>
              <w:spacing w:after="0"/>
              <w:rPr>
                <w:sz w:val="9"/>
                <w:szCs w:val="9"/>
                <w:color w:val="auto"/>
              </w:rPr>
            </w:pPr>
          </w:p>
        </w:tc>
        <w:tc>
          <w:tcPr>
            <w:tcW w:w="160" w:type="dxa"/>
            <w:vAlign w:val="bottom"/>
            <w:tcBorders>
              <w:bottom w:val="single" w:sz="8" w:color="D9D9D9"/>
            </w:tcBorders>
            <w:shd w:val="clear" w:color="auto" w:fill="D9D9D9"/>
          </w:tcPr>
          <w:p>
            <w:pPr>
              <w:spacing w:after="0"/>
              <w:rPr>
                <w:sz w:val="9"/>
                <w:szCs w:val="9"/>
                <w:color w:val="auto"/>
              </w:rPr>
            </w:pPr>
          </w:p>
        </w:tc>
        <w:tc>
          <w:tcPr>
            <w:tcW w:w="160" w:type="dxa"/>
            <w:vAlign w:val="bottom"/>
            <w:tcBorders>
              <w:bottom w:val="single" w:sz="8" w:color="D9D9D9"/>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F2F2F2"/>
          </w:tcPr>
          <w:p>
            <w:pPr>
              <w:spacing w:after="0"/>
              <w:rPr>
                <w:sz w:val="19"/>
                <w:szCs w:val="19"/>
                <w:color w:val="auto"/>
              </w:rPr>
            </w:pPr>
          </w:p>
        </w:tc>
        <w:tc>
          <w:tcPr>
            <w:tcW w:w="1640" w:type="dxa"/>
            <w:vAlign w:val="bottom"/>
            <w:gridSpan w:val="2"/>
            <w:vMerge w:val="restart"/>
            <w:shd w:val="clear" w:color="auto" w:fill="F2F2F2"/>
          </w:tcPr>
          <w:p>
            <w:pPr>
              <w:spacing w:after="0"/>
              <w:rPr>
                <w:sz w:val="20"/>
                <w:szCs w:val="20"/>
                <w:color w:val="auto"/>
              </w:rPr>
            </w:pPr>
            <w:r>
              <w:rPr>
                <w:rFonts w:ascii="Arial" w:cs="Arial" w:eastAsia="Arial" w:hAnsi="Arial"/>
                <w:sz w:val="16"/>
                <w:szCs w:val="16"/>
                <w:b w:val="1"/>
                <w:bCs w:val="1"/>
                <w:i w:val="1"/>
                <w:iCs w:val="1"/>
                <w:color w:val="auto"/>
              </w:rPr>
              <w:t>Alvin Bowles Jr.</w:t>
            </w:r>
          </w:p>
        </w:tc>
        <w:tc>
          <w:tcPr>
            <w:tcW w:w="540" w:type="dxa"/>
            <w:vAlign w:val="bottom"/>
            <w:gridSpan w:val="2"/>
            <w:vMerge w:val="restart"/>
            <w:shd w:val="clear" w:color="auto" w:fill="F2F2F2"/>
          </w:tcPr>
          <w:p>
            <w:pPr>
              <w:jc w:val="center"/>
              <w:ind w:left="159"/>
              <w:spacing w:after="0"/>
              <w:rPr>
                <w:sz w:val="20"/>
                <w:szCs w:val="20"/>
                <w:color w:val="auto"/>
              </w:rPr>
            </w:pPr>
            <w:r>
              <w:rPr>
                <w:rFonts w:ascii="Arial" w:cs="Arial" w:eastAsia="Arial" w:hAnsi="Arial"/>
                <w:sz w:val="16"/>
                <w:szCs w:val="16"/>
                <w:color w:val="auto"/>
              </w:rPr>
              <w:t>51</w:t>
            </w:r>
          </w:p>
        </w:tc>
        <w:tc>
          <w:tcPr>
            <w:tcW w:w="180" w:type="dxa"/>
            <w:vAlign w:val="bottom"/>
            <w:shd w:val="clear" w:color="auto" w:fill="F2F2F2"/>
          </w:tcPr>
          <w:p>
            <w:pPr>
              <w:spacing w:after="0"/>
              <w:rPr>
                <w:sz w:val="19"/>
                <w:szCs w:val="19"/>
                <w:color w:val="auto"/>
              </w:rPr>
            </w:pPr>
          </w:p>
        </w:tc>
        <w:tc>
          <w:tcPr>
            <w:tcW w:w="520" w:type="dxa"/>
            <w:vAlign w:val="bottom"/>
            <w:gridSpan w:val="2"/>
            <w:vMerge w:val="restart"/>
            <w:shd w:val="clear" w:color="auto" w:fill="F2F2F2"/>
          </w:tcPr>
          <w:p>
            <w:pPr>
              <w:jc w:val="center"/>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1680" w:type="dxa"/>
            <w:vAlign w:val="bottom"/>
            <w:gridSpan w:val="5"/>
            <w:vMerge w:val="restart"/>
            <w:shd w:val="clear" w:color="auto" w:fill="F2F2F2"/>
          </w:tcPr>
          <w:p>
            <w:pPr>
              <w:jc w:val="center"/>
              <w:ind w:right="20"/>
              <w:spacing w:after="0"/>
              <w:rPr>
                <w:sz w:val="20"/>
                <w:szCs w:val="20"/>
                <w:color w:val="auto"/>
              </w:rPr>
            </w:pPr>
            <w:r>
              <w:rPr>
                <w:rFonts w:ascii="Arial" w:cs="Arial" w:eastAsia="Arial" w:hAnsi="Arial"/>
                <w:sz w:val="16"/>
                <w:szCs w:val="16"/>
                <w:color w:val="auto"/>
              </w:rPr>
              <w:t>Partner, AlphaAI</w:t>
            </w:r>
          </w:p>
        </w:tc>
        <w:tc>
          <w:tcPr>
            <w:tcW w:w="1700" w:type="dxa"/>
            <w:vAlign w:val="bottom"/>
            <w:gridSpan w:val="7"/>
            <w:shd w:val="clear" w:color="auto" w:fill="F2F2F2"/>
          </w:tcPr>
          <w:p>
            <w:pPr>
              <w:jc w:val="center"/>
              <w:ind w:right="40"/>
              <w:spacing w:after="0"/>
              <w:rPr>
                <w:sz w:val="20"/>
                <w:szCs w:val="20"/>
                <w:color w:val="auto"/>
              </w:rPr>
            </w:pPr>
            <w:r>
              <w:rPr>
                <w:rFonts w:ascii="Arial" w:cs="Arial" w:eastAsia="Arial" w:hAnsi="Arial"/>
                <w:sz w:val="16"/>
                <w:szCs w:val="16"/>
                <w:color w:val="auto"/>
              </w:rPr>
              <w:t>Nominating &amp; CG;</w:t>
            </w:r>
          </w:p>
        </w:tc>
        <w:tc>
          <w:tcPr>
            <w:tcW w:w="160" w:type="dxa"/>
            <w:vAlign w:val="bottom"/>
            <w:shd w:val="clear" w:color="auto" w:fill="F2F2F2"/>
          </w:tcPr>
          <w:p>
            <w:pPr>
              <w:spacing w:after="0"/>
              <w:rPr>
                <w:sz w:val="19"/>
                <w:szCs w:val="19"/>
                <w:color w:val="auto"/>
              </w:rPr>
            </w:pPr>
          </w:p>
        </w:tc>
        <w:tc>
          <w:tcPr>
            <w:tcW w:w="160" w:type="dxa"/>
            <w:vAlign w:val="bottom"/>
            <w:shd w:val="clear" w:color="auto" w:fill="F2F2F2"/>
          </w:tcPr>
          <w:p>
            <w:pPr>
              <w:spacing w:after="0"/>
              <w:rPr>
                <w:sz w:val="19"/>
                <w:szCs w:val="19"/>
                <w:color w:val="auto"/>
              </w:rPr>
            </w:pPr>
          </w:p>
        </w:tc>
        <w:tc>
          <w:tcPr>
            <w:tcW w:w="1340" w:type="dxa"/>
            <w:vAlign w:val="bottom"/>
            <w:gridSpan w:val="3"/>
            <w:vMerge w:val="restart"/>
            <w:shd w:val="clear" w:color="auto" w:fill="F2F2F2"/>
          </w:tcPr>
          <w:p>
            <w:pPr>
              <w:jc w:val="center"/>
              <w:ind w:right="3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8"/>
        </w:trPr>
        <w:tc>
          <w:tcPr>
            <w:tcW w:w="80" w:type="dxa"/>
            <w:vAlign w:val="bottom"/>
            <w:shd w:val="clear" w:color="auto" w:fill="F2F2F2"/>
          </w:tcPr>
          <w:p>
            <w:pPr>
              <w:spacing w:after="0"/>
              <w:rPr>
                <w:sz w:val="11"/>
                <w:szCs w:val="11"/>
                <w:color w:val="auto"/>
              </w:rPr>
            </w:pPr>
          </w:p>
        </w:tc>
        <w:tc>
          <w:tcPr>
            <w:tcW w:w="1640" w:type="dxa"/>
            <w:vAlign w:val="bottom"/>
            <w:gridSpan w:val="2"/>
            <w:vMerge w:val="continue"/>
            <w:shd w:val="clear" w:color="auto" w:fill="F2F2F2"/>
          </w:tcPr>
          <w:p>
            <w:pPr>
              <w:spacing w:after="0"/>
              <w:rPr>
                <w:sz w:val="11"/>
                <w:szCs w:val="11"/>
                <w:color w:val="auto"/>
              </w:rPr>
            </w:pPr>
          </w:p>
        </w:tc>
        <w:tc>
          <w:tcPr>
            <w:tcW w:w="540" w:type="dxa"/>
            <w:vAlign w:val="bottom"/>
            <w:gridSpan w:val="2"/>
            <w:vMerge w:val="continue"/>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520" w:type="dxa"/>
            <w:vAlign w:val="bottom"/>
            <w:gridSpan w:val="2"/>
            <w:vMerge w:val="continue"/>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1680" w:type="dxa"/>
            <w:vAlign w:val="bottom"/>
            <w:gridSpan w:val="5"/>
            <w:vMerge w:val="continue"/>
            <w:shd w:val="clear" w:color="auto" w:fill="F2F2F2"/>
          </w:tcPr>
          <w:p>
            <w:pPr>
              <w:spacing w:after="0"/>
              <w:rPr>
                <w:sz w:val="11"/>
                <w:szCs w:val="11"/>
                <w:color w:val="auto"/>
              </w:rPr>
            </w:pPr>
          </w:p>
        </w:tc>
        <w:tc>
          <w:tcPr>
            <w:tcW w:w="26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20" w:type="dxa"/>
            <w:vAlign w:val="bottom"/>
            <w:shd w:val="clear" w:color="auto" w:fill="F2F2F2"/>
          </w:tcPr>
          <w:p>
            <w:pPr>
              <w:spacing w:after="0"/>
              <w:rPr>
                <w:sz w:val="11"/>
                <w:szCs w:val="11"/>
                <w:color w:val="auto"/>
              </w:rPr>
            </w:pPr>
          </w:p>
        </w:tc>
        <w:tc>
          <w:tcPr>
            <w:tcW w:w="1300" w:type="dxa"/>
            <w:vAlign w:val="bottom"/>
            <w:gridSpan w:val="4"/>
            <w:vMerge w:val="restart"/>
            <w:shd w:val="clear" w:color="auto" w:fill="F2F2F2"/>
          </w:tcPr>
          <w:p>
            <w:pPr>
              <w:jc w:val="center"/>
              <w:ind w:right="420"/>
              <w:spacing w:after="0"/>
              <w:rPr>
                <w:sz w:val="20"/>
                <w:szCs w:val="20"/>
                <w:color w:val="auto"/>
              </w:rPr>
            </w:pPr>
            <w:r>
              <w:rPr>
                <w:rFonts w:ascii="Arial" w:cs="Arial" w:eastAsia="Arial" w:hAnsi="Arial"/>
                <w:sz w:val="16"/>
                <w:szCs w:val="16"/>
                <w:color w:val="auto"/>
              </w:rPr>
              <w:t>Risk</w:t>
            </w:r>
          </w:p>
        </w:tc>
        <w:tc>
          <w:tcPr>
            <w:tcW w:w="16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1340" w:type="dxa"/>
            <w:vAlign w:val="bottom"/>
            <w:gridSpan w:val="3"/>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80" w:type="dxa"/>
            <w:vAlign w:val="bottom"/>
            <w:tcBorders>
              <w:bottom w:val="single" w:sz="8" w:color="F2F2F2"/>
            </w:tcBorders>
            <w:shd w:val="clear" w:color="auto" w:fill="F2F2F2"/>
          </w:tcPr>
          <w:p>
            <w:pPr>
              <w:spacing w:after="0"/>
              <w:rPr>
                <w:sz w:val="9"/>
                <w:szCs w:val="9"/>
                <w:color w:val="auto"/>
              </w:rPr>
            </w:pPr>
          </w:p>
        </w:tc>
        <w:tc>
          <w:tcPr>
            <w:tcW w:w="440" w:type="dxa"/>
            <w:vAlign w:val="bottom"/>
            <w:tcBorders>
              <w:bottom w:val="single" w:sz="8" w:color="F2F2F2"/>
            </w:tcBorders>
            <w:shd w:val="clear" w:color="auto" w:fill="F2F2F2"/>
          </w:tcPr>
          <w:p>
            <w:pPr>
              <w:spacing w:after="0"/>
              <w:rPr>
                <w:sz w:val="9"/>
                <w:szCs w:val="9"/>
                <w:color w:val="auto"/>
              </w:rPr>
            </w:pPr>
          </w:p>
        </w:tc>
        <w:tc>
          <w:tcPr>
            <w:tcW w:w="1200" w:type="dxa"/>
            <w:vAlign w:val="bottom"/>
            <w:tcBorders>
              <w:bottom w:val="single" w:sz="8" w:color="F2F2F2"/>
            </w:tcBorders>
            <w:shd w:val="clear" w:color="auto" w:fill="F2F2F2"/>
          </w:tcPr>
          <w:p>
            <w:pPr>
              <w:spacing w:after="0"/>
              <w:rPr>
                <w:sz w:val="9"/>
                <w:szCs w:val="9"/>
                <w:color w:val="auto"/>
              </w:rPr>
            </w:pPr>
          </w:p>
        </w:tc>
        <w:tc>
          <w:tcPr>
            <w:tcW w:w="240" w:type="dxa"/>
            <w:vAlign w:val="bottom"/>
            <w:tcBorders>
              <w:bottom w:val="single" w:sz="8" w:color="F2F2F2"/>
            </w:tcBorders>
            <w:shd w:val="clear" w:color="auto" w:fill="F2F2F2"/>
          </w:tcPr>
          <w:p>
            <w:pPr>
              <w:spacing w:after="0"/>
              <w:rPr>
                <w:sz w:val="9"/>
                <w:szCs w:val="9"/>
                <w:color w:val="auto"/>
              </w:rPr>
            </w:pPr>
          </w:p>
        </w:tc>
        <w:tc>
          <w:tcPr>
            <w:tcW w:w="300" w:type="dxa"/>
            <w:vAlign w:val="bottom"/>
            <w:tcBorders>
              <w:bottom w:val="single" w:sz="8" w:color="F2F2F2"/>
            </w:tcBorders>
            <w:shd w:val="clear" w:color="auto" w:fill="F2F2F2"/>
          </w:tcPr>
          <w:p>
            <w:pPr>
              <w:spacing w:after="0"/>
              <w:rPr>
                <w:sz w:val="9"/>
                <w:szCs w:val="9"/>
                <w:color w:val="auto"/>
              </w:rPr>
            </w:pPr>
          </w:p>
        </w:tc>
        <w:tc>
          <w:tcPr>
            <w:tcW w:w="180" w:type="dxa"/>
            <w:vAlign w:val="bottom"/>
            <w:tcBorders>
              <w:bottom w:val="single" w:sz="8" w:color="F2F2F2"/>
            </w:tcBorders>
            <w:shd w:val="clear" w:color="auto" w:fill="F2F2F2"/>
          </w:tcPr>
          <w:p>
            <w:pPr>
              <w:spacing w:after="0"/>
              <w:rPr>
                <w:sz w:val="9"/>
                <w:szCs w:val="9"/>
                <w:color w:val="auto"/>
              </w:rPr>
            </w:pPr>
          </w:p>
        </w:tc>
        <w:tc>
          <w:tcPr>
            <w:tcW w:w="100" w:type="dxa"/>
            <w:vAlign w:val="bottom"/>
            <w:tcBorders>
              <w:bottom w:val="single" w:sz="8" w:color="F2F2F2"/>
            </w:tcBorders>
            <w:shd w:val="clear" w:color="auto" w:fill="F2F2F2"/>
          </w:tcPr>
          <w:p>
            <w:pPr>
              <w:spacing w:after="0"/>
              <w:rPr>
                <w:sz w:val="9"/>
                <w:szCs w:val="9"/>
                <w:color w:val="auto"/>
              </w:rPr>
            </w:pPr>
          </w:p>
        </w:tc>
        <w:tc>
          <w:tcPr>
            <w:tcW w:w="420" w:type="dxa"/>
            <w:vAlign w:val="bottom"/>
            <w:tcBorders>
              <w:bottom w:val="single" w:sz="8" w:color="F2F2F2"/>
            </w:tcBorders>
            <w:shd w:val="clear" w:color="auto" w:fill="F2F2F2"/>
          </w:tcPr>
          <w:p>
            <w:pPr>
              <w:spacing w:after="0"/>
              <w:rPr>
                <w:sz w:val="9"/>
                <w:szCs w:val="9"/>
                <w:color w:val="auto"/>
              </w:rPr>
            </w:pPr>
          </w:p>
        </w:tc>
        <w:tc>
          <w:tcPr>
            <w:tcW w:w="100" w:type="dxa"/>
            <w:vAlign w:val="bottom"/>
            <w:tcBorders>
              <w:bottom w:val="single" w:sz="8" w:color="F2F2F2"/>
            </w:tcBorders>
            <w:shd w:val="clear" w:color="auto" w:fill="F2F2F2"/>
          </w:tcPr>
          <w:p>
            <w:pPr>
              <w:spacing w:after="0"/>
              <w:rPr>
                <w:sz w:val="9"/>
                <w:szCs w:val="9"/>
                <w:color w:val="auto"/>
              </w:rPr>
            </w:pPr>
          </w:p>
        </w:tc>
        <w:tc>
          <w:tcPr>
            <w:tcW w:w="100" w:type="dxa"/>
            <w:vAlign w:val="bottom"/>
            <w:tcBorders>
              <w:bottom w:val="single" w:sz="8" w:color="F2F2F2"/>
            </w:tcBorders>
            <w:shd w:val="clear" w:color="auto" w:fill="F2F2F2"/>
          </w:tcPr>
          <w:p>
            <w:pPr>
              <w:spacing w:after="0"/>
              <w:rPr>
                <w:sz w:val="9"/>
                <w:szCs w:val="9"/>
                <w:color w:val="auto"/>
              </w:rPr>
            </w:pPr>
          </w:p>
        </w:tc>
        <w:tc>
          <w:tcPr>
            <w:tcW w:w="380" w:type="dxa"/>
            <w:vAlign w:val="bottom"/>
            <w:tcBorders>
              <w:bottom w:val="single" w:sz="8" w:color="F2F2F2"/>
            </w:tcBorders>
            <w:shd w:val="clear" w:color="auto" w:fill="F2F2F2"/>
          </w:tcPr>
          <w:p>
            <w:pPr>
              <w:spacing w:after="0"/>
              <w:rPr>
                <w:sz w:val="9"/>
                <w:szCs w:val="9"/>
                <w:color w:val="auto"/>
              </w:rPr>
            </w:pPr>
          </w:p>
        </w:tc>
        <w:tc>
          <w:tcPr>
            <w:tcW w:w="120" w:type="dxa"/>
            <w:vAlign w:val="bottom"/>
            <w:tcBorders>
              <w:bottom w:val="single" w:sz="8" w:color="F2F2F2"/>
            </w:tcBorders>
            <w:shd w:val="clear" w:color="auto" w:fill="F2F2F2"/>
          </w:tcPr>
          <w:p>
            <w:pPr>
              <w:spacing w:after="0"/>
              <w:rPr>
                <w:sz w:val="9"/>
                <w:szCs w:val="9"/>
                <w:color w:val="auto"/>
              </w:rPr>
            </w:pPr>
          </w:p>
        </w:tc>
        <w:tc>
          <w:tcPr>
            <w:tcW w:w="660" w:type="dxa"/>
            <w:vAlign w:val="bottom"/>
            <w:tcBorders>
              <w:bottom w:val="single" w:sz="8" w:color="F2F2F2"/>
            </w:tcBorders>
            <w:shd w:val="clear" w:color="auto" w:fill="F2F2F2"/>
          </w:tcPr>
          <w:p>
            <w:pPr>
              <w:spacing w:after="0"/>
              <w:rPr>
                <w:sz w:val="9"/>
                <w:szCs w:val="9"/>
                <w:color w:val="auto"/>
              </w:rPr>
            </w:pPr>
          </w:p>
        </w:tc>
        <w:tc>
          <w:tcPr>
            <w:tcW w:w="120" w:type="dxa"/>
            <w:vAlign w:val="bottom"/>
            <w:tcBorders>
              <w:bottom w:val="single" w:sz="8" w:color="F2F2F2"/>
            </w:tcBorders>
            <w:shd w:val="clear" w:color="auto" w:fill="F2F2F2"/>
          </w:tcPr>
          <w:p>
            <w:pPr>
              <w:spacing w:after="0"/>
              <w:rPr>
                <w:sz w:val="9"/>
                <w:szCs w:val="9"/>
                <w:color w:val="auto"/>
              </w:rPr>
            </w:pPr>
          </w:p>
        </w:tc>
        <w:tc>
          <w:tcPr>
            <w:tcW w:w="400" w:type="dxa"/>
            <w:vAlign w:val="bottom"/>
            <w:tcBorders>
              <w:bottom w:val="single" w:sz="8" w:color="F2F2F2"/>
            </w:tcBorders>
            <w:shd w:val="clear" w:color="auto" w:fill="F2F2F2"/>
          </w:tcPr>
          <w:p>
            <w:pPr>
              <w:spacing w:after="0"/>
              <w:rPr>
                <w:sz w:val="9"/>
                <w:szCs w:val="9"/>
                <w:color w:val="auto"/>
              </w:rPr>
            </w:pPr>
          </w:p>
        </w:tc>
        <w:tc>
          <w:tcPr>
            <w:tcW w:w="260" w:type="dxa"/>
            <w:vAlign w:val="bottom"/>
            <w:tcBorders>
              <w:bottom w:val="single" w:sz="8" w:color="F2F2F2"/>
            </w:tcBorders>
            <w:shd w:val="clear" w:color="auto" w:fill="F2F2F2"/>
          </w:tcPr>
          <w:p>
            <w:pPr>
              <w:spacing w:after="0"/>
              <w:rPr>
                <w:sz w:val="9"/>
                <w:szCs w:val="9"/>
                <w:color w:val="auto"/>
              </w:rPr>
            </w:pPr>
          </w:p>
        </w:tc>
        <w:tc>
          <w:tcPr>
            <w:tcW w:w="120" w:type="dxa"/>
            <w:vAlign w:val="bottom"/>
            <w:tcBorders>
              <w:bottom w:val="single" w:sz="8" w:color="F2F2F2"/>
            </w:tcBorders>
            <w:shd w:val="clear" w:color="auto" w:fill="F2F2F2"/>
          </w:tcPr>
          <w:p>
            <w:pPr>
              <w:spacing w:after="0"/>
              <w:rPr>
                <w:sz w:val="9"/>
                <w:szCs w:val="9"/>
                <w:color w:val="auto"/>
              </w:rPr>
            </w:pPr>
          </w:p>
        </w:tc>
        <w:tc>
          <w:tcPr>
            <w:tcW w:w="20" w:type="dxa"/>
            <w:vAlign w:val="bottom"/>
            <w:tcBorders>
              <w:bottom w:val="single" w:sz="8" w:color="F2F2F2"/>
            </w:tcBorders>
            <w:shd w:val="clear" w:color="auto" w:fill="F2F2F2"/>
          </w:tcPr>
          <w:p>
            <w:pPr>
              <w:spacing w:after="0"/>
              <w:rPr>
                <w:sz w:val="9"/>
                <w:szCs w:val="9"/>
                <w:color w:val="auto"/>
              </w:rPr>
            </w:pPr>
          </w:p>
        </w:tc>
        <w:tc>
          <w:tcPr>
            <w:tcW w:w="1300" w:type="dxa"/>
            <w:vAlign w:val="bottom"/>
            <w:tcBorders>
              <w:bottom w:val="single" w:sz="8" w:color="F2F2F2"/>
            </w:tcBorders>
            <w:gridSpan w:val="4"/>
            <w:vMerge w:val="continue"/>
            <w:shd w:val="clear" w:color="auto" w:fill="F2F2F2"/>
          </w:tcPr>
          <w:p>
            <w:pPr>
              <w:spacing w:after="0"/>
              <w:rPr>
                <w:sz w:val="9"/>
                <w:szCs w:val="9"/>
                <w:color w:val="auto"/>
              </w:rPr>
            </w:pPr>
          </w:p>
        </w:tc>
        <w:tc>
          <w:tcPr>
            <w:tcW w:w="160" w:type="dxa"/>
            <w:vAlign w:val="bottom"/>
            <w:tcBorders>
              <w:bottom w:val="single" w:sz="8" w:color="F2F2F2"/>
            </w:tcBorders>
            <w:shd w:val="clear" w:color="auto" w:fill="F2F2F2"/>
          </w:tcPr>
          <w:p>
            <w:pPr>
              <w:spacing w:after="0"/>
              <w:rPr>
                <w:sz w:val="9"/>
                <w:szCs w:val="9"/>
                <w:color w:val="auto"/>
              </w:rPr>
            </w:pPr>
          </w:p>
        </w:tc>
        <w:tc>
          <w:tcPr>
            <w:tcW w:w="160" w:type="dxa"/>
            <w:vAlign w:val="bottom"/>
            <w:tcBorders>
              <w:bottom w:val="single" w:sz="8" w:color="F2F2F2"/>
            </w:tcBorders>
            <w:shd w:val="clear" w:color="auto" w:fill="F2F2F2"/>
          </w:tcPr>
          <w:p>
            <w:pPr>
              <w:spacing w:after="0"/>
              <w:rPr>
                <w:sz w:val="9"/>
                <w:szCs w:val="9"/>
                <w:color w:val="auto"/>
              </w:rPr>
            </w:pPr>
          </w:p>
        </w:tc>
        <w:tc>
          <w:tcPr>
            <w:tcW w:w="1020" w:type="dxa"/>
            <w:vAlign w:val="bottom"/>
            <w:tcBorders>
              <w:bottom w:val="single" w:sz="8" w:color="F2F2F2"/>
            </w:tcBorders>
            <w:shd w:val="clear" w:color="auto" w:fill="F2F2F2"/>
          </w:tcPr>
          <w:p>
            <w:pPr>
              <w:spacing w:after="0"/>
              <w:rPr>
                <w:sz w:val="9"/>
                <w:szCs w:val="9"/>
                <w:color w:val="auto"/>
              </w:rPr>
            </w:pPr>
          </w:p>
        </w:tc>
        <w:tc>
          <w:tcPr>
            <w:tcW w:w="160" w:type="dxa"/>
            <w:vAlign w:val="bottom"/>
            <w:tcBorders>
              <w:bottom w:val="single" w:sz="8" w:color="F2F2F2"/>
            </w:tcBorders>
            <w:shd w:val="clear" w:color="auto" w:fill="F2F2F2"/>
          </w:tcPr>
          <w:p>
            <w:pPr>
              <w:spacing w:after="0"/>
              <w:rPr>
                <w:sz w:val="9"/>
                <w:szCs w:val="9"/>
                <w:color w:val="auto"/>
              </w:rPr>
            </w:pPr>
          </w:p>
        </w:tc>
        <w:tc>
          <w:tcPr>
            <w:tcW w:w="160" w:type="dxa"/>
            <w:vAlign w:val="bottom"/>
            <w:tcBorders>
              <w:bottom w:val="single" w:sz="8" w:color="F2F2F2"/>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D9D9D9"/>
          </w:tcPr>
          <w:p>
            <w:pPr>
              <w:spacing w:after="0"/>
              <w:rPr>
                <w:sz w:val="19"/>
                <w:szCs w:val="19"/>
                <w:color w:val="auto"/>
              </w:rPr>
            </w:pPr>
          </w:p>
        </w:tc>
        <w:tc>
          <w:tcPr>
            <w:tcW w:w="440" w:type="dxa"/>
            <w:vAlign w:val="bottom"/>
            <w:shd w:val="clear" w:color="auto" w:fill="D9D9D9"/>
          </w:tcPr>
          <w:p>
            <w:pPr>
              <w:spacing w:after="0"/>
              <w:rPr>
                <w:sz w:val="19"/>
                <w:szCs w:val="19"/>
                <w:color w:val="auto"/>
              </w:rPr>
            </w:pPr>
          </w:p>
        </w:tc>
        <w:tc>
          <w:tcPr>
            <w:tcW w:w="1200" w:type="dxa"/>
            <w:vAlign w:val="bottom"/>
            <w:shd w:val="clear" w:color="auto" w:fill="D9D9D9"/>
          </w:tcPr>
          <w:p>
            <w:pPr>
              <w:spacing w:after="0"/>
              <w:rPr>
                <w:sz w:val="19"/>
                <w:szCs w:val="19"/>
                <w:color w:val="auto"/>
              </w:rPr>
            </w:pPr>
          </w:p>
        </w:tc>
        <w:tc>
          <w:tcPr>
            <w:tcW w:w="240" w:type="dxa"/>
            <w:vAlign w:val="bottom"/>
            <w:shd w:val="clear" w:color="auto" w:fill="D9D9D9"/>
          </w:tcPr>
          <w:p>
            <w:pPr>
              <w:spacing w:after="0"/>
              <w:rPr>
                <w:sz w:val="19"/>
                <w:szCs w:val="19"/>
                <w:color w:val="auto"/>
              </w:rPr>
            </w:pPr>
          </w:p>
        </w:tc>
        <w:tc>
          <w:tcPr>
            <w:tcW w:w="30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4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680" w:type="dxa"/>
            <w:vAlign w:val="bottom"/>
            <w:gridSpan w:val="5"/>
            <w:shd w:val="clear" w:color="auto" w:fill="D9D9D9"/>
          </w:tcPr>
          <w:p>
            <w:pPr>
              <w:jc w:val="center"/>
              <w:ind w:right="20"/>
              <w:spacing w:after="0"/>
              <w:rPr>
                <w:sz w:val="20"/>
                <w:szCs w:val="20"/>
                <w:color w:val="auto"/>
              </w:rPr>
            </w:pPr>
            <w:r>
              <w:rPr>
                <w:rFonts w:ascii="Arial" w:cs="Arial" w:eastAsia="Arial" w:hAnsi="Arial"/>
                <w:sz w:val="16"/>
                <w:szCs w:val="16"/>
                <w:color w:val="auto"/>
              </w:rPr>
              <w:t>President &amp; Chief</w:t>
            </w:r>
          </w:p>
        </w:tc>
        <w:tc>
          <w:tcPr>
            <w:tcW w:w="26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88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30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02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D9D9D9"/>
          </w:tcPr>
          <w:p>
            <w:pPr>
              <w:spacing w:after="0"/>
              <w:rPr>
                <w:sz w:val="16"/>
                <w:szCs w:val="16"/>
                <w:color w:val="auto"/>
              </w:rPr>
            </w:pPr>
          </w:p>
        </w:tc>
        <w:tc>
          <w:tcPr>
            <w:tcW w:w="1640" w:type="dxa"/>
            <w:vAlign w:val="bottom"/>
            <w:gridSpan w:val="2"/>
            <w:vMerge w:val="restart"/>
            <w:shd w:val="clear" w:color="auto" w:fill="D9D9D9"/>
          </w:tcPr>
          <w:p>
            <w:pPr>
              <w:spacing w:after="0"/>
              <w:rPr>
                <w:sz w:val="20"/>
                <w:szCs w:val="20"/>
                <w:color w:val="auto"/>
              </w:rPr>
            </w:pPr>
            <w:r>
              <w:rPr>
                <w:rFonts w:ascii="Arial" w:cs="Arial" w:eastAsia="Arial" w:hAnsi="Arial"/>
                <w:sz w:val="16"/>
                <w:szCs w:val="16"/>
                <w:b w:val="1"/>
                <w:bCs w:val="1"/>
                <w:i w:val="1"/>
                <w:iCs w:val="1"/>
                <w:color w:val="auto"/>
              </w:rPr>
              <w:t>Mark Fioravanti</w:t>
            </w:r>
          </w:p>
        </w:tc>
        <w:tc>
          <w:tcPr>
            <w:tcW w:w="540" w:type="dxa"/>
            <w:vAlign w:val="bottom"/>
            <w:gridSpan w:val="2"/>
            <w:vMerge w:val="restart"/>
            <w:shd w:val="clear" w:color="auto" w:fill="D9D9D9"/>
          </w:tcPr>
          <w:p>
            <w:pPr>
              <w:jc w:val="center"/>
              <w:ind w:left="159"/>
              <w:spacing w:after="0"/>
              <w:rPr>
                <w:sz w:val="20"/>
                <w:szCs w:val="20"/>
                <w:color w:val="auto"/>
              </w:rPr>
            </w:pPr>
            <w:r>
              <w:rPr>
                <w:rFonts w:ascii="Arial" w:cs="Arial" w:eastAsia="Arial" w:hAnsi="Arial"/>
                <w:sz w:val="16"/>
                <w:szCs w:val="16"/>
                <w:color w:val="auto"/>
              </w:rPr>
              <w:t>63</w:t>
            </w:r>
          </w:p>
        </w:tc>
        <w:tc>
          <w:tcPr>
            <w:tcW w:w="180" w:type="dxa"/>
            <w:vAlign w:val="bottom"/>
            <w:shd w:val="clear" w:color="auto" w:fill="D9D9D9"/>
          </w:tcPr>
          <w:p>
            <w:pPr>
              <w:spacing w:after="0"/>
              <w:rPr>
                <w:sz w:val="16"/>
                <w:szCs w:val="16"/>
                <w:color w:val="auto"/>
              </w:rPr>
            </w:pPr>
          </w:p>
        </w:tc>
        <w:tc>
          <w:tcPr>
            <w:tcW w:w="520" w:type="dxa"/>
            <w:vAlign w:val="bottom"/>
            <w:gridSpan w:val="2"/>
            <w:vMerge w:val="restart"/>
            <w:shd w:val="clear" w:color="auto" w:fill="D9D9D9"/>
          </w:tcPr>
          <w:p>
            <w:pPr>
              <w:jc w:val="center"/>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680" w:type="dxa"/>
            <w:vAlign w:val="bottom"/>
            <w:gridSpan w:val="5"/>
            <w:shd w:val="clear" w:color="auto" w:fill="D9D9D9"/>
          </w:tcPr>
          <w:p>
            <w:pPr>
              <w:jc w:val="center"/>
              <w:ind w:right="20"/>
              <w:spacing w:after="0"/>
              <w:rPr>
                <w:sz w:val="20"/>
                <w:szCs w:val="20"/>
                <w:color w:val="auto"/>
              </w:rPr>
            </w:pPr>
            <w:r>
              <w:rPr>
                <w:rFonts w:ascii="Arial" w:cs="Arial" w:eastAsia="Arial" w:hAnsi="Arial"/>
                <w:sz w:val="16"/>
                <w:szCs w:val="16"/>
                <w:color w:val="auto"/>
              </w:rPr>
              <w:t>Executive Officer,</w:t>
            </w:r>
          </w:p>
        </w:tc>
        <w:tc>
          <w:tcPr>
            <w:tcW w:w="26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1300" w:type="dxa"/>
            <w:vAlign w:val="bottom"/>
            <w:gridSpan w:val="4"/>
            <w:vMerge w:val="restart"/>
            <w:shd w:val="clear" w:color="auto" w:fill="D9D9D9"/>
          </w:tcPr>
          <w:p>
            <w:pPr>
              <w:jc w:val="center"/>
              <w:ind w:right="4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1340" w:type="dxa"/>
            <w:vAlign w:val="bottom"/>
            <w:gridSpan w:val="3"/>
            <w:vMerge w:val="restart"/>
            <w:shd w:val="clear" w:color="auto" w:fill="D9D9D9"/>
          </w:tcPr>
          <w:p>
            <w:pPr>
              <w:jc w:val="center"/>
              <w:ind w:right="3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8"/>
        </w:trPr>
        <w:tc>
          <w:tcPr>
            <w:tcW w:w="80" w:type="dxa"/>
            <w:vAlign w:val="bottom"/>
            <w:shd w:val="clear" w:color="auto" w:fill="D9D9D9"/>
          </w:tcPr>
          <w:p>
            <w:pPr>
              <w:spacing w:after="0"/>
              <w:rPr>
                <w:sz w:val="11"/>
                <w:szCs w:val="11"/>
                <w:color w:val="auto"/>
              </w:rPr>
            </w:pPr>
          </w:p>
        </w:tc>
        <w:tc>
          <w:tcPr>
            <w:tcW w:w="1640" w:type="dxa"/>
            <w:vAlign w:val="bottom"/>
            <w:gridSpan w:val="2"/>
            <w:vMerge w:val="continue"/>
            <w:shd w:val="clear" w:color="auto" w:fill="D9D9D9"/>
          </w:tcPr>
          <w:p>
            <w:pPr>
              <w:spacing w:after="0"/>
              <w:rPr>
                <w:sz w:val="11"/>
                <w:szCs w:val="11"/>
                <w:color w:val="auto"/>
              </w:rPr>
            </w:pPr>
          </w:p>
        </w:tc>
        <w:tc>
          <w:tcPr>
            <w:tcW w:w="540" w:type="dxa"/>
            <w:vAlign w:val="bottom"/>
            <w:gridSpan w:val="2"/>
            <w:vMerge w:val="continue"/>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520" w:type="dxa"/>
            <w:vAlign w:val="bottom"/>
            <w:gridSpan w:val="2"/>
            <w:vMerge w:val="continue"/>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680" w:type="dxa"/>
            <w:vAlign w:val="bottom"/>
            <w:gridSpan w:val="5"/>
            <w:vMerge w:val="restart"/>
            <w:shd w:val="clear" w:color="auto" w:fill="D9D9D9"/>
          </w:tcPr>
          <w:p>
            <w:pPr>
              <w:jc w:val="center"/>
              <w:ind w:right="20"/>
              <w:spacing w:after="0"/>
              <w:rPr>
                <w:sz w:val="20"/>
                <w:szCs w:val="20"/>
                <w:color w:val="auto"/>
              </w:rPr>
            </w:pPr>
            <w:r>
              <w:rPr>
                <w:rFonts w:ascii="Arial" w:cs="Arial" w:eastAsia="Arial" w:hAnsi="Arial"/>
                <w:sz w:val="16"/>
                <w:szCs w:val="16"/>
                <w:color w:val="auto"/>
              </w:rPr>
              <w:t>Ryman Hospitality</w:t>
            </w:r>
          </w:p>
        </w:tc>
        <w:tc>
          <w:tcPr>
            <w:tcW w:w="26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20" w:type="dxa"/>
            <w:vAlign w:val="bottom"/>
            <w:shd w:val="clear" w:color="auto" w:fill="D9D9D9"/>
          </w:tcPr>
          <w:p>
            <w:pPr>
              <w:spacing w:after="0"/>
              <w:rPr>
                <w:sz w:val="11"/>
                <w:szCs w:val="11"/>
                <w:color w:val="auto"/>
              </w:rPr>
            </w:pPr>
          </w:p>
        </w:tc>
        <w:tc>
          <w:tcPr>
            <w:tcW w:w="1300" w:type="dxa"/>
            <w:vAlign w:val="bottom"/>
            <w:gridSpan w:val="4"/>
            <w:vMerge w:val="continue"/>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1340" w:type="dxa"/>
            <w:vAlign w:val="bottom"/>
            <w:gridSpan w:val="3"/>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0" w:type="dxa"/>
            <w:vAlign w:val="bottom"/>
            <w:shd w:val="clear" w:color="auto" w:fill="D9D9D9"/>
          </w:tcPr>
          <w:p>
            <w:pPr>
              <w:spacing w:after="0"/>
              <w:rPr>
                <w:sz w:val="5"/>
                <w:szCs w:val="5"/>
                <w:color w:val="auto"/>
              </w:rPr>
            </w:pPr>
          </w:p>
        </w:tc>
        <w:tc>
          <w:tcPr>
            <w:tcW w:w="440" w:type="dxa"/>
            <w:vAlign w:val="bottom"/>
            <w:shd w:val="clear" w:color="auto" w:fill="D9D9D9"/>
          </w:tcPr>
          <w:p>
            <w:pPr>
              <w:spacing w:after="0"/>
              <w:rPr>
                <w:sz w:val="5"/>
                <w:szCs w:val="5"/>
                <w:color w:val="auto"/>
              </w:rPr>
            </w:pPr>
          </w:p>
        </w:tc>
        <w:tc>
          <w:tcPr>
            <w:tcW w:w="1200" w:type="dxa"/>
            <w:vAlign w:val="bottom"/>
            <w:shd w:val="clear" w:color="auto" w:fill="D9D9D9"/>
          </w:tcPr>
          <w:p>
            <w:pPr>
              <w:spacing w:after="0"/>
              <w:rPr>
                <w:sz w:val="5"/>
                <w:szCs w:val="5"/>
                <w:color w:val="auto"/>
              </w:rPr>
            </w:pPr>
          </w:p>
        </w:tc>
        <w:tc>
          <w:tcPr>
            <w:tcW w:w="240" w:type="dxa"/>
            <w:vAlign w:val="bottom"/>
            <w:shd w:val="clear" w:color="auto" w:fill="D9D9D9"/>
          </w:tcPr>
          <w:p>
            <w:pPr>
              <w:spacing w:after="0"/>
              <w:rPr>
                <w:sz w:val="5"/>
                <w:szCs w:val="5"/>
                <w:color w:val="auto"/>
              </w:rPr>
            </w:pPr>
          </w:p>
        </w:tc>
        <w:tc>
          <w:tcPr>
            <w:tcW w:w="300" w:type="dxa"/>
            <w:vAlign w:val="bottom"/>
            <w:shd w:val="clear" w:color="auto" w:fill="D9D9D9"/>
          </w:tcPr>
          <w:p>
            <w:pPr>
              <w:spacing w:after="0"/>
              <w:rPr>
                <w:sz w:val="5"/>
                <w:szCs w:val="5"/>
                <w:color w:val="auto"/>
              </w:rPr>
            </w:pPr>
          </w:p>
        </w:tc>
        <w:tc>
          <w:tcPr>
            <w:tcW w:w="180" w:type="dxa"/>
            <w:vAlign w:val="bottom"/>
            <w:shd w:val="clear" w:color="auto" w:fill="D9D9D9"/>
          </w:tcPr>
          <w:p>
            <w:pPr>
              <w:spacing w:after="0"/>
              <w:rPr>
                <w:sz w:val="5"/>
                <w:szCs w:val="5"/>
                <w:color w:val="auto"/>
              </w:rPr>
            </w:pPr>
          </w:p>
        </w:tc>
        <w:tc>
          <w:tcPr>
            <w:tcW w:w="100" w:type="dxa"/>
            <w:vAlign w:val="bottom"/>
            <w:shd w:val="clear" w:color="auto" w:fill="D9D9D9"/>
          </w:tcPr>
          <w:p>
            <w:pPr>
              <w:spacing w:after="0"/>
              <w:rPr>
                <w:sz w:val="5"/>
                <w:szCs w:val="5"/>
                <w:color w:val="auto"/>
              </w:rPr>
            </w:pPr>
          </w:p>
        </w:tc>
        <w:tc>
          <w:tcPr>
            <w:tcW w:w="420" w:type="dxa"/>
            <w:vAlign w:val="bottom"/>
            <w:shd w:val="clear" w:color="auto" w:fill="D9D9D9"/>
          </w:tcPr>
          <w:p>
            <w:pPr>
              <w:spacing w:after="0"/>
              <w:rPr>
                <w:sz w:val="5"/>
                <w:szCs w:val="5"/>
                <w:color w:val="auto"/>
              </w:rPr>
            </w:pPr>
          </w:p>
        </w:tc>
        <w:tc>
          <w:tcPr>
            <w:tcW w:w="100" w:type="dxa"/>
            <w:vAlign w:val="bottom"/>
            <w:shd w:val="clear" w:color="auto" w:fill="D9D9D9"/>
          </w:tcPr>
          <w:p>
            <w:pPr>
              <w:spacing w:after="0"/>
              <w:rPr>
                <w:sz w:val="5"/>
                <w:szCs w:val="5"/>
                <w:color w:val="auto"/>
              </w:rPr>
            </w:pPr>
          </w:p>
        </w:tc>
        <w:tc>
          <w:tcPr>
            <w:tcW w:w="100" w:type="dxa"/>
            <w:vAlign w:val="bottom"/>
            <w:shd w:val="clear" w:color="auto" w:fill="D9D9D9"/>
          </w:tcPr>
          <w:p>
            <w:pPr>
              <w:spacing w:after="0"/>
              <w:rPr>
                <w:sz w:val="5"/>
                <w:szCs w:val="5"/>
                <w:color w:val="auto"/>
              </w:rPr>
            </w:pPr>
          </w:p>
        </w:tc>
        <w:tc>
          <w:tcPr>
            <w:tcW w:w="1680" w:type="dxa"/>
            <w:vAlign w:val="bottom"/>
            <w:gridSpan w:val="5"/>
            <w:vMerge w:val="continue"/>
            <w:shd w:val="clear" w:color="auto" w:fill="D9D9D9"/>
          </w:tcPr>
          <w:p>
            <w:pPr>
              <w:spacing w:after="0"/>
              <w:rPr>
                <w:sz w:val="5"/>
                <w:szCs w:val="5"/>
                <w:color w:val="auto"/>
              </w:rPr>
            </w:pPr>
          </w:p>
        </w:tc>
        <w:tc>
          <w:tcPr>
            <w:tcW w:w="260" w:type="dxa"/>
            <w:vAlign w:val="bottom"/>
            <w:shd w:val="clear" w:color="auto" w:fill="D9D9D9"/>
          </w:tcPr>
          <w:p>
            <w:pPr>
              <w:spacing w:after="0"/>
              <w:rPr>
                <w:sz w:val="5"/>
                <w:szCs w:val="5"/>
                <w:color w:val="auto"/>
              </w:rPr>
            </w:pPr>
          </w:p>
        </w:tc>
        <w:tc>
          <w:tcPr>
            <w:tcW w:w="120" w:type="dxa"/>
            <w:vAlign w:val="bottom"/>
            <w:shd w:val="clear" w:color="auto" w:fill="D9D9D9"/>
          </w:tcPr>
          <w:p>
            <w:pPr>
              <w:spacing w:after="0"/>
              <w:rPr>
                <w:sz w:val="5"/>
                <w:szCs w:val="5"/>
                <w:color w:val="auto"/>
              </w:rPr>
            </w:pPr>
          </w:p>
        </w:tc>
        <w:tc>
          <w:tcPr>
            <w:tcW w:w="20" w:type="dxa"/>
            <w:vAlign w:val="bottom"/>
            <w:shd w:val="clear" w:color="auto" w:fill="D9D9D9"/>
          </w:tcPr>
          <w:p>
            <w:pPr>
              <w:spacing w:after="0"/>
              <w:rPr>
                <w:sz w:val="5"/>
                <w:szCs w:val="5"/>
                <w:color w:val="auto"/>
              </w:rPr>
            </w:pPr>
          </w:p>
        </w:tc>
        <w:tc>
          <w:tcPr>
            <w:tcW w:w="880" w:type="dxa"/>
            <w:vAlign w:val="bottom"/>
            <w:shd w:val="clear" w:color="auto" w:fill="D9D9D9"/>
          </w:tcPr>
          <w:p>
            <w:pPr>
              <w:spacing w:after="0"/>
              <w:rPr>
                <w:sz w:val="5"/>
                <w:szCs w:val="5"/>
                <w:color w:val="auto"/>
              </w:rPr>
            </w:pPr>
          </w:p>
        </w:tc>
        <w:tc>
          <w:tcPr>
            <w:tcW w:w="20" w:type="dxa"/>
            <w:vAlign w:val="bottom"/>
            <w:shd w:val="clear" w:color="auto" w:fill="D9D9D9"/>
          </w:tcPr>
          <w:p>
            <w:pPr>
              <w:spacing w:after="0"/>
              <w:rPr>
                <w:sz w:val="5"/>
                <w:szCs w:val="5"/>
                <w:color w:val="auto"/>
              </w:rPr>
            </w:pPr>
          </w:p>
        </w:tc>
        <w:tc>
          <w:tcPr>
            <w:tcW w:w="100" w:type="dxa"/>
            <w:vAlign w:val="bottom"/>
            <w:shd w:val="clear" w:color="auto" w:fill="D9D9D9"/>
          </w:tcPr>
          <w:p>
            <w:pPr>
              <w:spacing w:after="0"/>
              <w:rPr>
                <w:sz w:val="5"/>
                <w:szCs w:val="5"/>
                <w:color w:val="auto"/>
              </w:rPr>
            </w:pPr>
          </w:p>
        </w:tc>
        <w:tc>
          <w:tcPr>
            <w:tcW w:w="300" w:type="dxa"/>
            <w:vAlign w:val="bottom"/>
            <w:shd w:val="clear" w:color="auto" w:fill="D9D9D9"/>
          </w:tcPr>
          <w:p>
            <w:pPr>
              <w:spacing w:after="0"/>
              <w:rPr>
                <w:sz w:val="5"/>
                <w:szCs w:val="5"/>
                <w:color w:val="auto"/>
              </w:rPr>
            </w:pPr>
          </w:p>
        </w:tc>
        <w:tc>
          <w:tcPr>
            <w:tcW w:w="160" w:type="dxa"/>
            <w:vAlign w:val="bottom"/>
            <w:shd w:val="clear" w:color="auto" w:fill="D9D9D9"/>
          </w:tcPr>
          <w:p>
            <w:pPr>
              <w:spacing w:after="0"/>
              <w:rPr>
                <w:sz w:val="5"/>
                <w:szCs w:val="5"/>
                <w:color w:val="auto"/>
              </w:rPr>
            </w:pPr>
          </w:p>
        </w:tc>
        <w:tc>
          <w:tcPr>
            <w:tcW w:w="160" w:type="dxa"/>
            <w:vAlign w:val="bottom"/>
            <w:shd w:val="clear" w:color="auto" w:fill="D9D9D9"/>
          </w:tcPr>
          <w:p>
            <w:pPr>
              <w:spacing w:after="0"/>
              <w:rPr>
                <w:sz w:val="5"/>
                <w:szCs w:val="5"/>
                <w:color w:val="auto"/>
              </w:rPr>
            </w:pPr>
          </w:p>
        </w:tc>
        <w:tc>
          <w:tcPr>
            <w:tcW w:w="1020" w:type="dxa"/>
            <w:vAlign w:val="bottom"/>
            <w:shd w:val="clear" w:color="auto" w:fill="D9D9D9"/>
          </w:tcPr>
          <w:p>
            <w:pPr>
              <w:spacing w:after="0"/>
              <w:rPr>
                <w:sz w:val="5"/>
                <w:szCs w:val="5"/>
                <w:color w:val="auto"/>
              </w:rPr>
            </w:pPr>
          </w:p>
        </w:tc>
        <w:tc>
          <w:tcPr>
            <w:tcW w:w="160" w:type="dxa"/>
            <w:vAlign w:val="bottom"/>
            <w:shd w:val="clear" w:color="auto" w:fill="D9D9D9"/>
          </w:tcPr>
          <w:p>
            <w:pPr>
              <w:spacing w:after="0"/>
              <w:rPr>
                <w:sz w:val="5"/>
                <w:szCs w:val="5"/>
                <w:color w:val="auto"/>
              </w:rPr>
            </w:pPr>
          </w:p>
        </w:tc>
        <w:tc>
          <w:tcPr>
            <w:tcW w:w="16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0" w:type="dxa"/>
            <w:vAlign w:val="bottom"/>
            <w:tcBorders>
              <w:bottom w:val="single" w:sz="8" w:color="D9D9D9"/>
            </w:tcBorders>
            <w:shd w:val="clear" w:color="auto" w:fill="D9D9D9"/>
          </w:tcPr>
          <w:p>
            <w:pPr>
              <w:spacing w:after="0"/>
              <w:rPr>
                <w:sz w:val="20"/>
                <w:szCs w:val="20"/>
                <w:color w:val="auto"/>
              </w:rPr>
            </w:pPr>
          </w:p>
        </w:tc>
        <w:tc>
          <w:tcPr>
            <w:tcW w:w="440" w:type="dxa"/>
            <w:vAlign w:val="bottom"/>
            <w:tcBorders>
              <w:bottom w:val="single" w:sz="8" w:color="D9D9D9"/>
            </w:tcBorders>
            <w:shd w:val="clear" w:color="auto" w:fill="D9D9D9"/>
          </w:tcPr>
          <w:p>
            <w:pPr>
              <w:spacing w:after="0"/>
              <w:rPr>
                <w:sz w:val="20"/>
                <w:szCs w:val="20"/>
                <w:color w:val="auto"/>
              </w:rPr>
            </w:pPr>
          </w:p>
        </w:tc>
        <w:tc>
          <w:tcPr>
            <w:tcW w:w="1200" w:type="dxa"/>
            <w:vAlign w:val="bottom"/>
            <w:tcBorders>
              <w:bottom w:val="single" w:sz="8" w:color="D9D9D9"/>
            </w:tcBorders>
            <w:shd w:val="clear" w:color="auto" w:fill="D9D9D9"/>
          </w:tcPr>
          <w:p>
            <w:pPr>
              <w:spacing w:after="0"/>
              <w:rPr>
                <w:sz w:val="20"/>
                <w:szCs w:val="20"/>
                <w:color w:val="auto"/>
              </w:rPr>
            </w:pPr>
          </w:p>
        </w:tc>
        <w:tc>
          <w:tcPr>
            <w:tcW w:w="240" w:type="dxa"/>
            <w:vAlign w:val="bottom"/>
            <w:tcBorders>
              <w:bottom w:val="single" w:sz="8" w:color="D9D9D9"/>
            </w:tcBorders>
            <w:shd w:val="clear" w:color="auto" w:fill="D9D9D9"/>
          </w:tcPr>
          <w:p>
            <w:pPr>
              <w:spacing w:after="0"/>
              <w:rPr>
                <w:sz w:val="20"/>
                <w:szCs w:val="20"/>
                <w:color w:val="auto"/>
              </w:rPr>
            </w:pPr>
          </w:p>
        </w:tc>
        <w:tc>
          <w:tcPr>
            <w:tcW w:w="300" w:type="dxa"/>
            <w:vAlign w:val="bottom"/>
            <w:tcBorders>
              <w:bottom w:val="single" w:sz="8" w:color="D9D9D9"/>
            </w:tcBorders>
            <w:shd w:val="clear" w:color="auto" w:fill="D9D9D9"/>
          </w:tcPr>
          <w:p>
            <w:pPr>
              <w:spacing w:after="0"/>
              <w:rPr>
                <w:sz w:val="20"/>
                <w:szCs w:val="20"/>
                <w:color w:val="auto"/>
              </w:rPr>
            </w:pPr>
          </w:p>
        </w:tc>
        <w:tc>
          <w:tcPr>
            <w:tcW w:w="18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D9D9D9"/>
            </w:tcBorders>
            <w:shd w:val="clear" w:color="auto" w:fill="D9D9D9"/>
          </w:tcPr>
          <w:p>
            <w:pPr>
              <w:spacing w:after="0"/>
              <w:rPr>
                <w:sz w:val="20"/>
                <w:szCs w:val="20"/>
                <w:color w:val="auto"/>
              </w:rPr>
            </w:pPr>
          </w:p>
        </w:tc>
        <w:tc>
          <w:tcPr>
            <w:tcW w:w="42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D9D9D9"/>
            </w:tcBorders>
            <w:shd w:val="clear" w:color="auto" w:fill="D9D9D9"/>
          </w:tcPr>
          <w:p>
            <w:pPr>
              <w:spacing w:after="0"/>
              <w:rPr>
                <w:sz w:val="20"/>
                <w:szCs w:val="20"/>
                <w:color w:val="auto"/>
              </w:rPr>
            </w:pPr>
          </w:p>
        </w:tc>
        <w:tc>
          <w:tcPr>
            <w:tcW w:w="1680" w:type="dxa"/>
            <w:vAlign w:val="bottom"/>
            <w:tcBorders>
              <w:bottom w:val="single" w:sz="8" w:color="D9D9D9"/>
            </w:tcBorders>
            <w:gridSpan w:val="5"/>
            <w:shd w:val="clear" w:color="auto" w:fill="D9D9D9"/>
          </w:tcPr>
          <w:p>
            <w:pPr>
              <w:jc w:val="center"/>
              <w:ind w:right="20"/>
              <w:spacing w:after="0"/>
              <w:rPr>
                <w:sz w:val="20"/>
                <w:szCs w:val="20"/>
                <w:color w:val="auto"/>
              </w:rPr>
            </w:pPr>
            <w:r>
              <w:rPr>
                <w:rFonts w:ascii="Arial" w:cs="Arial" w:eastAsia="Arial" w:hAnsi="Arial"/>
                <w:sz w:val="16"/>
                <w:szCs w:val="16"/>
                <w:color w:val="auto"/>
              </w:rPr>
              <w:t>Properties, Inc.</w:t>
            </w:r>
          </w:p>
        </w:tc>
        <w:tc>
          <w:tcPr>
            <w:tcW w:w="26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88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D9D9D9"/>
            </w:tcBorders>
            <w:shd w:val="clear" w:color="auto" w:fill="D9D9D9"/>
          </w:tcPr>
          <w:p>
            <w:pPr>
              <w:spacing w:after="0"/>
              <w:rPr>
                <w:sz w:val="20"/>
                <w:szCs w:val="20"/>
                <w:color w:val="auto"/>
              </w:rPr>
            </w:pPr>
          </w:p>
        </w:tc>
        <w:tc>
          <w:tcPr>
            <w:tcW w:w="30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102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F2F2F2"/>
          </w:tcPr>
          <w:p>
            <w:pPr>
              <w:spacing w:after="0"/>
              <w:rPr>
                <w:sz w:val="19"/>
                <w:szCs w:val="19"/>
                <w:color w:val="auto"/>
              </w:rPr>
            </w:pPr>
          </w:p>
        </w:tc>
        <w:tc>
          <w:tcPr>
            <w:tcW w:w="440" w:type="dxa"/>
            <w:vAlign w:val="bottom"/>
            <w:shd w:val="clear" w:color="auto" w:fill="F2F2F2"/>
          </w:tcPr>
          <w:p>
            <w:pPr>
              <w:spacing w:after="0"/>
              <w:rPr>
                <w:sz w:val="19"/>
                <w:szCs w:val="19"/>
                <w:color w:val="auto"/>
              </w:rPr>
            </w:pPr>
          </w:p>
        </w:tc>
        <w:tc>
          <w:tcPr>
            <w:tcW w:w="1200" w:type="dxa"/>
            <w:vAlign w:val="bottom"/>
            <w:shd w:val="clear" w:color="auto" w:fill="F2F2F2"/>
          </w:tcPr>
          <w:p>
            <w:pPr>
              <w:spacing w:after="0"/>
              <w:rPr>
                <w:sz w:val="19"/>
                <w:szCs w:val="19"/>
                <w:color w:val="auto"/>
              </w:rPr>
            </w:pPr>
          </w:p>
        </w:tc>
        <w:tc>
          <w:tcPr>
            <w:tcW w:w="240" w:type="dxa"/>
            <w:vAlign w:val="bottom"/>
            <w:shd w:val="clear" w:color="auto" w:fill="F2F2F2"/>
          </w:tcPr>
          <w:p>
            <w:pPr>
              <w:spacing w:after="0"/>
              <w:rPr>
                <w:sz w:val="19"/>
                <w:szCs w:val="19"/>
                <w:color w:val="auto"/>
              </w:rPr>
            </w:pPr>
          </w:p>
        </w:tc>
        <w:tc>
          <w:tcPr>
            <w:tcW w:w="300" w:type="dxa"/>
            <w:vAlign w:val="bottom"/>
            <w:shd w:val="clear" w:color="auto" w:fill="F2F2F2"/>
          </w:tcPr>
          <w:p>
            <w:pPr>
              <w:spacing w:after="0"/>
              <w:rPr>
                <w:sz w:val="19"/>
                <w:szCs w:val="19"/>
                <w:color w:val="auto"/>
              </w:rPr>
            </w:pPr>
          </w:p>
        </w:tc>
        <w:tc>
          <w:tcPr>
            <w:tcW w:w="18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42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1680" w:type="dxa"/>
            <w:vAlign w:val="bottom"/>
            <w:gridSpan w:val="5"/>
            <w:shd w:val="clear" w:color="auto" w:fill="F2F2F2"/>
          </w:tcPr>
          <w:p>
            <w:pPr>
              <w:jc w:val="center"/>
              <w:ind w:right="20"/>
              <w:spacing w:after="0"/>
              <w:rPr>
                <w:sz w:val="20"/>
                <w:szCs w:val="20"/>
                <w:color w:val="auto"/>
              </w:rPr>
            </w:pPr>
            <w:r>
              <w:rPr>
                <w:rFonts w:ascii="Arial" w:cs="Arial" w:eastAsia="Arial" w:hAnsi="Arial"/>
                <w:sz w:val="16"/>
                <w:szCs w:val="16"/>
                <w:color w:val="auto"/>
              </w:rPr>
              <w:t>Private Investor;</w:t>
            </w:r>
          </w:p>
        </w:tc>
        <w:tc>
          <w:tcPr>
            <w:tcW w:w="1700" w:type="dxa"/>
            <w:vAlign w:val="bottom"/>
            <w:gridSpan w:val="7"/>
            <w:vMerge w:val="restart"/>
            <w:shd w:val="clear" w:color="auto" w:fill="F2F2F2"/>
          </w:tcPr>
          <w:p>
            <w:pPr>
              <w:jc w:val="center"/>
              <w:ind w:right="40"/>
              <w:spacing w:after="0"/>
              <w:rPr>
                <w:sz w:val="20"/>
                <w:szCs w:val="20"/>
                <w:color w:val="auto"/>
              </w:rPr>
            </w:pPr>
            <w:r>
              <w:rPr>
                <w:rFonts w:ascii="Arial" w:cs="Arial" w:eastAsia="Arial" w:hAnsi="Arial"/>
                <w:sz w:val="16"/>
                <w:szCs w:val="16"/>
                <w:color w:val="auto"/>
              </w:rPr>
              <w:t>Human Resources;</w:t>
            </w:r>
          </w:p>
        </w:tc>
        <w:tc>
          <w:tcPr>
            <w:tcW w:w="160" w:type="dxa"/>
            <w:vAlign w:val="bottom"/>
            <w:shd w:val="clear" w:color="auto" w:fill="F2F2F2"/>
          </w:tcPr>
          <w:p>
            <w:pPr>
              <w:spacing w:after="0"/>
              <w:rPr>
                <w:sz w:val="19"/>
                <w:szCs w:val="19"/>
                <w:color w:val="auto"/>
              </w:rPr>
            </w:pPr>
          </w:p>
        </w:tc>
        <w:tc>
          <w:tcPr>
            <w:tcW w:w="160" w:type="dxa"/>
            <w:vAlign w:val="bottom"/>
            <w:shd w:val="clear" w:color="auto" w:fill="F2F2F2"/>
          </w:tcPr>
          <w:p>
            <w:pPr>
              <w:spacing w:after="0"/>
              <w:rPr>
                <w:sz w:val="19"/>
                <w:szCs w:val="19"/>
                <w:color w:val="auto"/>
              </w:rPr>
            </w:pPr>
          </w:p>
        </w:tc>
        <w:tc>
          <w:tcPr>
            <w:tcW w:w="1020" w:type="dxa"/>
            <w:vAlign w:val="bottom"/>
            <w:shd w:val="clear" w:color="auto" w:fill="F2F2F2"/>
          </w:tcPr>
          <w:p>
            <w:pPr>
              <w:spacing w:after="0"/>
              <w:rPr>
                <w:sz w:val="19"/>
                <w:szCs w:val="19"/>
                <w:color w:val="auto"/>
              </w:rPr>
            </w:pPr>
          </w:p>
        </w:tc>
        <w:tc>
          <w:tcPr>
            <w:tcW w:w="160" w:type="dxa"/>
            <w:vAlign w:val="bottom"/>
            <w:shd w:val="clear" w:color="auto" w:fill="F2F2F2"/>
          </w:tcPr>
          <w:p>
            <w:pPr>
              <w:spacing w:after="0"/>
              <w:rPr>
                <w:sz w:val="19"/>
                <w:szCs w:val="19"/>
                <w:color w:val="auto"/>
              </w:rPr>
            </w:pPr>
          </w:p>
        </w:tc>
        <w:tc>
          <w:tcPr>
            <w:tcW w:w="16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2F2F2"/>
          </w:tcPr>
          <w:p>
            <w:pPr>
              <w:spacing w:after="0"/>
              <w:rPr>
                <w:sz w:val="8"/>
                <w:szCs w:val="8"/>
                <w:color w:val="auto"/>
              </w:rPr>
            </w:pPr>
          </w:p>
        </w:tc>
        <w:tc>
          <w:tcPr>
            <w:tcW w:w="1640" w:type="dxa"/>
            <w:vAlign w:val="bottom"/>
            <w:gridSpan w:val="2"/>
            <w:vMerge w:val="restart"/>
            <w:shd w:val="clear" w:color="auto" w:fill="F2F2F2"/>
          </w:tcPr>
          <w:p>
            <w:pPr>
              <w:spacing w:after="0"/>
              <w:rPr>
                <w:sz w:val="20"/>
                <w:szCs w:val="20"/>
                <w:color w:val="auto"/>
              </w:rPr>
            </w:pPr>
            <w:r>
              <w:rPr>
                <w:rFonts w:ascii="Arial" w:cs="Arial" w:eastAsia="Arial" w:hAnsi="Arial"/>
                <w:sz w:val="16"/>
                <w:szCs w:val="16"/>
                <w:b w:val="1"/>
                <w:bCs w:val="1"/>
                <w:i w:val="1"/>
                <w:iCs w:val="1"/>
                <w:color w:val="auto"/>
              </w:rPr>
              <w:t>William E. Haslam</w:t>
            </w:r>
          </w:p>
        </w:tc>
        <w:tc>
          <w:tcPr>
            <w:tcW w:w="540" w:type="dxa"/>
            <w:vAlign w:val="bottom"/>
            <w:gridSpan w:val="2"/>
            <w:vMerge w:val="restart"/>
            <w:shd w:val="clear" w:color="auto" w:fill="F2F2F2"/>
          </w:tcPr>
          <w:p>
            <w:pPr>
              <w:jc w:val="center"/>
              <w:ind w:left="159"/>
              <w:spacing w:after="0"/>
              <w:rPr>
                <w:sz w:val="20"/>
                <w:szCs w:val="20"/>
                <w:color w:val="auto"/>
              </w:rPr>
            </w:pPr>
            <w:r>
              <w:rPr>
                <w:rFonts w:ascii="Arial" w:cs="Arial" w:eastAsia="Arial" w:hAnsi="Arial"/>
                <w:sz w:val="16"/>
                <w:szCs w:val="16"/>
                <w:color w:val="auto"/>
              </w:rPr>
              <w:t>66</w:t>
            </w:r>
          </w:p>
        </w:tc>
        <w:tc>
          <w:tcPr>
            <w:tcW w:w="180" w:type="dxa"/>
            <w:vAlign w:val="bottom"/>
            <w:shd w:val="clear" w:color="auto" w:fill="F2F2F2"/>
          </w:tcPr>
          <w:p>
            <w:pPr>
              <w:spacing w:after="0"/>
              <w:rPr>
                <w:sz w:val="8"/>
                <w:szCs w:val="8"/>
                <w:color w:val="auto"/>
              </w:rPr>
            </w:pPr>
          </w:p>
        </w:tc>
        <w:tc>
          <w:tcPr>
            <w:tcW w:w="520" w:type="dxa"/>
            <w:vAlign w:val="bottom"/>
            <w:gridSpan w:val="2"/>
            <w:vMerge w:val="restart"/>
            <w:shd w:val="clear" w:color="auto" w:fill="F2F2F2"/>
          </w:tcPr>
          <w:p>
            <w:pPr>
              <w:jc w:val="center"/>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F2F2F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1680" w:type="dxa"/>
            <w:vAlign w:val="bottom"/>
            <w:gridSpan w:val="5"/>
            <w:vMerge w:val="restart"/>
            <w:shd w:val="clear" w:color="auto" w:fill="F2F2F2"/>
          </w:tcPr>
          <w:p>
            <w:pPr>
              <w:jc w:val="center"/>
              <w:ind w:right="20"/>
              <w:spacing w:after="0"/>
              <w:rPr>
                <w:sz w:val="20"/>
                <w:szCs w:val="20"/>
                <w:color w:val="auto"/>
              </w:rPr>
            </w:pPr>
            <w:r>
              <w:rPr>
                <w:rFonts w:ascii="Arial" w:cs="Arial" w:eastAsia="Arial" w:hAnsi="Arial"/>
                <w:sz w:val="16"/>
                <w:szCs w:val="16"/>
                <w:color w:val="auto"/>
              </w:rPr>
              <w:t>Former Governor of</w:t>
            </w:r>
          </w:p>
        </w:tc>
        <w:tc>
          <w:tcPr>
            <w:tcW w:w="1700" w:type="dxa"/>
            <w:vAlign w:val="bottom"/>
            <w:gridSpan w:val="7"/>
            <w:vMerge w:val="continue"/>
            <w:shd w:val="clear" w:color="auto" w:fill="F2F2F2"/>
          </w:tcPr>
          <w:p>
            <w:pPr>
              <w:spacing w:after="0"/>
              <w:rPr>
                <w:sz w:val="8"/>
                <w:szCs w:val="8"/>
                <w:color w:val="auto"/>
              </w:rPr>
            </w:pPr>
          </w:p>
        </w:tc>
        <w:tc>
          <w:tcPr>
            <w:tcW w:w="160" w:type="dxa"/>
            <w:vAlign w:val="bottom"/>
            <w:shd w:val="clear" w:color="auto" w:fill="F2F2F2"/>
          </w:tcPr>
          <w:p>
            <w:pPr>
              <w:spacing w:after="0"/>
              <w:rPr>
                <w:sz w:val="8"/>
                <w:szCs w:val="8"/>
                <w:color w:val="auto"/>
              </w:rPr>
            </w:pPr>
          </w:p>
        </w:tc>
        <w:tc>
          <w:tcPr>
            <w:tcW w:w="160" w:type="dxa"/>
            <w:vAlign w:val="bottom"/>
            <w:shd w:val="clear" w:color="auto" w:fill="F2F2F2"/>
          </w:tcPr>
          <w:p>
            <w:pPr>
              <w:spacing w:after="0"/>
              <w:rPr>
                <w:sz w:val="8"/>
                <w:szCs w:val="8"/>
                <w:color w:val="auto"/>
              </w:rPr>
            </w:pPr>
          </w:p>
        </w:tc>
        <w:tc>
          <w:tcPr>
            <w:tcW w:w="1340" w:type="dxa"/>
            <w:vAlign w:val="bottom"/>
            <w:gridSpan w:val="3"/>
            <w:vMerge w:val="restart"/>
            <w:shd w:val="clear" w:color="auto" w:fill="F2F2F2"/>
          </w:tcPr>
          <w:p>
            <w:pPr>
              <w:jc w:val="center"/>
              <w:ind w:right="3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4"/>
        </w:trPr>
        <w:tc>
          <w:tcPr>
            <w:tcW w:w="80" w:type="dxa"/>
            <w:vAlign w:val="bottom"/>
            <w:shd w:val="clear" w:color="auto" w:fill="F2F2F2"/>
          </w:tcPr>
          <w:p>
            <w:pPr>
              <w:spacing w:after="0"/>
              <w:rPr>
                <w:sz w:val="8"/>
                <w:szCs w:val="8"/>
                <w:color w:val="auto"/>
              </w:rPr>
            </w:pPr>
          </w:p>
        </w:tc>
        <w:tc>
          <w:tcPr>
            <w:tcW w:w="1640" w:type="dxa"/>
            <w:vAlign w:val="bottom"/>
            <w:gridSpan w:val="2"/>
            <w:vMerge w:val="continue"/>
            <w:shd w:val="clear" w:color="auto" w:fill="F2F2F2"/>
          </w:tcPr>
          <w:p>
            <w:pPr>
              <w:spacing w:after="0"/>
              <w:rPr>
                <w:sz w:val="8"/>
                <w:szCs w:val="8"/>
                <w:color w:val="auto"/>
              </w:rPr>
            </w:pPr>
          </w:p>
        </w:tc>
        <w:tc>
          <w:tcPr>
            <w:tcW w:w="540" w:type="dxa"/>
            <w:vAlign w:val="bottom"/>
            <w:gridSpan w:val="2"/>
            <w:vMerge w:val="continue"/>
            <w:shd w:val="clear" w:color="auto" w:fill="F2F2F2"/>
          </w:tcPr>
          <w:p>
            <w:pPr>
              <w:spacing w:after="0"/>
              <w:rPr>
                <w:sz w:val="8"/>
                <w:szCs w:val="8"/>
                <w:color w:val="auto"/>
              </w:rPr>
            </w:pPr>
          </w:p>
        </w:tc>
        <w:tc>
          <w:tcPr>
            <w:tcW w:w="180" w:type="dxa"/>
            <w:vAlign w:val="bottom"/>
            <w:shd w:val="clear" w:color="auto" w:fill="F2F2F2"/>
          </w:tcPr>
          <w:p>
            <w:pPr>
              <w:spacing w:after="0"/>
              <w:rPr>
                <w:sz w:val="8"/>
                <w:szCs w:val="8"/>
                <w:color w:val="auto"/>
              </w:rPr>
            </w:pPr>
          </w:p>
        </w:tc>
        <w:tc>
          <w:tcPr>
            <w:tcW w:w="520" w:type="dxa"/>
            <w:vAlign w:val="bottom"/>
            <w:gridSpan w:val="2"/>
            <w:vMerge w:val="continue"/>
            <w:shd w:val="clear" w:color="auto" w:fill="F2F2F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1680" w:type="dxa"/>
            <w:vAlign w:val="bottom"/>
            <w:gridSpan w:val="5"/>
            <w:vMerge w:val="continue"/>
            <w:shd w:val="clear" w:color="auto" w:fill="F2F2F2"/>
          </w:tcPr>
          <w:p>
            <w:pPr>
              <w:spacing w:after="0"/>
              <w:rPr>
                <w:sz w:val="8"/>
                <w:szCs w:val="8"/>
                <w:color w:val="auto"/>
              </w:rPr>
            </w:pPr>
          </w:p>
        </w:tc>
        <w:tc>
          <w:tcPr>
            <w:tcW w:w="1700" w:type="dxa"/>
            <w:vAlign w:val="bottom"/>
            <w:gridSpan w:val="7"/>
            <w:vMerge w:val="restart"/>
            <w:shd w:val="clear" w:color="auto" w:fill="F2F2F2"/>
          </w:tcPr>
          <w:p>
            <w:pPr>
              <w:jc w:val="center"/>
              <w:ind w:right="40"/>
              <w:spacing w:after="0"/>
              <w:rPr>
                <w:sz w:val="20"/>
                <w:szCs w:val="20"/>
                <w:color w:val="auto"/>
              </w:rPr>
            </w:pPr>
            <w:r>
              <w:rPr>
                <w:rFonts w:ascii="Arial" w:cs="Arial" w:eastAsia="Arial" w:hAnsi="Arial"/>
                <w:sz w:val="16"/>
                <w:szCs w:val="16"/>
                <w:color w:val="auto"/>
              </w:rPr>
              <w:t>Nominating &amp; CG</w:t>
            </w:r>
          </w:p>
        </w:tc>
        <w:tc>
          <w:tcPr>
            <w:tcW w:w="160" w:type="dxa"/>
            <w:vAlign w:val="bottom"/>
            <w:shd w:val="clear" w:color="auto" w:fill="F2F2F2"/>
          </w:tcPr>
          <w:p>
            <w:pPr>
              <w:spacing w:after="0"/>
              <w:rPr>
                <w:sz w:val="8"/>
                <w:szCs w:val="8"/>
                <w:color w:val="auto"/>
              </w:rPr>
            </w:pPr>
          </w:p>
        </w:tc>
        <w:tc>
          <w:tcPr>
            <w:tcW w:w="160" w:type="dxa"/>
            <w:vAlign w:val="bottom"/>
            <w:shd w:val="clear" w:color="auto" w:fill="F2F2F2"/>
          </w:tcPr>
          <w:p>
            <w:pPr>
              <w:spacing w:after="0"/>
              <w:rPr>
                <w:sz w:val="8"/>
                <w:szCs w:val="8"/>
                <w:color w:val="auto"/>
              </w:rPr>
            </w:pPr>
          </w:p>
        </w:tc>
        <w:tc>
          <w:tcPr>
            <w:tcW w:w="1340" w:type="dxa"/>
            <w:vAlign w:val="bottom"/>
            <w:gridSpan w:val="3"/>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0" w:type="dxa"/>
            <w:vAlign w:val="bottom"/>
            <w:shd w:val="clear" w:color="auto" w:fill="F2F2F2"/>
          </w:tcPr>
          <w:p>
            <w:pPr>
              <w:spacing w:after="0"/>
              <w:rPr>
                <w:sz w:val="10"/>
                <w:szCs w:val="10"/>
                <w:color w:val="auto"/>
              </w:rPr>
            </w:pPr>
          </w:p>
        </w:tc>
        <w:tc>
          <w:tcPr>
            <w:tcW w:w="440" w:type="dxa"/>
            <w:vAlign w:val="bottom"/>
            <w:shd w:val="clear" w:color="auto" w:fill="F2F2F2"/>
          </w:tcPr>
          <w:p>
            <w:pPr>
              <w:spacing w:after="0"/>
              <w:rPr>
                <w:sz w:val="10"/>
                <w:szCs w:val="10"/>
                <w:color w:val="auto"/>
              </w:rPr>
            </w:pPr>
          </w:p>
        </w:tc>
        <w:tc>
          <w:tcPr>
            <w:tcW w:w="1200" w:type="dxa"/>
            <w:vAlign w:val="bottom"/>
            <w:shd w:val="clear" w:color="auto" w:fill="F2F2F2"/>
          </w:tcPr>
          <w:p>
            <w:pPr>
              <w:spacing w:after="0"/>
              <w:rPr>
                <w:sz w:val="10"/>
                <w:szCs w:val="10"/>
                <w:color w:val="auto"/>
              </w:rPr>
            </w:pPr>
          </w:p>
        </w:tc>
        <w:tc>
          <w:tcPr>
            <w:tcW w:w="240" w:type="dxa"/>
            <w:vAlign w:val="bottom"/>
            <w:shd w:val="clear" w:color="auto" w:fill="F2F2F2"/>
          </w:tcPr>
          <w:p>
            <w:pPr>
              <w:spacing w:after="0"/>
              <w:rPr>
                <w:sz w:val="10"/>
                <w:szCs w:val="10"/>
                <w:color w:val="auto"/>
              </w:rPr>
            </w:pPr>
          </w:p>
        </w:tc>
        <w:tc>
          <w:tcPr>
            <w:tcW w:w="300" w:type="dxa"/>
            <w:vAlign w:val="bottom"/>
            <w:shd w:val="clear" w:color="auto" w:fill="F2F2F2"/>
          </w:tcPr>
          <w:p>
            <w:pPr>
              <w:spacing w:after="0"/>
              <w:rPr>
                <w:sz w:val="10"/>
                <w:szCs w:val="10"/>
                <w:color w:val="auto"/>
              </w:rPr>
            </w:pPr>
          </w:p>
        </w:tc>
        <w:tc>
          <w:tcPr>
            <w:tcW w:w="180" w:type="dxa"/>
            <w:vAlign w:val="bottom"/>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420" w:type="dxa"/>
            <w:vAlign w:val="bottom"/>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380" w:type="dxa"/>
            <w:vAlign w:val="bottom"/>
            <w:shd w:val="clear" w:color="auto" w:fill="F2F2F2"/>
          </w:tcPr>
          <w:p>
            <w:pPr>
              <w:spacing w:after="0"/>
              <w:rPr>
                <w:sz w:val="10"/>
                <w:szCs w:val="10"/>
                <w:color w:val="auto"/>
              </w:rPr>
            </w:pPr>
          </w:p>
        </w:tc>
        <w:tc>
          <w:tcPr>
            <w:tcW w:w="1300" w:type="dxa"/>
            <w:vAlign w:val="bottom"/>
            <w:gridSpan w:val="4"/>
            <w:vMerge w:val="restart"/>
            <w:shd w:val="clear" w:color="auto" w:fill="F2F2F2"/>
          </w:tcPr>
          <w:p>
            <w:pPr>
              <w:jc w:val="center"/>
              <w:ind w:right="400"/>
              <w:spacing w:after="0"/>
              <w:rPr>
                <w:sz w:val="20"/>
                <w:szCs w:val="20"/>
                <w:color w:val="auto"/>
              </w:rPr>
            </w:pPr>
            <w:r>
              <w:rPr>
                <w:rFonts w:ascii="Arial" w:cs="Arial" w:eastAsia="Arial" w:hAnsi="Arial"/>
                <w:sz w:val="16"/>
                <w:szCs w:val="16"/>
                <w:color w:val="auto"/>
                <w:w w:val="98"/>
              </w:rPr>
              <w:t>Tennessee</w:t>
            </w:r>
          </w:p>
        </w:tc>
        <w:tc>
          <w:tcPr>
            <w:tcW w:w="1700" w:type="dxa"/>
            <w:vAlign w:val="bottom"/>
            <w:gridSpan w:val="7"/>
            <w:vMerge w:val="continue"/>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102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80" w:type="dxa"/>
            <w:vAlign w:val="bottom"/>
            <w:shd w:val="clear" w:color="auto" w:fill="F2F2F2"/>
          </w:tcPr>
          <w:p>
            <w:pPr>
              <w:spacing w:after="0"/>
              <w:rPr>
                <w:sz w:val="7"/>
                <w:szCs w:val="7"/>
                <w:color w:val="auto"/>
              </w:rPr>
            </w:pPr>
          </w:p>
        </w:tc>
        <w:tc>
          <w:tcPr>
            <w:tcW w:w="440" w:type="dxa"/>
            <w:vAlign w:val="bottom"/>
            <w:shd w:val="clear" w:color="auto" w:fill="F2F2F2"/>
          </w:tcPr>
          <w:p>
            <w:pPr>
              <w:spacing w:after="0"/>
              <w:rPr>
                <w:sz w:val="7"/>
                <w:szCs w:val="7"/>
                <w:color w:val="auto"/>
              </w:rPr>
            </w:pPr>
          </w:p>
        </w:tc>
        <w:tc>
          <w:tcPr>
            <w:tcW w:w="120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300" w:type="dxa"/>
            <w:vAlign w:val="bottom"/>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42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380" w:type="dxa"/>
            <w:vAlign w:val="bottom"/>
            <w:shd w:val="clear" w:color="auto" w:fill="F2F2F2"/>
          </w:tcPr>
          <w:p>
            <w:pPr>
              <w:spacing w:after="0"/>
              <w:rPr>
                <w:sz w:val="7"/>
                <w:szCs w:val="7"/>
                <w:color w:val="auto"/>
              </w:rPr>
            </w:pPr>
          </w:p>
        </w:tc>
        <w:tc>
          <w:tcPr>
            <w:tcW w:w="1300" w:type="dxa"/>
            <w:vAlign w:val="bottom"/>
            <w:gridSpan w:val="4"/>
            <w:vMerge w:val="continue"/>
            <w:shd w:val="clear" w:color="auto" w:fill="F2F2F2"/>
          </w:tcPr>
          <w:p>
            <w:pPr>
              <w:spacing w:after="0"/>
              <w:rPr>
                <w:sz w:val="7"/>
                <w:szCs w:val="7"/>
                <w:color w:val="auto"/>
              </w:rPr>
            </w:pPr>
          </w:p>
        </w:tc>
        <w:tc>
          <w:tcPr>
            <w:tcW w:w="26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20" w:type="dxa"/>
            <w:vAlign w:val="bottom"/>
            <w:shd w:val="clear" w:color="auto" w:fill="F2F2F2"/>
          </w:tcPr>
          <w:p>
            <w:pPr>
              <w:spacing w:after="0"/>
              <w:rPr>
                <w:sz w:val="7"/>
                <w:szCs w:val="7"/>
                <w:color w:val="auto"/>
              </w:rPr>
            </w:pPr>
          </w:p>
        </w:tc>
        <w:tc>
          <w:tcPr>
            <w:tcW w:w="880" w:type="dxa"/>
            <w:vAlign w:val="bottom"/>
            <w:shd w:val="clear" w:color="auto" w:fill="F2F2F2"/>
          </w:tcPr>
          <w:p>
            <w:pPr>
              <w:spacing w:after="0"/>
              <w:rPr>
                <w:sz w:val="7"/>
                <w:szCs w:val="7"/>
                <w:color w:val="auto"/>
              </w:rPr>
            </w:pPr>
          </w:p>
        </w:tc>
        <w:tc>
          <w:tcPr>
            <w:tcW w:w="2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30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102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80" w:type="dxa"/>
            <w:vAlign w:val="bottom"/>
            <w:shd w:val="clear" w:color="auto" w:fill="F2F2F2"/>
          </w:tcPr>
          <w:p>
            <w:pPr>
              <w:spacing w:after="0"/>
              <w:rPr>
                <w:sz w:val="4"/>
                <w:szCs w:val="4"/>
                <w:color w:val="auto"/>
              </w:rPr>
            </w:pPr>
          </w:p>
        </w:tc>
        <w:tc>
          <w:tcPr>
            <w:tcW w:w="440" w:type="dxa"/>
            <w:vAlign w:val="bottom"/>
            <w:shd w:val="clear" w:color="auto" w:fill="F2F2F2"/>
          </w:tcPr>
          <w:p>
            <w:pPr>
              <w:spacing w:after="0"/>
              <w:rPr>
                <w:sz w:val="4"/>
                <w:szCs w:val="4"/>
                <w:color w:val="auto"/>
              </w:rPr>
            </w:pPr>
          </w:p>
        </w:tc>
        <w:tc>
          <w:tcPr>
            <w:tcW w:w="1200" w:type="dxa"/>
            <w:vAlign w:val="bottom"/>
            <w:shd w:val="clear" w:color="auto" w:fill="F2F2F2"/>
          </w:tcPr>
          <w:p>
            <w:pPr>
              <w:spacing w:after="0"/>
              <w:rPr>
                <w:sz w:val="4"/>
                <w:szCs w:val="4"/>
                <w:color w:val="auto"/>
              </w:rPr>
            </w:pPr>
          </w:p>
        </w:tc>
        <w:tc>
          <w:tcPr>
            <w:tcW w:w="240" w:type="dxa"/>
            <w:vAlign w:val="bottom"/>
            <w:shd w:val="clear" w:color="auto" w:fill="F2F2F2"/>
          </w:tcPr>
          <w:p>
            <w:pPr>
              <w:spacing w:after="0"/>
              <w:rPr>
                <w:sz w:val="4"/>
                <w:szCs w:val="4"/>
                <w:color w:val="auto"/>
              </w:rPr>
            </w:pPr>
          </w:p>
        </w:tc>
        <w:tc>
          <w:tcPr>
            <w:tcW w:w="300" w:type="dxa"/>
            <w:vAlign w:val="bottom"/>
            <w:shd w:val="clear" w:color="auto" w:fill="F2F2F2"/>
          </w:tcPr>
          <w:p>
            <w:pPr>
              <w:spacing w:after="0"/>
              <w:rPr>
                <w:sz w:val="4"/>
                <w:szCs w:val="4"/>
                <w:color w:val="auto"/>
              </w:rPr>
            </w:pPr>
          </w:p>
        </w:tc>
        <w:tc>
          <w:tcPr>
            <w:tcW w:w="180" w:type="dxa"/>
            <w:vAlign w:val="bottom"/>
            <w:shd w:val="clear" w:color="auto" w:fill="F2F2F2"/>
          </w:tcPr>
          <w:p>
            <w:pPr>
              <w:spacing w:after="0"/>
              <w:rPr>
                <w:sz w:val="4"/>
                <w:szCs w:val="4"/>
                <w:color w:val="auto"/>
              </w:rPr>
            </w:pPr>
          </w:p>
        </w:tc>
        <w:tc>
          <w:tcPr>
            <w:tcW w:w="100" w:type="dxa"/>
            <w:vAlign w:val="bottom"/>
            <w:shd w:val="clear" w:color="auto" w:fill="F2F2F2"/>
          </w:tcPr>
          <w:p>
            <w:pPr>
              <w:spacing w:after="0"/>
              <w:rPr>
                <w:sz w:val="4"/>
                <w:szCs w:val="4"/>
                <w:color w:val="auto"/>
              </w:rPr>
            </w:pPr>
          </w:p>
        </w:tc>
        <w:tc>
          <w:tcPr>
            <w:tcW w:w="420" w:type="dxa"/>
            <w:vAlign w:val="bottom"/>
            <w:shd w:val="clear" w:color="auto" w:fill="F2F2F2"/>
          </w:tcPr>
          <w:p>
            <w:pPr>
              <w:spacing w:after="0"/>
              <w:rPr>
                <w:sz w:val="4"/>
                <w:szCs w:val="4"/>
                <w:color w:val="auto"/>
              </w:rPr>
            </w:pPr>
          </w:p>
        </w:tc>
        <w:tc>
          <w:tcPr>
            <w:tcW w:w="100" w:type="dxa"/>
            <w:vAlign w:val="bottom"/>
            <w:shd w:val="clear" w:color="auto" w:fill="F2F2F2"/>
          </w:tcPr>
          <w:p>
            <w:pPr>
              <w:spacing w:after="0"/>
              <w:rPr>
                <w:sz w:val="4"/>
                <w:szCs w:val="4"/>
                <w:color w:val="auto"/>
              </w:rPr>
            </w:pPr>
          </w:p>
        </w:tc>
        <w:tc>
          <w:tcPr>
            <w:tcW w:w="100" w:type="dxa"/>
            <w:vAlign w:val="bottom"/>
            <w:shd w:val="clear" w:color="auto" w:fill="F2F2F2"/>
          </w:tcPr>
          <w:p>
            <w:pPr>
              <w:spacing w:after="0"/>
              <w:rPr>
                <w:sz w:val="4"/>
                <w:szCs w:val="4"/>
                <w:color w:val="auto"/>
              </w:rPr>
            </w:pPr>
          </w:p>
        </w:tc>
        <w:tc>
          <w:tcPr>
            <w:tcW w:w="380" w:type="dxa"/>
            <w:vAlign w:val="bottom"/>
            <w:shd w:val="clear" w:color="auto" w:fill="F2F2F2"/>
          </w:tcPr>
          <w:p>
            <w:pPr>
              <w:spacing w:after="0"/>
              <w:rPr>
                <w:sz w:val="4"/>
                <w:szCs w:val="4"/>
                <w:color w:val="auto"/>
              </w:rPr>
            </w:pPr>
          </w:p>
        </w:tc>
        <w:tc>
          <w:tcPr>
            <w:tcW w:w="120" w:type="dxa"/>
            <w:vAlign w:val="bottom"/>
            <w:shd w:val="clear" w:color="auto" w:fill="F2F2F2"/>
          </w:tcPr>
          <w:p>
            <w:pPr>
              <w:spacing w:after="0"/>
              <w:rPr>
                <w:sz w:val="4"/>
                <w:szCs w:val="4"/>
                <w:color w:val="auto"/>
              </w:rPr>
            </w:pPr>
          </w:p>
        </w:tc>
        <w:tc>
          <w:tcPr>
            <w:tcW w:w="660" w:type="dxa"/>
            <w:vAlign w:val="bottom"/>
            <w:shd w:val="clear" w:color="auto" w:fill="F2F2F2"/>
          </w:tcPr>
          <w:p>
            <w:pPr>
              <w:spacing w:after="0"/>
              <w:rPr>
                <w:sz w:val="4"/>
                <w:szCs w:val="4"/>
                <w:color w:val="auto"/>
              </w:rPr>
            </w:pPr>
          </w:p>
        </w:tc>
        <w:tc>
          <w:tcPr>
            <w:tcW w:w="120" w:type="dxa"/>
            <w:vAlign w:val="bottom"/>
            <w:shd w:val="clear" w:color="auto" w:fill="F2F2F2"/>
          </w:tcPr>
          <w:p>
            <w:pPr>
              <w:spacing w:after="0"/>
              <w:rPr>
                <w:sz w:val="4"/>
                <w:szCs w:val="4"/>
                <w:color w:val="auto"/>
              </w:rPr>
            </w:pPr>
          </w:p>
        </w:tc>
        <w:tc>
          <w:tcPr>
            <w:tcW w:w="400" w:type="dxa"/>
            <w:vAlign w:val="bottom"/>
            <w:shd w:val="clear" w:color="auto" w:fill="F2F2F2"/>
          </w:tcPr>
          <w:p>
            <w:pPr>
              <w:spacing w:after="0"/>
              <w:rPr>
                <w:sz w:val="4"/>
                <w:szCs w:val="4"/>
                <w:color w:val="auto"/>
              </w:rPr>
            </w:pPr>
          </w:p>
        </w:tc>
        <w:tc>
          <w:tcPr>
            <w:tcW w:w="260" w:type="dxa"/>
            <w:vAlign w:val="bottom"/>
            <w:shd w:val="clear" w:color="auto" w:fill="F2F2F2"/>
          </w:tcPr>
          <w:p>
            <w:pPr>
              <w:spacing w:after="0"/>
              <w:rPr>
                <w:sz w:val="4"/>
                <w:szCs w:val="4"/>
                <w:color w:val="auto"/>
              </w:rPr>
            </w:pPr>
          </w:p>
        </w:tc>
        <w:tc>
          <w:tcPr>
            <w:tcW w:w="120" w:type="dxa"/>
            <w:vAlign w:val="bottom"/>
            <w:shd w:val="clear" w:color="auto" w:fill="F2F2F2"/>
          </w:tcPr>
          <w:p>
            <w:pPr>
              <w:spacing w:after="0"/>
              <w:rPr>
                <w:sz w:val="4"/>
                <w:szCs w:val="4"/>
                <w:color w:val="auto"/>
              </w:rPr>
            </w:pPr>
          </w:p>
        </w:tc>
        <w:tc>
          <w:tcPr>
            <w:tcW w:w="20" w:type="dxa"/>
            <w:vAlign w:val="bottom"/>
            <w:shd w:val="clear" w:color="auto" w:fill="F2F2F2"/>
          </w:tcPr>
          <w:p>
            <w:pPr>
              <w:spacing w:after="0"/>
              <w:rPr>
                <w:sz w:val="4"/>
                <w:szCs w:val="4"/>
                <w:color w:val="auto"/>
              </w:rPr>
            </w:pPr>
          </w:p>
        </w:tc>
        <w:tc>
          <w:tcPr>
            <w:tcW w:w="880" w:type="dxa"/>
            <w:vAlign w:val="bottom"/>
            <w:shd w:val="clear" w:color="auto" w:fill="F2F2F2"/>
          </w:tcPr>
          <w:p>
            <w:pPr>
              <w:spacing w:after="0"/>
              <w:rPr>
                <w:sz w:val="4"/>
                <w:szCs w:val="4"/>
                <w:color w:val="auto"/>
              </w:rPr>
            </w:pPr>
          </w:p>
        </w:tc>
        <w:tc>
          <w:tcPr>
            <w:tcW w:w="20" w:type="dxa"/>
            <w:vAlign w:val="bottom"/>
            <w:shd w:val="clear" w:color="auto" w:fill="F2F2F2"/>
          </w:tcPr>
          <w:p>
            <w:pPr>
              <w:spacing w:after="0"/>
              <w:rPr>
                <w:sz w:val="4"/>
                <w:szCs w:val="4"/>
                <w:color w:val="auto"/>
              </w:rPr>
            </w:pPr>
          </w:p>
        </w:tc>
        <w:tc>
          <w:tcPr>
            <w:tcW w:w="100" w:type="dxa"/>
            <w:vAlign w:val="bottom"/>
            <w:shd w:val="clear" w:color="auto" w:fill="F2F2F2"/>
          </w:tcPr>
          <w:p>
            <w:pPr>
              <w:spacing w:after="0"/>
              <w:rPr>
                <w:sz w:val="4"/>
                <w:szCs w:val="4"/>
                <w:color w:val="auto"/>
              </w:rPr>
            </w:pPr>
          </w:p>
        </w:tc>
        <w:tc>
          <w:tcPr>
            <w:tcW w:w="300" w:type="dxa"/>
            <w:vAlign w:val="bottom"/>
            <w:shd w:val="clear" w:color="auto" w:fill="F2F2F2"/>
          </w:tcPr>
          <w:p>
            <w:pPr>
              <w:spacing w:after="0"/>
              <w:rPr>
                <w:sz w:val="4"/>
                <w:szCs w:val="4"/>
                <w:color w:val="auto"/>
              </w:rPr>
            </w:pPr>
          </w:p>
        </w:tc>
        <w:tc>
          <w:tcPr>
            <w:tcW w:w="160" w:type="dxa"/>
            <w:vAlign w:val="bottom"/>
            <w:shd w:val="clear" w:color="auto" w:fill="F2F2F2"/>
          </w:tcPr>
          <w:p>
            <w:pPr>
              <w:spacing w:after="0"/>
              <w:rPr>
                <w:sz w:val="4"/>
                <w:szCs w:val="4"/>
                <w:color w:val="auto"/>
              </w:rPr>
            </w:pPr>
          </w:p>
        </w:tc>
        <w:tc>
          <w:tcPr>
            <w:tcW w:w="160" w:type="dxa"/>
            <w:vAlign w:val="bottom"/>
            <w:shd w:val="clear" w:color="auto" w:fill="F2F2F2"/>
          </w:tcPr>
          <w:p>
            <w:pPr>
              <w:spacing w:after="0"/>
              <w:rPr>
                <w:sz w:val="4"/>
                <w:szCs w:val="4"/>
                <w:color w:val="auto"/>
              </w:rPr>
            </w:pPr>
          </w:p>
        </w:tc>
        <w:tc>
          <w:tcPr>
            <w:tcW w:w="1020" w:type="dxa"/>
            <w:vAlign w:val="bottom"/>
            <w:shd w:val="clear" w:color="auto" w:fill="F2F2F2"/>
          </w:tcPr>
          <w:p>
            <w:pPr>
              <w:spacing w:after="0"/>
              <w:rPr>
                <w:sz w:val="4"/>
                <w:szCs w:val="4"/>
                <w:color w:val="auto"/>
              </w:rPr>
            </w:pPr>
          </w:p>
        </w:tc>
        <w:tc>
          <w:tcPr>
            <w:tcW w:w="160" w:type="dxa"/>
            <w:vAlign w:val="bottom"/>
            <w:shd w:val="clear" w:color="auto" w:fill="F2F2F2"/>
          </w:tcPr>
          <w:p>
            <w:pPr>
              <w:spacing w:after="0"/>
              <w:rPr>
                <w:sz w:val="4"/>
                <w:szCs w:val="4"/>
                <w:color w:val="auto"/>
              </w:rPr>
            </w:pPr>
          </w:p>
        </w:tc>
        <w:tc>
          <w:tcPr>
            <w:tcW w:w="16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80" w:type="dxa"/>
            <w:vAlign w:val="bottom"/>
            <w:shd w:val="clear" w:color="auto" w:fill="808080"/>
          </w:tcPr>
          <w:p>
            <w:pPr>
              <w:spacing w:after="0"/>
              <w:rPr>
                <w:sz w:val="21"/>
                <w:szCs w:val="21"/>
                <w:color w:val="auto"/>
              </w:rPr>
            </w:pPr>
          </w:p>
        </w:tc>
        <w:tc>
          <w:tcPr>
            <w:tcW w:w="440" w:type="dxa"/>
            <w:vAlign w:val="bottom"/>
            <w:shd w:val="clear" w:color="auto" w:fill="808080"/>
          </w:tcPr>
          <w:p>
            <w:pPr>
              <w:spacing w:after="0"/>
              <w:rPr>
                <w:sz w:val="21"/>
                <w:szCs w:val="21"/>
                <w:color w:val="auto"/>
              </w:rPr>
            </w:pPr>
          </w:p>
        </w:tc>
        <w:tc>
          <w:tcPr>
            <w:tcW w:w="1340" w:type="dxa"/>
            <w:vAlign w:val="bottom"/>
            <w:shd w:val="clear" w:color="auto" w:fill="808080"/>
          </w:tcPr>
          <w:p>
            <w:pPr>
              <w:spacing w:after="0"/>
              <w:rPr>
                <w:sz w:val="21"/>
                <w:szCs w:val="21"/>
                <w:color w:val="auto"/>
              </w:rPr>
            </w:pPr>
          </w:p>
        </w:tc>
        <w:tc>
          <w:tcPr>
            <w:tcW w:w="100" w:type="dxa"/>
            <w:vAlign w:val="bottom"/>
            <w:shd w:val="clear" w:color="auto" w:fill="808080"/>
          </w:tcPr>
          <w:p>
            <w:pPr>
              <w:spacing w:after="0"/>
              <w:rPr>
                <w:sz w:val="21"/>
                <w:szCs w:val="21"/>
                <w:color w:val="auto"/>
              </w:rPr>
            </w:pPr>
          </w:p>
        </w:tc>
        <w:tc>
          <w:tcPr>
            <w:tcW w:w="300" w:type="dxa"/>
            <w:vAlign w:val="bottom"/>
            <w:shd w:val="clear" w:color="auto" w:fill="808080"/>
          </w:tcPr>
          <w:p>
            <w:pPr>
              <w:spacing w:after="0"/>
              <w:rPr>
                <w:sz w:val="21"/>
                <w:szCs w:val="21"/>
                <w:color w:val="auto"/>
              </w:rPr>
            </w:pPr>
          </w:p>
        </w:tc>
        <w:tc>
          <w:tcPr>
            <w:tcW w:w="180" w:type="dxa"/>
            <w:vAlign w:val="bottom"/>
            <w:shd w:val="clear" w:color="auto" w:fill="808080"/>
          </w:tcPr>
          <w:p>
            <w:pPr>
              <w:spacing w:after="0"/>
              <w:rPr>
                <w:sz w:val="21"/>
                <w:szCs w:val="21"/>
                <w:color w:val="auto"/>
              </w:rPr>
            </w:pPr>
          </w:p>
        </w:tc>
        <w:tc>
          <w:tcPr>
            <w:tcW w:w="100" w:type="dxa"/>
            <w:vAlign w:val="bottom"/>
            <w:shd w:val="clear" w:color="auto" w:fill="808080"/>
          </w:tcPr>
          <w:p>
            <w:pPr>
              <w:spacing w:after="0"/>
              <w:rPr>
                <w:sz w:val="21"/>
                <w:szCs w:val="21"/>
                <w:color w:val="auto"/>
              </w:rPr>
            </w:pPr>
          </w:p>
        </w:tc>
        <w:tc>
          <w:tcPr>
            <w:tcW w:w="420" w:type="dxa"/>
            <w:vAlign w:val="bottom"/>
            <w:shd w:val="clear" w:color="auto" w:fill="808080"/>
          </w:tcPr>
          <w:p>
            <w:pPr>
              <w:spacing w:after="0"/>
              <w:rPr>
                <w:sz w:val="21"/>
                <w:szCs w:val="21"/>
                <w:color w:val="auto"/>
              </w:rPr>
            </w:pPr>
          </w:p>
        </w:tc>
        <w:tc>
          <w:tcPr>
            <w:tcW w:w="100" w:type="dxa"/>
            <w:vAlign w:val="bottom"/>
            <w:shd w:val="clear" w:color="auto" w:fill="808080"/>
          </w:tcPr>
          <w:p>
            <w:pPr>
              <w:spacing w:after="0"/>
              <w:rPr>
                <w:sz w:val="21"/>
                <w:szCs w:val="21"/>
                <w:color w:val="auto"/>
              </w:rPr>
            </w:pPr>
          </w:p>
        </w:tc>
        <w:tc>
          <w:tcPr>
            <w:tcW w:w="100" w:type="dxa"/>
            <w:vAlign w:val="bottom"/>
            <w:shd w:val="clear" w:color="auto" w:fill="808080"/>
          </w:tcPr>
          <w:p>
            <w:pPr>
              <w:spacing w:after="0"/>
              <w:rPr>
                <w:sz w:val="21"/>
                <w:szCs w:val="21"/>
                <w:color w:val="auto"/>
              </w:rPr>
            </w:pPr>
          </w:p>
        </w:tc>
        <w:tc>
          <w:tcPr>
            <w:tcW w:w="380" w:type="dxa"/>
            <w:vAlign w:val="bottom"/>
            <w:shd w:val="clear" w:color="auto" w:fill="808080"/>
          </w:tcPr>
          <w:p>
            <w:pPr>
              <w:spacing w:after="0"/>
              <w:rPr>
                <w:sz w:val="21"/>
                <w:szCs w:val="21"/>
                <w:color w:val="auto"/>
              </w:rPr>
            </w:pPr>
          </w:p>
        </w:tc>
        <w:tc>
          <w:tcPr>
            <w:tcW w:w="120" w:type="dxa"/>
            <w:vAlign w:val="bottom"/>
            <w:shd w:val="clear" w:color="auto" w:fill="808080"/>
          </w:tcPr>
          <w:p>
            <w:pPr>
              <w:spacing w:after="0"/>
              <w:rPr>
                <w:sz w:val="21"/>
                <w:szCs w:val="21"/>
                <w:color w:val="auto"/>
              </w:rPr>
            </w:pPr>
          </w:p>
        </w:tc>
        <w:tc>
          <w:tcPr>
            <w:tcW w:w="4540" w:type="dxa"/>
            <w:vAlign w:val="bottom"/>
            <w:gridSpan w:val="15"/>
            <w:shd w:val="clear" w:color="auto" w:fill="808080"/>
          </w:tcPr>
          <w:p>
            <w:pPr>
              <w:ind w:left="260"/>
              <w:spacing w:after="0"/>
              <w:rPr>
                <w:sz w:val="20"/>
                <w:szCs w:val="20"/>
                <w:color w:val="auto"/>
              </w:rPr>
            </w:pPr>
            <w:r>
              <w:rPr>
                <w:rFonts w:ascii="Arial" w:cs="Arial" w:eastAsia="Arial" w:hAnsi="Arial"/>
                <w:sz w:val="16"/>
                <w:szCs w:val="16"/>
                <w:color w:val="FFFFFF"/>
              </w:rPr>
              <w:t>2025 NOTICE OF MEETING AND PROXY STATEMENT</w:t>
            </w:r>
          </w:p>
        </w:tc>
        <w:tc>
          <w:tcPr>
            <w:tcW w:w="0" w:type="dxa"/>
            <w:vAlign w:val="bottom"/>
          </w:tcPr>
          <w:p>
            <w:pPr>
              <w:spacing w:after="0"/>
              <w:rPr>
                <w:sz w:val="1"/>
                <w:szCs w:val="1"/>
                <w:color w:val="auto"/>
              </w:rPr>
            </w:pPr>
          </w:p>
        </w:tc>
      </w:tr>
      <w:tr>
        <w:trPr>
          <w:trHeight w:val="810"/>
        </w:trPr>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Director</w:t>
            </w:r>
          </w:p>
        </w:tc>
        <w:tc>
          <w:tcPr>
            <w:tcW w:w="100" w:type="dxa"/>
            <w:vAlign w:val="bottom"/>
            <w:vMerge w:val="restart"/>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Primary</w:t>
            </w:r>
          </w:p>
        </w:tc>
        <w:tc>
          <w:tcPr>
            <w:tcW w:w="500" w:type="dxa"/>
            <w:vAlign w:val="bottom"/>
            <w:gridSpan w:val="2"/>
            <w:vMerge w:val="restart"/>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rPr>
              <w:t>Committee</w:t>
            </w:r>
          </w:p>
        </w:tc>
        <w:tc>
          <w:tcPr>
            <w:tcW w:w="16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Other Public</w:t>
            </w:r>
          </w:p>
        </w:tc>
        <w:tc>
          <w:tcPr>
            <w:tcW w:w="3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w:t>
            </w:r>
          </w:p>
        </w:tc>
        <w:tc>
          <w:tcPr>
            <w:tcW w:w="58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9"/>
              </w:rPr>
              <w:t>Age</w:t>
            </w:r>
          </w:p>
        </w:tc>
        <w:tc>
          <w:tcPr>
            <w:tcW w:w="620" w:type="dxa"/>
            <w:vAlign w:val="bottom"/>
            <w:tcBorders>
              <w:bottom w:val="single" w:sz="8" w:color="auto"/>
            </w:tcBorders>
            <w:gridSpan w:val="3"/>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w w:val="81"/>
              </w:rPr>
              <w:t>Memberships;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620" w:type="dxa"/>
            <w:vAlign w:val="bottom"/>
            <w:gridSpan w:val="3"/>
          </w:tcPr>
          <w:p>
            <w:pPr>
              <w:jc w:val="center"/>
              <w:spacing w:after="0" w:line="169" w:lineRule="exact"/>
              <w:rPr>
                <w:sz w:val="20"/>
                <w:szCs w:val="20"/>
                <w:color w:val="auto"/>
              </w:rPr>
            </w:pPr>
            <w:r>
              <w:rPr>
                <w:rFonts w:ascii="Arial" w:cs="Arial" w:eastAsia="Arial" w:hAnsi="Arial"/>
                <w:sz w:val="16"/>
                <w:szCs w:val="16"/>
                <w:b w:val="1"/>
                <w:bCs w:val="1"/>
                <w:color w:val="auto"/>
                <w:w w:val="98"/>
              </w:rPr>
              <w:t>Since</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74"/>
              </w:rPr>
              <w:t>Occupation</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center"/>
              <w:ind w:right="100"/>
              <w:spacing w:after="0" w:line="169" w:lineRule="exact"/>
              <w:rPr>
                <w:sz w:val="20"/>
                <w:szCs w:val="20"/>
                <w:color w:val="auto"/>
              </w:rPr>
            </w:pPr>
            <w:r>
              <w:rPr>
                <w:rFonts w:ascii="Arial" w:cs="Arial" w:eastAsia="Arial" w:hAnsi="Arial"/>
                <w:sz w:val="16"/>
                <w:szCs w:val="16"/>
                <w:b w:val="1"/>
                <w:bCs w:val="1"/>
                <w:color w:val="auto"/>
              </w:rPr>
              <w:t>Other Roles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spacing w:after="0" w:line="169" w:lineRule="exact"/>
              <w:rPr>
                <w:sz w:val="20"/>
                <w:szCs w:val="20"/>
                <w:color w:val="auto"/>
              </w:rPr>
            </w:pPr>
            <w:r>
              <w:rPr>
                <w:rFonts w:ascii="Arial" w:cs="Arial" w:eastAsia="Arial" w:hAnsi="Arial"/>
                <w:sz w:val="16"/>
                <w:szCs w:val="16"/>
                <w:b w:val="1"/>
                <w:bCs w:val="1"/>
                <w:color w:val="auto"/>
                <w:w w:val="99"/>
              </w:rPr>
              <w:t>Company Boards</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D9D9D9"/>
          </w:tcPr>
          <w:p>
            <w:pPr>
              <w:spacing w:after="0"/>
              <w:rPr>
                <w:sz w:val="19"/>
                <w:szCs w:val="19"/>
                <w:color w:val="auto"/>
              </w:rPr>
            </w:pPr>
          </w:p>
        </w:tc>
        <w:tc>
          <w:tcPr>
            <w:tcW w:w="1780" w:type="dxa"/>
            <w:vAlign w:val="bottom"/>
            <w:gridSpan w:val="2"/>
            <w:vMerge w:val="restart"/>
            <w:shd w:val="clear" w:color="auto" w:fill="D9D9D9"/>
          </w:tcPr>
          <w:p>
            <w:pPr>
              <w:spacing w:after="0"/>
              <w:rPr>
                <w:sz w:val="20"/>
                <w:szCs w:val="20"/>
                <w:color w:val="auto"/>
              </w:rPr>
            </w:pPr>
            <w:r>
              <w:rPr>
                <w:rFonts w:ascii="Arial" w:cs="Arial" w:eastAsia="Arial" w:hAnsi="Arial"/>
                <w:sz w:val="16"/>
                <w:szCs w:val="16"/>
                <w:b w:val="1"/>
                <w:bCs w:val="1"/>
                <w:i w:val="1"/>
                <w:iCs w:val="1"/>
                <w:color w:val="auto"/>
              </w:rPr>
              <w:t>Erin Mulligan Helgren</w:t>
            </w:r>
          </w:p>
        </w:tc>
        <w:tc>
          <w:tcPr>
            <w:tcW w:w="400" w:type="dxa"/>
            <w:vAlign w:val="bottom"/>
            <w:gridSpan w:val="2"/>
            <w:vMerge w:val="restart"/>
            <w:shd w:val="clear" w:color="auto" w:fill="D9D9D9"/>
          </w:tcPr>
          <w:p>
            <w:pPr>
              <w:jc w:val="center"/>
              <w:ind w:left="19"/>
              <w:spacing w:after="0"/>
              <w:rPr>
                <w:sz w:val="20"/>
                <w:szCs w:val="20"/>
                <w:color w:val="auto"/>
              </w:rPr>
            </w:pPr>
            <w:r>
              <w:rPr>
                <w:rFonts w:ascii="Arial" w:cs="Arial" w:eastAsia="Arial" w:hAnsi="Arial"/>
                <w:sz w:val="16"/>
                <w:szCs w:val="16"/>
                <w:color w:val="auto"/>
              </w:rPr>
              <w:t>55</w:t>
            </w:r>
          </w:p>
        </w:tc>
        <w:tc>
          <w:tcPr>
            <w:tcW w:w="180" w:type="dxa"/>
            <w:vAlign w:val="bottom"/>
            <w:shd w:val="clear" w:color="auto" w:fill="D9D9D9"/>
          </w:tcPr>
          <w:p>
            <w:pPr>
              <w:spacing w:after="0"/>
              <w:rPr>
                <w:sz w:val="19"/>
                <w:szCs w:val="19"/>
                <w:color w:val="auto"/>
              </w:rPr>
            </w:pPr>
          </w:p>
        </w:tc>
        <w:tc>
          <w:tcPr>
            <w:tcW w:w="520" w:type="dxa"/>
            <w:vAlign w:val="bottom"/>
            <w:gridSpan w:val="2"/>
            <w:vMerge w:val="restart"/>
            <w:shd w:val="clear" w:color="auto" w:fill="D9D9D9"/>
          </w:tcPr>
          <w:p>
            <w:pPr>
              <w:jc w:val="center"/>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660" w:type="dxa"/>
            <w:vAlign w:val="bottom"/>
            <w:gridSpan w:val="5"/>
            <w:shd w:val="clear" w:color="auto" w:fill="D9D9D9"/>
          </w:tcPr>
          <w:p>
            <w:pPr>
              <w:jc w:val="center"/>
              <w:ind w:right="20"/>
              <w:spacing w:after="0"/>
              <w:rPr>
                <w:sz w:val="20"/>
                <w:szCs w:val="20"/>
                <w:color w:val="auto"/>
              </w:rPr>
            </w:pPr>
            <w:r>
              <w:rPr>
                <w:rFonts w:ascii="Arial" w:cs="Arial" w:eastAsia="Arial" w:hAnsi="Arial"/>
                <w:sz w:val="16"/>
                <w:szCs w:val="16"/>
                <w:color w:val="auto"/>
              </w:rPr>
              <w:t>CEO, OfficeSpace</w:t>
            </w:r>
          </w:p>
        </w:tc>
        <w:tc>
          <w:tcPr>
            <w:tcW w:w="28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1300" w:type="dxa"/>
            <w:vAlign w:val="bottom"/>
            <w:gridSpan w:val="4"/>
            <w:vMerge w:val="restart"/>
            <w:shd w:val="clear" w:color="auto" w:fill="D9D9D9"/>
          </w:tcPr>
          <w:p>
            <w:pPr>
              <w:jc w:val="center"/>
              <w:ind w:right="440"/>
              <w:spacing w:after="0"/>
              <w:rPr>
                <w:sz w:val="20"/>
                <w:szCs w:val="20"/>
                <w:color w:val="auto"/>
              </w:rPr>
            </w:pPr>
            <w:r>
              <w:rPr>
                <w:rFonts w:ascii="Arial" w:cs="Arial" w:eastAsia="Arial" w:hAnsi="Arial"/>
                <w:sz w:val="16"/>
                <w:szCs w:val="16"/>
                <w:color w:val="auto"/>
              </w:rPr>
              <w:t>Audit; Risk</w:t>
            </w:r>
          </w:p>
        </w:tc>
        <w:tc>
          <w:tcPr>
            <w:tcW w:w="1660" w:type="dxa"/>
            <w:vAlign w:val="bottom"/>
            <w:gridSpan w:val="5"/>
            <w:shd w:val="clear" w:color="auto" w:fill="D9D9D9"/>
          </w:tcPr>
          <w:p>
            <w:pPr>
              <w:jc w:val="center"/>
              <w:spacing w:after="0"/>
              <w:rPr>
                <w:sz w:val="20"/>
                <w:szCs w:val="20"/>
                <w:color w:val="auto"/>
              </w:rPr>
            </w:pPr>
            <w:r>
              <w:rPr>
                <w:rFonts w:ascii="Arial" w:cs="Arial" w:eastAsia="Arial" w:hAnsi="Arial"/>
                <w:sz w:val="16"/>
                <w:szCs w:val="16"/>
                <w:color w:val="auto"/>
              </w:rPr>
              <w:t>Champion Homes,</w:t>
            </w:r>
          </w:p>
        </w:tc>
        <w:tc>
          <w:tcPr>
            <w:tcW w:w="0" w:type="dxa"/>
            <w:vAlign w:val="bottom"/>
          </w:tcPr>
          <w:p>
            <w:pPr>
              <w:spacing w:after="0"/>
              <w:rPr>
                <w:sz w:val="1"/>
                <w:szCs w:val="1"/>
                <w:color w:val="auto"/>
              </w:rPr>
            </w:pPr>
          </w:p>
        </w:tc>
      </w:tr>
      <w:tr>
        <w:trPr>
          <w:trHeight w:val="128"/>
        </w:trPr>
        <w:tc>
          <w:tcPr>
            <w:tcW w:w="80" w:type="dxa"/>
            <w:vAlign w:val="bottom"/>
            <w:shd w:val="clear" w:color="auto" w:fill="D9D9D9"/>
          </w:tcPr>
          <w:p>
            <w:pPr>
              <w:spacing w:after="0"/>
              <w:rPr>
                <w:sz w:val="11"/>
                <w:szCs w:val="11"/>
                <w:color w:val="auto"/>
              </w:rPr>
            </w:pPr>
          </w:p>
        </w:tc>
        <w:tc>
          <w:tcPr>
            <w:tcW w:w="1780" w:type="dxa"/>
            <w:vAlign w:val="bottom"/>
            <w:gridSpan w:val="2"/>
            <w:vMerge w:val="continue"/>
            <w:shd w:val="clear" w:color="auto" w:fill="D9D9D9"/>
          </w:tcPr>
          <w:p>
            <w:pPr>
              <w:spacing w:after="0"/>
              <w:rPr>
                <w:sz w:val="11"/>
                <w:szCs w:val="11"/>
                <w:color w:val="auto"/>
              </w:rPr>
            </w:pPr>
          </w:p>
        </w:tc>
        <w:tc>
          <w:tcPr>
            <w:tcW w:w="400" w:type="dxa"/>
            <w:vAlign w:val="bottom"/>
            <w:gridSpan w:val="2"/>
            <w:vMerge w:val="continue"/>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520" w:type="dxa"/>
            <w:vAlign w:val="bottom"/>
            <w:gridSpan w:val="2"/>
            <w:vMerge w:val="continue"/>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660" w:type="dxa"/>
            <w:vAlign w:val="bottom"/>
            <w:gridSpan w:val="5"/>
            <w:vMerge w:val="restart"/>
            <w:shd w:val="clear" w:color="auto" w:fill="D9D9D9"/>
          </w:tcPr>
          <w:p>
            <w:pPr>
              <w:jc w:val="center"/>
              <w:spacing w:after="0"/>
              <w:rPr>
                <w:sz w:val="20"/>
                <w:szCs w:val="20"/>
                <w:color w:val="auto"/>
              </w:rPr>
            </w:pPr>
            <w:r>
              <w:rPr>
                <w:rFonts w:ascii="Arial" w:cs="Arial" w:eastAsia="Arial" w:hAnsi="Arial"/>
                <w:sz w:val="16"/>
                <w:szCs w:val="16"/>
                <w:color w:val="auto"/>
              </w:rPr>
              <w:t>Software, Inc.</w:t>
            </w:r>
          </w:p>
        </w:tc>
        <w:tc>
          <w:tcPr>
            <w:tcW w:w="2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20" w:type="dxa"/>
            <w:vAlign w:val="bottom"/>
            <w:shd w:val="clear" w:color="auto" w:fill="D9D9D9"/>
          </w:tcPr>
          <w:p>
            <w:pPr>
              <w:spacing w:after="0"/>
              <w:rPr>
                <w:sz w:val="11"/>
                <w:szCs w:val="11"/>
                <w:color w:val="auto"/>
              </w:rPr>
            </w:pPr>
          </w:p>
        </w:tc>
        <w:tc>
          <w:tcPr>
            <w:tcW w:w="1300" w:type="dxa"/>
            <w:vAlign w:val="bottom"/>
            <w:gridSpan w:val="4"/>
            <w:vMerge w:val="continue"/>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1340" w:type="dxa"/>
            <w:vAlign w:val="bottom"/>
            <w:gridSpan w:val="3"/>
            <w:vMerge w:val="restart"/>
            <w:shd w:val="clear" w:color="auto" w:fill="D9D9D9"/>
          </w:tcPr>
          <w:p>
            <w:pPr>
              <w:jc w:val="center"/>
              <w:ind w:right="320"/>
              <w:spacing w:after="0"/>
              <w:rPr>
                <w:sz w:val="20"/>
                <w:szCs w:val="20"/>
                <w:color w:val="auto"/>
              </w:rPr>
            </w:pPr>
            <w:r>
              <w:rPr>
                <w:rFonts w:ascii="Arial" w:cs="Arial" w:eastAsia="Arial" w:hAnsi="Arial"/>
                <w:sz w:val="16"/>
                <w:szCs w:val="16"/>
                <w:color w:val="auto"/>
              </w:rPr>
              <w:t>Inc.</w:t>
            </w:r>
          </w:p>
        </w:tc>
        <w:tc>
          <w:tcPr>
            <w:tcW w:w="0" w:type="dxa"/>
            <w:vAlign w:val="bottom"/>
          </w:tcPr>
          <w:p>
            <w:pPr>
              <w:spacing w:after="0"/>
              <w:rPr>
                <w:sz w:val="1"/>
                <w:szCs w:val="1"/>
                <w:color w:val="auto"/>
              </w:rPr>
            </w:pPr>
          </w:p>
        </w:tc>
      </w:tr>
      <w:tr>
        <w:trPr>
          <w:trHeight w:val="109"/>
        </w:trPr>
        <w:tc>
          <w:tcPr>
            <w:tcW w:w="80" w:type="dxa"/>
            <w:vAlign w:val="bottom"/>
            <w:tcBorders>
              <w:bottom w:val="single" w:sz="8" w:color="D9D9D9"/>
            </w:tcBorders>
            <w:shd w:val="clear" w:color="auto" w:fill="D9D9D9"/>
          </w:tcPr>
          <w:p>
            <w:pPr>
              <w:spacing w:after="0"/>
              <w:rPr>
                <w:sz w:val="9"/>
                <w:szCs w:val="9"/>
                <w:color w:val="auto"/>
              </w:rPr>
            </w:pPr>
          </w:p>
        </w:tc>
        <w:tc>
          <w:tcPr>
            <w:tcW w:w="440" w:type="dxa"/>
            <w:vAlign w:val="bottom"/>
            <w:tcBorders>
              <w:bottom w:val="single" w:sz="8" w:color="D9D9D9"/>
            </w:tcBorders>
            <w:shd w:val="clear" w:color="auto" w:fill="D9D9D9"/>
          </w:tcPr>
          <w:p>
            <w:pPr>
              <w:spacing w:after="0"/>
              <w:rPr>
                <w:sz w:val="9"/>
                <w:szCs w:val="9"/>
                <w:color w:val="auto"/>
              </w:rPr>
            </w:pPr>
          </w:p>
        </w:tc>
        <w:tc>
          <w:tcPr>
            <w:tcW w:w="1340" w:type="dxa"/>
            <w:vAlign w:val="bottom"/>
            <w:tcBorders>
              <w:bottom w:val="single" w:sz="8" w:color="D9D9D9"/>
            </w:tcBorders>
            <w:shd w:val="clear" w:color="auto" w:fill="D9D9D9"/>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300" w:type="dxa"/>
            <w:vAlign w:val="bottom"/>
            <w:tcBorders>
              <w:bottom w:val="single" w:sz="8" w:color="D9D9D9"/>
            </w:tcBorders>
            <w:shd w:val="clear" w:color="auto" w:fill="D9D9D9"/>
          </w:tcPr>
          <w:p>
            <w:pPr>
              <w:spacing w:after="0"/>
              <w:rPr>
                <w:sz w:val="9"/>
                <w:szCs w:val="9"/>
                <w:color w:val="auto"/>
              </w:rPr>
            </w:pPr>
          </w:p>
        </w:tc>
        <w:tc>
          <w:tcPr>
            <w:tcW w:w="180" w:type="dxa"/>
            <w:vAlign w:val="bottom"/>
            <w:tcBorders>
              <w:bottom w:val="single" w:sz="8" w:color="D9D9D9"/>
            </w:tcBorders>
            <w:shd w:val="clear" w:color="auto" w:fill="D9D9D9"/>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420" w:type="dxa"/>
            <w:vAlign w:val="bottom"/>
            <w:tcBorders>
              <w:bottom w:val="single" w:sz="8" w:color="D9D9D9"/>
            </w:tcBorders>
            <w:shd w:val="clear" w:color="auto" w:fill="D9D9D9"/>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1660" w:type="dxa"/>
            <w:vAlign w:val="bottom"/>
            <w:tcBorders>
              <w:bottom w:val="single" w:sz="8" w:color="D9D9D9"/>
            </w:tcBorders>
            <w:gridSpan w:val="5"/>
            <w:vMerge w:val="continue"/>
            <w:shd w:val="clear" w:color="auto" w:fill="D9D9D9"/>
          </w:tcPr>
          <w:p>
            <w:pPr>
              <w:spacing w:after="0"/>
              <w:rPr>
                <w:sz w:val="9"/>
                <w:szCs w:val="9"/>
                <w:color w:val="auto"/>
              </w:rPr>
            </w:pPr>
          </w:p>
        </w:tc>
        <w:tc>
          <w:tcPr>
            <w:tcW w:w="28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D9D9D9"/>
            </w:tcBorders>
            <w:shd w:val="clear" w:color="auto" w:fill="D9D9D9"/>
          </w:tcPr>
          <w:p>
            <w:pPr>
              <w:spacing w:after="0"/>
              <w:rPr>
                <w:sz w:val="9"/>
                <w:szCs w:val="9"/>
                <w:color w:val="auto"/>
              </w:rPr>
            </w:pPr>
          </w:p>
        </w:tc>
        <w:tc>
          <w:tcPr>
            <w:tcW w:w="20" w:type="dxa"/>
            <w:vAlign w:val="bottom"/>
            <w:tcBorders>
              <w:bottom w:val="single" w:sz="8" w:color="D9D9D9"/>
            </w:tcBorders>
            <w:shd w:val="clear" w:color="auto" w:fill="D9D9D9"/>
          </w:tcPr>
          <w:p>
            <w:pPr>
              <w:spacing w:after="0"/>
              <w:rPr>
                <w:sz w:val="9"/>
                <w:szCs w:val="9"/>
                <w:color w:val="auto"/>
              </w:rPr>
            </w:pPr>
          </w:p>
        </w:tc>
        <w:tc>
          <w:tcPr>
            <w:tcW w:w="880" w:type="dxa"/>
            <w:vAlign w:val="bottom"/>
            <w:tcBorders>
              <w:bottom w:val="single" w:sz="8" w:color="D9D9D9"/>
            </w:tcBorders>
            <w:shd w:val="clear" w:color="auto" w:fill="D9D9D9"/>
          </w:tcPr>
          <w:p>
            <w:pPr>
              <w:spacing w:after="0"/>
              <w:rPr>
                <w:sz w:val="9"/>
                <w:szCs w:val="9"/>
                <w:color w:val="auto"/>
              </w:rPr>
            </w:pPr>
          </w:p>
        </w:tc>
        <w:tc>
          <w:tcPr>
            <w:tcW w:w="20" w:type="dxa"/>
            <w:vAlign w:val="bottom"/>
            <w:tcBorders>
              <w:bottom w:val="single" w:sz="8" w:color="D9D9D9"/>
            </w:tcBorders>
            <w:shd w:val="clear" w:color="auto" w:fill="D9D9D9"/>
          </w:tcPr>
          <w:p>
            <w:pPr>
              <w:spacing w:after="0"/>
              <w:rPr>
                <w:sz w:val="9"/>
                <w:szCs w:val="9"/>
                <w:color w:val="auto"/>
              </w:rPr>
            </w:pPr>
          </w:p>
        </w:tc>
        <w:tc>
          <w:tcPr>
            <w:tcW w:w="100" w:type="dxa"/>
            <w:vAlign w:val="bottom"/>
            <w:tcBorders>
              <w:bottom w:val="single" w:sz="8" w:color="D9D9D9"/>
            </w:tcBorders>
            <w:shd w:val="clear" w:color="auto" w:fill="D9D9D9"/>
          </w:tcPr>
          <w:p>
            <w:pPr>
              <w:spacing w:after="0"/>
              <w:rPr>
                <w:sz w:val="9"/>
                <w:szCs w:val="9"/>
                <w:color w:val="auto"/>
              </w:rPr>
            </w:pPr>
          </w:p>
        </w:tc>
        <w:tc>
          <w:tcPr>
            <w:tcW w:w="300" w:type="dxa"/>
            <w:vAlign w:val="bottom"/>
            <w:tcBorders>
              <w:bottom w:val="single" w:sz="8" w:color="D9D9D9"/>
            </w:tcBorders>
            <w:shd w:val="clear" w:color="auto" w:fill="D9D9D9"/>
          </w:tcPr>
          <w:p>
            <w:pPr>
              <w:spacing w:after="0"/>
              <w:rPr>
                <w:sz w:val="9"/>
                <w:szCs w:val="9"/>
                <w:color w:val="auto"/>
              </w:rPr>
            </w:pPr>
          </w:p>
        </w:tc>
        <w:tc>
          <w:tcPr>
            <w:tcW w:w="160" w:type="dxa"/>
            <w:vAlign w:val="bottom"/>
            <w:tcBorders>
              <w:bottom w:val="single" w:sz="8" w:color="D9D9D9"/>
            </w:tcBorders>
            <w:shd w:val="clear" w:color="auto" w:fill="D9D9D9"/>
          </w:tcPr>
          <w:p>
            <w:pPr>
              <w:spacing w:after="0"/>
              <w:rPr>
                <w:sz w:val="9"/>
                <w:szCs w:val="9"/>
                <w:color w:val="auto"/>
              </w:rPr>
            </w:pPr>
          </w:p>
        </w:tc>
        <w:tc>
          <w:tcPr>
            <w:tcW w:w="160" w:type="dxa"/>
            <w:vAlign w:val="bottom"/>
            <w:tcBorders>
              <w:bottom w:val="single" w:sz="8" w:color="D9D9D9"/>
            </w:tcBorders>
            <w:shd w:val="clear" w:color="auto" w:fill="D9D9D9"/>
          </w:tcPr>
          <w:p>
            <w:pPr>
              <w:spacing w:after="0"/>
              <w:rPr>
                <w:sz w:val="9"/>
                <w:szCs w:val="9"/>
                <w:color w:val="auto"/>
              </w:rPr>
            </w:pPr>
          </w:p>
        </w:tc>
        <w:tc>
          <w:tcPr>
            <w:tcW w:w="1340" w:type="dxa"/>
            <w:vAlign w:val="bottom"/>
            <w:tcBorders>
              <w:bottom w:val="single" w:sz="8" w:color="D9D9D9"/>
            </w:tcBorders>
            <w:gridSpan w:val="3"/>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F2F2F2"/>
          </w:tcPr>
          <w:p>
            <w:pPr>
              <w:spacing w:after="0"/>
              <w:rPr>
                <w:sz w:val="19"/>
                <w:szCs w:val="19"/>
                <w:color w:val="auto"/>
              </w:rPr>
            </w:pPr>
          </w:p>
        </w:tc>
        <w:tc>
          <w:tcPr>
            <w:tcW w:w="440" w:type="dxa"/>
            <w:vAlign w:val="bottom"/>
            <w:shd w:val="clear" w:color="auto" w:fill="F2F2F2"/>
          </w:tcPr>
          <w:p>
            <w:pPr>
              <w:spacing w:after="0"/>
              <w:rPr>
                <w:sz w:val="19"/>
                <w:szCs w:val="19"/>
                <w:color w:val="auto"/>
              </w:rPr>
            </w:pPr>
          </w:p>
        </w:tc>
        <w:tc>
          <w:tcPr>
            <w:tcW w:w="134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300" w:type="dxa"/>
            <w:vAlign w:val="bottom"/>
            <w:shd w:val="clear" w:color="auto" w:fill="F2F2F2"/>
          </w:tcPr>
          <w:p>
            <w:pPr>
              <w:spacing w:after="0"/>
              <w:rPr>
                <w:sz w:val="19"/>
                <w:szCs w:val="19"/>
                <w:color w:val="auto"/>
              </w:rPr>
            </w:pPr>
          </w:p>
        </w:tc>
        <w:tc>
          <w:tcPr>
            <w:tcW w:w="18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42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1660" w:type="dxa"/>
            <w:vAlign w:val="bottom"/>
            <w:gridSpan w:val="5"/>
            <w:shd w:val="clear" w:color="auto" w:fill="F2F2F2"/>
          </w:tcPr>
          <w:p>
            <w:pPr>
              <w:jc w:val="center"/>
              <w:spacing w:after="0"/>
              <w:rPr>
                <w:sz w:val="20"/>
                <w:szCs w:val="20"/>
                <w:color w:val="auto"/>
              </w:rPr>
            </w:pPr>
            <w:r>
              <w:rPr>
                <w:rFonts w:ascii="Arial" w:cs="Arial" w:eastAsia="Arial" w:hAnsi="Arial"/>
                <w:sz w:val="16"/>
                <w:szCs w:val="16"/>
                <w:color w:val="auto"/>
              </w:rPr>
              <w:t>Chief Revenue</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20" w:type="dxa"/>
            <w:vAlign w:val="bottom"/>
            <w:shd w:val="clear" w:color="auto" w:fill="F2F2F2"/>
          </w:tcPr>
          <w:p>
            <w:pPr>
              <w:spacing w:after="0"/>
              <w:rPr>
                <w:sz w:val="19"/>
                <w:szCs w:val="19"/>
                <w:color w:val="auto"/>
              </w:rPr>
            </w:pPr>
          </w:p>
        </w:tc>
        <w:tc>
          <w:tcPr>
            <w:tcW w:w="880" w:type="dxa"/>
            <w:vAlign w:val="bottom"/>
            <w:shd w:val="clear" w:color="auto" w:fill="F2F2F2"/>
          </w:tcPr>
          <w:p>
            <w:pPr>
              <w:spacing w:after="0"/>
              <w:rPr>
                <w:sz w:val="19"/>
                <w:szCs w:val="19"/>
                <w:color w:val="auto"/>
              </w:rPr>
            </w:pPr>
          </w:p>
        </w:tc>
        <w:tc>
          <w:tcPr>
            <w:tcW w:w="2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300" w:type="dxa"/>
            <w:vAlign w:val="bottom"/>
            <w:shd w:val="clear" w:color="auto" w:fill="F2F2F2"/>
          </w:tcPr>
          <w:p>
            <w:pPr>
              <w:spacing w:after="0"/>
              <w:rPr>
                <w:sz w:val="19"/>
                <w:szCs w:val="19"/>
                <w:color w:val="auto"/>
              </w:rPr>
            </w:pPr>
          </w:p>
        </w:tc>
        <w:tc>
          <w:tcPr>
            <w:tcW w:w="160" w:type="dxa"/>
            <w:vAlign w:val="bottom"/>
            <w:shd w:val="clear" w:color="auto" w:fill="F2F2F2"/>
          </w:tcPr>
          <w:p>
            <w:pPr>
              <w:spacing w:after="0"/>
              <w:rPr>
                <w:sz w:val="19"/>
                <w:szCs w:val="19"/>
                <w:color w:val="auto"/>
              </w:rPr>
            </w:pPr>
          </w:p>
        </w:tc>
        <w:tc>
          <w:tcPr>
            <w:tcW w:w="160" w:type="dxa"/>
            <w:vAlign w:val="bottom"/>
            <w:shd w:val="clear" w:color="auto" w:fill="F2F2F2"/>
          </w:tcPr>
          <w:p>
            <w:pPr>
              <w:spacing w:after="0"/>
              <w:rPr>
                <w:sz w:val="19"/>
                <w:szCs w:val="19"/>
                <w:color w:val="auto"/>
              </w:rPr>
            </w:pPr>
          </w:p>
        </w:tc>
        <w:tc>
          <w:tcPr>
            <w:tcW w:w="1020" w:type="dxa"/>
            <w:vAlign w:val="bottom"/>
            <w:shd w:val="clear" w:color="auto" w:fill="F2F2F2"/>
          </w:tcPr>
          <w:p>
            <w:pPr>
              <w:spacing w:after="0"/>
              <w:rPr>
                <w:sz w:val="19"/>
                <w:szCs w:val="19"/>
                <w:color w:val="auto"/>
              </w:rPr>
            </w:pPr>
          </w:p>
        </w:tc>
        <w:tc>
          <w:tcPr>
            <w:tcW w:w="160" w:type="dxa"/>
            <w:vAlign w:val="bottom"/>
            <w:shd w:val="clear" w:color="auto" w:fill="F2F2F2"/>
          </w:tcPr>
          <w:p>
            <w:pPr>
              <w:spacing w:after="0"/>
              <w:rPr>
                <w:sz w:val="19"/>
                <w:szCs w:val="19"/>
                <w:color w:val="auto"/>
              </w:rPr>
            </w:pPr>
          </w:p>
        </w:tc>
        <w:tc>
          <w:tcPr>
            <w:tcW w:w="16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F2F2F2"/>
          </w:tcPr>
          <w:p>
            <w:pPr>
              <w:spacing w:after="0"/>
              <w:rPr>
                <w:sz w:val="16"/>
                <w:szCs w:val="16"/>
                <w:color w:val="auto"/>
              </w:rPr>
            </w:pPr>
          </w:p>
        </w:tc>
        <w:tc>
          <w:tcPr>
            <w:tcW w:w="1780" w:type="dxa"/>
            <w:vAlign w:val="bottom"/>
            <w:gridSpan w:val="2"/>
            <w:vMerge w:val="restart"/>
            <w:shd w:val="clear" w:color="auto" w:fill="F2F2F2"/>
          </w:tcPr>
          <w:p>
            <w:pPr>
              <w:spacing w:after="0"/>
              <w:rPr>
                <w:sz w:val="20"/>
                <w:szCs w:val="20"/>
                <w:color w:val="auto"/>
              </w:rPr>
            </w:pPr>
            <w:r>
              <w:rPr>
                <w:rFonts w:ascii="Arial" w:cs="Arial" w:eastAsia="Arial" w:hAnsi="Arial"/>
                <w:sz w:val="16"/>
                <w:szCs w:val="16"/>
                <w:b w:val="1"/>
                <w:bCs w:val="1"/>
                <w:i w:val="1"/>
                <w:iCs w:val="1"/>
                <w:color w:val="auto"/>
              </w:rPr>
              <w:t>Christine Pantoya</w:t>
            </w:r>
          </w:p>
        </w:tc>
        <w:tc>
          <w:tcPr>
            <w:tcW w:w="400" w:type="dxa"/>
            <w:vAlign w:val="bottom"/>
            <w:gridSpan w:val="2"/>
            <w:vMerge w:val="restart"/>
            <w:shd w:val="clear" w:color="auto" w:fill="F2F2F2"/>
          </w:tcPr>
          <w:p>
            <w:pPr>
              <w:jc w:val="center"/>
              <w:ind w:left="19"/>
              <w:spacing w:after="0"/>
              <w:rPr>
                <w:sz w:val="20"/>
                <w:szCs w:val="20"/>
                <w:color w:val="auto"/>
              </w:rPr>
            </w:pPr>
            <w:r>
              <w:rPr>
                <w:rFonts w:ascii="Arial" w:cs="Arial" w:eastAsia="Arial" w:hAnsi="Arial"/>
                <w:sz w:val="16"/>
                <w:szCs w:val="16"/>
                <w:color w:val="auto"/>
              </w:rPr>
              <w:t>55</w:t>
            </w:r>
          </w:p>
        </w:tc>
        <w:tc>
          <w:tcPr>
            <w:tcW w:w="180" w:type="dxa"/>
            <w:vAlign w:val="bottom"/>
            <w:shd w:val="clear" w:color="auto" w:fill="F2F2F2"/>
          </w:tcPr>
          <w:p>
            <w:pPr>
              <w:spacing w:after="0"/>
              <w:rPr>
                <w:sz w:val="16"/>
                <w:szCs w:val="16"/>
                <w:color w:val="auto"/>
              </w:rPr>
            </w:pPr>
          </w:p>
        </w:tc>
        <w:tc>
          <w:tcPr>
            <w:tcW w:w="520" w:type="dxa"/>
            <w:vAlign w:val="bottom"/>
            <w:gridSpan w:val="2"/>
            <w:vMerge w:val="restart"/>
            <w:shd w:val="clear" w:color="auto" w:fill="F2F2F2"/>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1660" w:type="dxa"/>
            <w:vAlign w:val="bottom"/>
            <w:gridSpan w:val="5"/>
            <w:shd w:val="clear" w:color="auto" w:fill="F2F2F2"/>
          </w:tcPr>
          <w:p>
            <w:pPr>
              <w:jc w:val="center"/>
              <w:spacing w:after="0"/>
              <w:rPr>
                <w:sz w:val="20"/>
                <w:szCs w:val="20"/>
                <w:color w:val="auto"/>
              </w:rPr>
            </w:pPr>
            <w:r>
              <w:rPr>
                <w:rFonts w:ascii="Arial" w:cs="Arial" w:eastAsia="Arial" w:hAnsi="Arial"/>
                <w:sz w:val="16"/>
                <w:szCs w:val="16"/>
                <w:color w:val="auto"/>
              </w:rPr>
              <w:t>Officer and Board</w:t>
            </w:r>
          </w:p>
        </w:tc>
        <w:tc>
          <w:tcPr>
            <w:tcW w:w="280" w:type="dxa"/>
            <w:vAlign w:val="bottom"/>
            <w:shd w:val="clear" w:color="auto" w:fill="F2F2F2"/>
          </w:tcPr>
          <w:p>
            <w:pPr>
              <w:spacing w:after="0"/>
              <w:rPr>
                <w:sz w:val="16"/>
                <w:szCs w:val="16"/>
                <w:color w:val="auto"/>
              </w:rPr>
            </w:pPr>
          </w:p>
        </w:tc>
        <w:tc>
          <w:tcPr>
            <w:tcW w:w="1440" w:type="dxa"/>
            <w:vAlign w:val="bottom"/>
            <w:gridSpan w:val="6"/>
            <w:shd w:val="clear" w:color="auto" w:fill="F2F2F2"/>
          </w:tcPr>
          <w:p>
            <w:pPr>
              <w:jc w:val="center"/>
              <w:ind w:right="300"/>
              <w:spacing w:after="0"/>
              <w:rPr>
                <w:sz w:val="20"/>
                <w:szCs w:val="20"/>
                <w:color w:val="auto"/>
              </w:rPr>
            </w:pPr>
            <w:r>
              <w:rPr>
                <w:rFonts w:ascii="Arial" w:cs="Arial" w:eastAsia="Arial" w:hAnsi="Arial"/>
                <w:sz w:val="16"/>
                <w:szCs w:val="16"/>
                <w:color w:val="auto"/>
              </w:rPr>
              <w:t>Audit; Human</w:t>
            </w:r>
          </w:p>
        </w:tc>
        <w:tc>
          <w:tcPr>
            <w:tcW w:w="160" w:type="dxa"/>
            <w:vAlign w:val="bottom"/>
            <w:shd w:val="clear" w:color="auto" w:fill="F2F2F2"/>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1340" w:type="dxa"/>
            <w:vAlign w:val="bottom"/>
            <w:gridSpan w:val="3"/>
            <w:vMerge w:val="restart"/>
            <w:shd w:val="clear" w:color="auto" w:fill="F2F2F2"/>
          </w:tcPr>
          <w:p>
            <w:pPr>
              <w:jc w:val="center"/>
              <w:ind w:right="3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28"/>
        </w:trPr>
        <w:tc>
          <w:tcPr>
            <w:tcW w:w="80" w:type="dxa"/>
            <w:vAlign w:val="bottom"/>
            <w:shd w:val="clear" w:color="auto" w:fill="F2F2F2"/>
          </w:tcPr>
          <w:p>
            <w:pPr>
              <w:spacing w:after="0"/>
              <w:rPr>
                <w:sz w:val="11"/>
                <w:szCs w:val="11"/>
                <w:color w:val="auto"/>
              </w:rPr>
            </w:pPr>
          </w:p>
        </w:tc>
        <w:tc>
          <w:tcPr>
            <w:tcW w:w="1780" w:type="dxa"/>
            <w:vAlign w:val="bottom"/>
            <w:gridSpan w:val="2"/>
            <w:vMerge w:val="continue"/>
            <w:shd w:val="clear" w:color="auto" w:fill="F2F2F2"/>
          </w:tcPr>
          <w:p>
            <w:pPr>
              <w:spacing w:after="0"/>
              <w:rPr>
                <w:sz w:val="11"/>
                <w:szCs w:val="11"/>
                <w:color w:val="auto"/>
              </w:rPr>
            </w:pPr>
          </w:p>
        </w:tc>
        <w:tc>
          <w:tcPr>
            <w:tcW w:w="400" w:type="dxa"/>
            <w:vAlign w:val="bottom"/>
            <w:gridSpan w:val="2"/>
            <w:vMerge w:val="continue"/>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520" w:type="dxa"/>
            <w:vAlign w:val="bottom"/>
            <w:gridSpan w:val="2"/>
            <w:vMerge w:val="continue"/>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1660" w:type="dxa"/>
            <w:vAlign w:val="bottom"/>
            <w:gridSpan w:val="5"/>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Member, Kiswe</w:t>
            </w:r>
          </w:p>
        </w:tc>
        <w:tc>
          <w:tcPr>
            <w:tcW w:w="1720" w:type="dxa"/>
            <w:vAlign w:val="bottom"/>
            <w:gridSpan w:val="7"/>
            <w:vMerge w:val="restart"/>
            <w:shd w:val="clear" w:color="auto" w:fill="F2F2F2"/>
          </w:tcPr>
          <w:p>
            <w:pPr>
              <w:jc w:val="center"/>
              <w:spacing w:after="0"/>
              <w:rPr>
                <w:sz w:val="20"/>
                <w:szCs w:val="20"/>
                <w:color w:val="auto"/>
              </w:rPr>
            </w:pPr>
            <w:r>
              <w:rPr>
                <w:rFonts w:ascii="Arial" w:cs="Arial" w:eastAsia="Arial" w:hAnsi="Arial"/>
                <w:sz w:val="16"/>
                <w:szCs w:val="16"/>
                <w:color w:val="auto"/>
              </w:rPr>
              <w:t>Resources (Chair)</w:t>
            </w:r>
          </w:p>
        </w:tc>
        <w:tc>
          <w:tcPr>
            <w:tcW w:w="16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1340" w:type="dxa"/>
            <w:vAlign w:val="bottom"/>
            <w:gridSpan w:val="3"/>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0" w:type="dxa"/>
            <w:vAlign w:val="bottom"/>
            <w:shd w:val="clear" w:color="auto" w:fill="F2F2F2"/>
          </w:tcPr>
          <w:p>
            <w:pPr>
              <w:spacing w:after="0"/>
              <w:rPr>
                <w:sz w:val="5"/>
                <w:szCs w:val="5"/>
                <w:color w:val="auto"/>
              </w:rPr>
            </w:pPr>
          </w:p>
        </w:tc>
        <w:tc>
          <w:tcPr>
            <w:tcW w:w="440" w:type="dxa"/>
            <w:vAlign w:val="bottom"/>
            <w:shd w:val="clear" w:color="auto" w:fill="F2F2F2"/>
          </w:tcPr>
          <w:p>
            <w:pPr>
              <w:spacing w:after="0"/>
              <w:rPr>
                <w:sz w:val="5"/>
                <w:szCs w:val="5"/>
                <w:color w:val="auto"/>
              </w:rPr>
            </w:pPr>
          </w:p>
        </w:tc>
        <w:tc>
          <w:tcPr>
            <w:tcW w:w="134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300" w:type="dxa"/>
            <w:vAlign w:val="bottom"/>
            <w:shd w:val="clear" w:color="auto" w:fill="F2F2F2"/>
          </w:tcPr>
          <w:p>
            <w:pPr>
              <w:spacing w:after="0"/>
              <w:rPr>
                <w:sz w:val="5"/>
                <w:szCs w:val="5"/>
                <w:color w:val="auto"/>
              </w:rPr>
            </w:pPr>
          </w:p>
        </w:tc>
        <w:tc>
          <w:tcPr>
            <w:tcW w:w="18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42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1660" w:type="dxa"/>
            <w:vAlign w:val="bottom"/>
            <w:gridSpan w:val="5"/>
            <w:vMerge w:val="continue"/>
            <w:shd w:val="clear" w:color="auto" w:fill="F2F2F2"/>
          </w:tcPr>
          <w:p>
            <w:pPr>
              <w:spacing w:after="0"/>
              <w:rPr>
                <w:sz w:val="5"/>
                <w:szCs w:val="5"/>
                <w:color w:val="auto"/>
              </w:rPr>
            </w:pPr>
          </w:p>
        </w:tc>
        <w:tc>
          <w:tcPr>
            <w:tcW w:w="1720" w:type="dxa"/>
            <w:vAlign w:val="bottom"/>
            <w:gridSpan w:val="7"/>
            <w:vMerge w:val="continue"/>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102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0" w:type="dxa"/>
            <w:vAlign w:val="bottom"/>
            <w:tcBorders>
              <w:bottom w:val="single" w:sz="8" w:color="F2F2F2"/>
            </w:tcBorders>
            <w:shd w:val="clear" w:color="auto" w:fill="F2F2F2"/>
          </w:tcPr>
          <w:p>
            <w:pPr>
              <w:spacing w:after="0"/>
              <w:rPr>
                <w:sz w:val="20"/>
                <w:szCs w:val="20"/>
                <w:color w:val="auto"/>
              </w:rPr>
            </w:pPr>
          </w:p>
        </w:tc>
        <w:tc>
          <w:tcPr>
            <w:tcW w:w="440" w:type="dxa"/>
            <w:vAlign w:val="bottom"/>
            <w:tcBorders>
              <w:bottom w:val="single" w:sz="8" w:color="F2F2F2"/>
            </w:tcBorders>
            <w:shd w:val="clear" w:color="auto" w:fill="F2F2F2"/>
          </w:tcPr>
          <w:p>
            <w:pPr>
              <w:spacing w:after="0"/>
              <w:rPr>
                <w:sz w:val="20"/>
                <w:szCs w:val="20"/>
                <w:color w:val="auto"/>
              </w:rPr>
            </w:pPr>
          </w:p>
        </w:tc>
        <w:tc>
          <w:tcPr>
            <w:tcW w:w="1340" w:type="dxa"/>
            <w:vAlign w:val="bottom"/>
            <w:tcBorders>
              <w:bottom w:val="single" w:sz="8" w:color="F2F2F2"/>
            </w:tcBorders>
            <w:shd w:val="clear" w:color="auto" w:fill="F2F2F2"/>
          </w:tcPr>
          <w:p>
            <w:pPr>
              <w:spacing w:after="0"/>
              <w:rPr>
                <w:sz w:val="20"/>
                <w:szCs w:val="20"/>
                <w:color w:val="auto"/>
              </w:rPr>
            </w:pPr>
          </w:p>
        </w:tc>
        <w:tc>
          <w:tcPr>
            <w:tcW w:w="100" w:type="dxa"/>
            <w:vAlign w:val="bottom"/>
            <w:tcBorders>
              <w:bottom w:val="single" w:sz="8" w:color="F2F2F2"/>
            </w:tcBorders>
            <w:shd w:val="clear" w:color="auto" w:fill="F2F2F2"/>
          </w:tcPr>
          <w:p>
            <w:pPr>
              <w:spacing w:after="0"/>
              <w:rPr>
                <w:sz w:val="20"/>
                <w:szCs w:val="20"/>
                <w:color w:val="auto"/>
              </w:rPr>
            </w:pPr>
          </w:p>
        </w:tc>
        <w:tc>
          <w:tcPr>
            <w:tcW w:w="300" w:type="dxa"/>
            <w:vAlign w:val="bottom"/>
            <w:tcBorders>
              <w:bottom w:val="single" w:sz="8" w:color="F2F2F2"/>
            </w:tcBorders>
            <w:shd w:val="clear" w:color="auto" w:fill="F2F2F2"/>
          </w:tcPr>
          <w:p>
            <w:pPr>
              <w:spacing w:after="0"/>
              <w:rPr>
                <w:sz w:val="20"/>
                <w:szCs w:val="20"/>
                <w:color w:val="auto"/>
              </w:rPr>
            </w:pPr>
          </w:p>
        </w:tc>
        <w:tc>
          <w:tcPr>
            <w:tcW w:w="180" w:type="dxa"/>
            <w:vAlign w:val="bottom"/>
            <w:tcBorders>
              <w:bottom w:val="single" w:sz="8" w:color="F2F2F2"/>
            </w:tcBorders>
            <w:shd w:val="clear" w:color="auto" w:fill="F2F2F2"/>
          </w:tcPr>
          <w:p>
            <w:pPr>
              <w:spacing w:after="0"/>
              <w:rPr>
                <w:sz w:val="20"/>
                <w:szCs w:val="20"/>
                <w:color w:val="auto"/>
              </w:rPr>
            </w:pPr>
          </w:p>
        </w:tc>
        <w:tc>
          <w:tcPr>
            <w:tcW w:w="100" w:type="dxa"/>
            <w:vAlign w:val="bottom"/>
            <w:tcBorders>
              <w:bottom w:val="single" w:sz="8" w:color="F2F2F2"/>
            </w:tcBorders>
            <w:shd w:val="clear" w:color="auto" w:fill="F2F2F2"/>
          </w:tcPr>
          <w:p>
            <w:pPr>
              <w:spacing w:after="0"/>
              <w:rPr>
                <w:sz w:val="20"/>
                <w:szCs w:val="20"/>
                <w:color w:val="auto"/>
              </w:rPr>
            </w:pPr>
          </w:p>
        </w:tc>
        <w:tc>
          <w:tcPr>
            <w:tcW w:w="420" w:type="dxa"/>
            <w:vAlign w:val="bottom"/>
            <w:tcBorders>
              <w:bottom w:val="single" w:sz="8" w:color="F2F2F2"/>
            </w:tcBorders>
            <w:shd w:val="clear" w:color="auto" w:fill="F2F2F2"/>
          </w:tcPr>
          <w:p>
            <w:pPr>
              <w:spacing w:after="0"/>
              <w:rPr>
                <w:sz w:val="20"/>
                <w:szCs w:val="20"/>
                <w:color w:val="auto"/>
              </w:rPr>
            </w:pPr>
          </w:p>
        </w:tc>
        <w:tc>
          <w:tcPr>
            <w:tcW w:w="100" w:type="dxa"/>
            <w:vAlign w:val="bottom"/>
            <w:tcBorders>
              <w:bottom w:val="single" w:sz="8" w:color="F2F2F2"/>
            </w:tcBorders>
            <w:shd w:val="clear" w:color="auto" w:fill="F2F2F2"/>
          </w:tcPr>
          <w:p>
            <w:pPr>
              <w:spacing w:after="0"/>
              <w:rPr>
                <w:sz w:val="20"/>
                <w:szCs w:val="20"/>
                <w:color w:val="auto"/>
              </w:rPr>
            </w:pPr>
          </w:p>
        </w:tc>
        <w:tc>
          <w:tcPr>
            <w:tcW w:w="100" w:type="dxa"/>
            <w:vAlign w:val="bottom"/>
            <w:tcBorders>
              <w:bottom w:val="single" w:sz="8" w:color="F2F2F2"/>
            </w:tcBorders>
            <w:shd w:val="clear" w:color="auto" w:fill="F2F2F2"/>
          </w:tcPr>
          <w:p>
            <w:pPr>
              <w:spacing w:after="0"/>
              <w:rPr>
                <w:sz w:val="20"/>
                <w:szCs w:val="20"/>
                <w:color w:val="auto"/>
              </w:rPr>
            </w:pPr>
          </w:p>
        </w:tc>
        <w:tc>
          <w:tcPr>
            <w:tcW w:w="380" w:type="dxa"/>
            <w:vAlign w:val="bottom"/>
            <w:tcBorders>
              <w:bottom w:val="single" w:sz="8" w:color="F2F2F2"/>
            </w:tcBorders>
            <w:shd w:val="clear" w:color="auto" w:fill="F2F2F2"/>
          </w:tcPr>
          <w:p>
            <w:pPr>
              <w:spacing w:after="0"/>
              <w:rPr>
                <w:sz w:val="20"/>
                <w:szCs w:val="20"/>
                <w:color w:val="auto"/>
              </w:rPr>
            </w:pPr>
          </w:p>
        </w:tc>
        <w:tc>
          <w:tcPr>
            <w:tcW w:w="1280" w:type="dxa"/>
            <w:vAlign w:val="bottom"/>
            <w:tcBorders>
              <w:bottom w:val="single" w:sz="8" w:color="F2F2F2"/>
            </w:tcBorders>
            <w:gridSpan w:val="4"/>
            <w:shd w:val="clear" w:color="auto" w:fill="F2F2F2"/>
          </w:tcPr>
          <w:p>
            <w:pPr>
              <w:jc w:val="center"/>
              <w:ind w:right="380"/>
              <w:spacing w:after="0"/>
              <w:rPr>
                <w:sz w:val="20"/>
                <w:szCs w:val="20"/>
                <w:color w:val="auto"/>
              </w:rPr>
            </w:pPr>
            <w:r>
              <w:rPr>
                <w:rFonts w:ascii="Arial" w:cs="Arial" w:eastAsia="Arial" w:hAnsi="Arial"/>
                <w:sz w:val="16"/>
                <w:szCs w:val="16"/>
                <w:color w:val="auto"/>
              </w:rPr>
              <w:t>Mobile Inc.</w:t>
            </w:r>
          </w:p>
        </w:tc>
        <w:tc>
          <w:tcPr>
            <w:tcW w:w="280" w:type="dxa"/>
            <w:vAlign w:val="bottom"/>
            <w:tcBorders>
              <w:bottom w:val="single" w:sz="8" w:color="F2F2F2"/>
            </w:tcBorders>
            <w:shd w:val="clear" w:color="auto" w:fill="F2F2F2"/>
          </w:tcPr>
          <w:p>
            <w:pPr>
              <w:spacing w:after="0"/>
              <w:rPr>
                <w:sz w:val="20"/>
                <w:szCs w:val="20"/>
                <w:color w:val="auto"/>
              </w:rPr>
            </w:pPr>
          </w:p>
        </w:tc>
        <w:tc>
          <w:tcPr>
            <w:tcW w:w="120" w:type="dxa"/>
            <w:vAlign w:val="bottom"/>
            <w:tcBorders>
              <w:bottom w:val="single" w:sz="8" w:color="F2F2F2"/>
            </w:tcBorders>
            <w:shd w:val="clear" w:color="auto" w:fill="F2F2F2"/>
          </w:tcPr>
          <w:p>
            <w:pPr>
              <w:spacing w:after="0"/>
              <w:rPr>
                <w:sz w:val="20"/>
                <w:szCs w:val="20"/>
                <w:color w:val="auto"/>
              </w:rPr>
            </w:pPr>
          </w:p>
        </w:tc>
        <w:tc>
          <w:tcPr>
            <w:tcW w:w="20" w:type="dxa"/>
            <w:vAlign w:val="bottom"/>
            <w:tcBorders>
              <w:bottom w:val="single" w:sz="8" w:color="F2F2F2"/>
            </w:tcBorders>
            <w:shd w:val="clear" w:color="auto" w:fill="F2F2F2"/>
          </w:tcPr>
          <w:p>
            <w:pPr>
              <w:spacing w:after="0"/>
              <w:rPr>
                <w:sz w:val="20"/>
                <w:szCs w:val="20"/>
                <w:color w:val="auto"/>
              </w:rPr>
            </w:pPr>
          </w:p>
        </w:tc>
        <w:tc>
          <w:tcPr>
            <w:tcW w:w="880" w:type="dxa"/>
            <w:vAlign w:val="bottom"/>
            <w:tcBorders>
              <w:bottom w:val="single" w:sz="8" w:color="F2F2F2"/>
            </w:tcBorders>
            <w:shd w:val="clear" w:color="auto" w:fill="F2F2F2"/>
          </w:tcPr>
          <w:p>
            <w:pPr>
              <w:spacing w:after="0"/>
              <w:rPr>
                <w:sz w:val="20"/>
                <w:szCs w:val="20"/>
                <w:color w:val="auto"/>
              </w:rPr>
            </w:pPr>
          </w:p>
        </w:tc>
        <w:tc>
          <w:tcPr>
            <w:tcW w:w="20" w:type="dxa"/>
            <w:vAlign w:val="bottom"/>
            <w:tcBorders>
              <w:bottom w:val="single" w:sz="8" w:color="F2F2F2"/>
            </w:tcBorders>
            <w:shd w:val="clear" w:color="auto" w:fill="F2F2F2"/>
          </w:tcPr>
          <w:p>
            <w:pPr>
              <w:spacing w:after="0"/>
              <w:rPr>
                <w:sz w:val="20"/>
                <w:szCs w:val="20"/>
                <w:color w:val="auto"/>
              </w:rPr>
            </w:pPr>
          </w:p>
        </w:tc>
        <w:tc>
          <w:tcPr>
            <w:tcW w:w="100" w:type="dxa"/>
            <w:vAlign w:val="bottom"/>
            <w:tcBorders>
              <w:bottom w:val="single" w:sz="8" w:color="F2F2F2"/>
            </w:tcBorders>
            <w:shd w:val="clear" w:color="auto" w:fill="F2F2F2"/>
          </w:tcPr>
          <w:p>
            <w:pPr>
              <w:spacing w:after="0"/>
              <w:rPr>
                <w:sz w:val="20"/>
                <w:szCs w:val="20"/>
                <w:color w:val="auto"/>
              </w:rPr>
            </w:pPr>
          </w:p>
        </w:tc>
        <w:tc>
          <w:tcPr>
            <w:tcW w:w="300" w:type="dxa"/>
            <w:vAlign w:val="bottom"/>
            <w:tcBorders>
              <w:bottom w:val="single" w:sz="8" w:color="F2F2F2"/>
            </w:tcBorders>
            <w:shd w:val="clear" w:color="auto" w:fill="F2F2F2"/>
          </w:tcPr>
          <w:p>
            <w:pPr>
              <w:spacing w:after="0"/>
              <w:rPr>
                <w:sz w:val="20"/>
                <w:szCs w:val="20"/>
                <w:color w:val="auto"/>
              </w:rPr>
            </w:pPr>
          </w:p>
        </w:tc>
        <w:tc>
          <w:tcPr>
            <w:tcW w:w="160" w:type="dxa"/>
            <w:vAlign w:val="bottom"/>
            <w:tcBorders>
              <w:bottom w:val="single" w:sz="8" w:color="F2F2F2"/>
            </w:tcBorders>
            <w:shd w:val="clear" w:color="auto" w:fill="F2F2F2"/>
          </w:tcPr>
          <w:p>
            <w:pPr>
              <w:spacing w:after="0"/>
              <w:rPr>
                <w:sz w:val="20"/>
                <w:szCs w:val="20"/>
                <w:color w:val="auto"/>
              </w:rPr>
            </w:pPr>
          </w:p>
        </w:tc>
        <w:tc>
          <w:tcPr>
            <w:tcW w:w="160" w:type="dxa"/>
            <w:vAlign w:val="bottom"/>
            <w:tcBorders>
              <w:bottom w:val="single" w:sz="8" w:color="F2F2F2"/>
            </w:tcBorders>
            <w:shd w:val="clear" w:color="auto" w:fill="F2F2F2"/>
          </w:tcPr>
          <w:p>
            <w:pPr>
              <w:spacing w:after="0"/>
              <w:rPr>
                <w:sz w:val="20"/>
                <w:szCs w:val="20"/>
                <w:color w:val="auto"/>
              </w:rPr>
            </w:pPr>
          </w:p>
        </w:tc>
        <w:tc>
          <w:tcPr>
            <w:tcW w:w="1020" w:type="dxa"/>
            <w:vAlign w:val="bottom"/>
            <w:tcBorders>
              <w:bottom w:val="single" w:sz="8" w:color="F2F2F2"/>
            </w:tcBorders>
            <w:shd w:val="clear" w:color="auto" w:fill="F2F2F2"/>
          </w:tcPr>
          <w:p>
            <w:pPr>
              <w:spacing w:after="0"/>
              <w:rPr>
                <w:sz w:val="20"/>
                <w:szCs w:val="20"/>
                <w:color w:val="auto"/>
              </w:rPr>
            </w:pPr>
          </w:p>
        </w:tc>
        <w:tc>
          <w:tcPr>
            <w:tcW w:w="160" w:type="dxa"/>
            <w:vAlign w:val="bottom"/>
            <w:tcBorders>
              <w:bottom w:val="single" w:sz="8" w:color="F2F2F2"/>
            </w:tcBorders>
            <w:shd w:val="clear" w:color="auto" w:fill="F2F2F2"/>
          </w:tcPr>
          <w:p>
            <w:pPr>
              <w:spacing w:after="0"/>
              <w:rPr>
                <w:sz w:val="20"/>
                <w:szCs w:val="20"/>
                <w:color w:val="auto"/>
              </w:rPr>
            </w:pPr>
          </w:p>
        </w:tc>
        <w:tc>
          <w:tcPr>
            <w:tcW w:w="160" w:type="dxa"/>
            <w:vAlign w:val="bottom"/>
            <w:tcBorders>
              <w:bottom w:val="single" w:sz="8" w:color="F2F2F2"/>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D9D9D9"/>
          </w:tcPr>
          <w:p>
            <w:pPr>
              <w:spacing w:after="0"/>
              <w:rPr>
                <w:sz w:val="19"/>
                <w:szCs w:val="19"/>
                <w:color w:val="auto"/>
              </w:rPr>
            </w:pPr>
          </w:p>
        </w:tc>
        <w:tc>
          <w:tcPr>
            <w:tcW w:w="440" w:type="dxa"/>
            <w:vAlign w:val="bottom"/>
            <w:shd w:val="clear" w:color="auto" w:fill="D9D9D9"/>
          </w:tcPr>
          <w:p>
            <w:pPr>
              <w:spacing w:after="0"/>
              <w:rPr>
                <w:sz w:val="19"/>
                <w:szCs w:val="19"/>
                <w:color w:val="auto"/>
              </w:rPr>
            </w:pPr>
          </w:p>
        </w:tc>
        <w:tc>
          <w:tcPr>
            <w:tcW w:w="134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30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4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660" w:type="dxa"/>
            <w:vAlign w:val="bottom"/>
            <w:gridSpan w:val="5"/>
            <w:shd w:val="clear" w:color="auto" w:fill="D9D9D9"/>
          </w:tcPr>
          <w:p>
            <w:pPr>
              <w:jc w:val="center"/>
              <w:ind w:right="20"/>
              <w:spacing w:after="0"/>
              <w:rPr>
                <w:sz w:val="20"/>
                <w:szCs w:val="20"/>
                <w:color w:val="auto"/>
              </w:rPr>
            </w:pPr>
            <w:r>
              <w:rPr>
                <w:rFonts w:ascii="Arial" w:cs="Arial" w:eastAsia="Arial" w:hAnsi="Arial"/>
                <w:sz w:val="16"/>
                <w:szCs w:val="16"/>
                <w:color w:val="auto"/>
              </w:rPr>
              <w:t>President &amp; CEO,</w:t>
            </w:r>
          </w:p>
        </w:tc>
        <w:tc>
          <w:tcPr>
            <w:tcW w:w="1720" w:type="dxa"/>
            <w:vAlign w:val="bottom"/>
            <w:gridSpan w:val="7"/>
            <w:vMerge w:val="restart"/>
            <w:shd w:val="clear" w:color="auto" w:fill="D9D9D9"/>
          </w:tcPr>
          <w:p>
            <w:pPr>
              <w:jc w:val="center"/>
              <w:spacing w:after="0"/>
              <w:rPr>
                <w:sz w:val="20"/>
                <w:szCs w:val="20"/>
                <w:color w:val="auto"/>
              </w:rPr>
            </w:pPr>
            <w:r>
              <w:rPr>
                <w:rFonts w:ascii="Arial" w:cs="Arial" w:eastAsia="Arial" w:hAnsi="Arial"/>
                <w:sz w:val="16"/>
                <w:szCs w:val="16"/>
                <w:color w:val="auto"/>
              </w:rPr>
              <w:t>Audit (Chair); Human</w:t>
            </w:r>
          </w:p>
        </w:tc>
        <w:tc>
          <w:tcPr>
            <w:tcW w:w="1660" w:type="dxa"/>
            <w:vAlign w:val="bottom"/>
            <w:gridSpan w:val="5"/>
            <w:vMerge w:val="restart"/>
            <w:shd w:val="clear" w:color="auto" w:fill="D9D9D9"/>
          </w:tcPr>
          <w:p>
            <w:pPr>
              <w:jc w:val="center"/>
              <w:spacing w:after="0"/>
              <w:rPr>
                <w:sz w:val="20"/>
                <w:szCs w:val="20"/>
                <w:color w:val="auto"/>
              </w:rPr>
            </w:pPr>
            <w:r>
              <w:rPr>
                <w:rFonts w:ascii="Arial" w:cs="Arial" w:eastAsia="Arial" w:hAnsi="Arial"/>
                <w:sz w:val="16"/>
                <w:szCs w:val="16"/>
                <w:color w:val="auto"/>
              </w:rPr>
              <w:t>GAMCO Investors,</w:t>
            </w:r>
          </w:p>
        </w:tc>
        <w:tc>
          <w:tcPr>
            <w:tcW w:w="0" w:type="dxa"/>
            <w:vAlign w:val="bottom"/>
          </w:tcPr>
          <w:p>
            <w:pPr>
              <w:spacing w:after="0"/>
              <w:rPr>
                <w:sz w:val="1"/>
                <w:szCs w:val="1"/>
                <w:color w:val="auto"/>
              </w:rPr>
            </w:pPr>
          </w:p>
        </w:tc>
      </w:tr>
      <w:tr>
        <w:trPr>
          <w:trHeight w:val="94"/>
        </w:trPr>
        <w:tc>
          <w:tcPr>
            <w:tcW w:w="80" w:type="dxa"/>
            <w:vAlign w:val="bottom"/>
            <w:shd w:val="clear" w:color="auto" w:fill="D9D9D9"/>
          </w:tcPr>
          <w:p>
            <w:pPr>
              <w:spacing w:after="0"/>
              <w:rPr>
                <w:sz w:val="8"/>
                <w:szCs w:val="8"/>
                <w:color w:val="auto"/>
              </w:rPr>
            </w:pPr>
          </w:p>
        </w:tc>
        <w:tc>
          <w:tcPr>
            <w:tcW w:w="1780" w:type="dxa"/>
            <w:vAlign w:val="bottom"/>
            <w:gridSpan w:val="2"/>
            <w:vMerge w:val="restart"/>
            <w:shd w:val="clear" w:color="auto" w:fill="D9D9D9"/>
          </w:tcPr>
          <w:p>
            <w:pPr>
              <w:spacing w:after="0"/>
              <w:rPr>
                <w:sz w:val="20"/>
                <w:szCs w:val="20"/>
                <w:color w:val="auto"/>
              </w:rPr>
            </w:pPr>
            <w:r>
              <w:rPr>
                <w:rFonts w:ascii="Arial" w:cs="Arial" w:eastAsia="Arial" w:hAnsi="Arial"/>
                <w:sz w:val="16"/>
                <w:szCs w:val="16"/>
                <w:b w:val="1"/>
                <w:bCs w:val="1"/>
                <w:i w:val="1"/>
                <w:iCs w:val="1"/>
                <w:color w:val="auto"/>
              </w:rPr>
              <w:t>Robert Prather, Jr.</w:t>
            </w:r>
          </w:p>
        </w:tc>
        <w:tc>
          <w:tcPr>
            <w:tcW w:w="400" w:type="dxa"/>
            <w:vAlign w:val="bottom"/>
            <w:gridSpan w:val="2"/>
            <w:vMerge w:val="restart"/>
            <w:shd w:val="clear" w:color="auto" w:fill="D9D9D9"/>
          </w:tcPr>
          <w:p>
            <w:pPr>
              <w:jc w:val="center"/>
              <w:ind w:left="19"/>
              <w:spacing w:after="0"/>
              <w:rPr>
                <w:sz w:val="20"/>
                <w:szCs w:val="20"/>
                <w:color w:val="auto"/>
              </w:rPr>
            </w:pPr>
            <w:r>
              <w:rPr>
                <w:rFonts w:ascii="Arial" w:cs="Arial" w:eastAsia="Arial" w:hAnsi="Arial"/>
                <w:sz w:val="16"/>
                <w:szCs w:val="16"/>
                <w:color w:val="auto"/>
              </w:rPr>
              <w:t>80</w:t>
            </w:r>
          </w:p>
        </w:tc>
        <w:tc>
          <w:tcPr>
            <w:tcW w:w="180" w:type="dxa"/>
            <w:vAlign w:val="bottom"/>
            <w:shd w:val="clear" w:color="auto" w:fill="D9D9D9"/>
          </w:tcPr>
          <w:p>
            <w:pPr>
              <w:spacing w:after="0"/>
              <w:rPr>
                <w:sz w:val="8"/>
                <w:szCs w:val="8"/>
                <w:color w:val="auto"/>
              </w:rPr>
            </w:pPr>
          </w:p>
        </w:tc>
        <w:tc>
          <w:tcPr>
            <w:tcW w:w="520" w:type="dxa"/>
            <w:vAlign w:val="bottom"/>
            <w:gridSpan w:val="2"/>
            <w:vMerge w:val="restart"/>
            <w:shd w:val="clear" w:color="auto" w:fill="D9D9D9"/>
          </w:tcPr>
          <w:p>
            <w:pPr>
              <w:jc w:val="center"/>
              <w:spacing w:after="0"/>
              <w:rPr>
                <w:sz w:val="20"/>
                <w:szCs w:val="20"/>
                <w:color w:val="auto"/>
              </w:rPr>
            </w:pPr>
            <w:r>
              <w:rPr>
                <w:rFonts w:ascii="Arial" w:cs="Arial" w:eastAsia="Arial" w:hAnsi="Arial"/>
                <w:sz w:val="16"/>
                <w:szCs w:val="16"/>
                <w:color w:val="auto"/>
              </w:rPr>
              <w:t>2009</w:t>
            </w:r>
          </w:p>
        </w:tc>
        <w:tc>
          <w:tcPr>
            <w:tcW w:w="10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1660" w:type="dxa"/>
            <w:vAlign w:val="bottom"/>
            <w:gridSpan w:val="5"/>
            <w:vMerge w:val="restart"/>
            <w:shd w:val="clear" w:color="auto" w:fill="D9D9D9"/>
          </w:tcPr>
          <w:p>
            <w:pPr>
              <w:jc w:val="center"/>
              <w:spacing w:after="0"/>
              <w:rPr>
                <w:sz w:val="20"/>
                <w:szCs w:val="20"/>
                <w:color w:val="auto"/>
              </w:rPr>
            </w:pPr>
            <w:r>
              <w:rPr>
                <w:rFonts w:ascii="Arial" w:cs="Arial" w:eastAsia="Arial" w:hAnsi="Arial"/>
                <w:sz w:val="16"/>
                <w:szCs w:val="16"/>
                <w:color w:val="auto"/>
              </w:rPr>
              <w:t>Heartland Media,</w:t>
            </w:r>
          </w:p>
        </w:tc>
        <w:tc>
          <w:tcPr>
            <w:tcW w:w="1720" w:type="dxa"/>
            <w:vAlign w:val="bottom"/>
            <w:gridSpan w:val="7"/>
            <w:vMerge w:val="continue"/>
            <w:shd w:val="clear" w:color="auto" w:fill="D9D9D9"/>
          </w:tcPr>
          <w:p>
            <w:pPr>
              <w:spacing w:after="0"/>
              <w:rPr>
                <w:sz w:val="8"/>
                <w:szCs w:val="8"/>
                <w:color w:val="auto"/>
              </w:rPr>
            </w:pPr>
          </w:p>
        </w:tc>
        <w:tc>
          <w:tcPr>
            <w:tcW w:w="1660" w:type="dxa"/>
            <w:vAlign w:val="bottom"/>
            <w:gridSpan w:val="5"/>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D9D9D9"/>
          </w:tcPr>
          <w:p>
            <w:pPr>
              <w:spacing w:after="0"/>
              <w:rPr>
                <w:sz w:val="8"/>
                <w:szCs w:val="8"/>
                <w:color w:val="auto"/>
              </w:rPr>
            </w:pPr>
          </w:p>
        </w:tc>
        <w:tc>
          <w:tcPr>
            <w:tcW w:w="1780" w:type="dxa"/>
            <w:vAlign w:val="bottom"/>
            <w:gridSpan w:val="2"/>
            <w:vMerge w:val="continue"/>
            <w:shd w:val="clear" w:color="auto" w:fill="D9D9D9"/>
          </w:tcPr>
          <w:p>
            <w:pPr>
              <w:spacing w:after="0"/>
              <w:rPr>
                <w:sz w:val="8"/>
                <w:szCs w:val="8"/>
                <w:color w:val="auto"/>
              </w:rPr>
            </w:pPr>
          </w:p>
        </w:tc>
        <w:tc>
          <w:tcPr>
            <w:tcW w:w="400" w:type="dxa"/>
            <w:vAlign w:val="bottom"/>
            <w:gridSpan w:val="2"/>
            <w:vMerge w:val="continue"/>
            <w:shd w:val="clear" w:color="auto" w:fill="D9D9D9"/>
          </w:tcPr>
          <w:p>
            <w:pPr>
              <w:spacing w:after="0"/>
              <w:rPr>
                <w:sz w:val="8"/>
                <w:szCs w:val="8"/>
                <w:color w:val="auto"/>
              </w:rPr>
            </w:pPr>
          </w:p>
        </w:tc>
        <w:tc>
          <w:tcPr>
            <w:tcW w:w="180" w:type="dxa"/>
            <w:vAlign w:val="bottom"/>
            <w:shd w:val="clear" w:color="auto" w:fill="D9D9D9"/>
          </w:tcPr>
          <w:p>
            <w:pPr>
              <w:spacing w:after="0"/>
              <w:rPr>
                <w:sz w:val="8"/>
                <w:szCs w:val="8"/>
                <w:color w:val="auto"/>
              </w:rPr>
            </w:pPr>
          </w:p>
        </w:tc>
        <w:tc>
          <w:tcPr>
            <w:tcW w:w="520" w:type="dxa"/>
            <w:vAlign w:val="bottom"/>
            <w:gridSpan w:val="2"/>
            <w:vMerge w:val="continue"/>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1660" w:type="dxa"/>
            <w:vAlign w:val="bottom"/>
            <w:gridSpan w:val="5"/>
            <w:vMerge w:val="continue"/>
            <w:shd w:val="clear" w:color="auto" w:fill="D9D9D9"/>
          </w:tcPr>
          <w:p>
            <w:pPr>
              <w:spacing w:after="0"/>
              <w:rPr>
                <w:sz w:val="8"/>
                <w:szCs w:val="8"/>
                <w:color w:val="auto"/>
              </w:rPr>
            </w:pPr>
          </w:p>
        </w:tc>
        <w:tc>
          <w:tcPr>
            <w:tcW w:w="280" w:type="dxa"/>
            <w:vAlign w:val="bottom"/>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20" w:type="dxa"/>
            <w:vAlign w:val="bottom"/>
            <w:shd w:val="clear" w:color="auto" w:fill="D9D9D9"/>
          </w:tcPr>
          <w:p>
            <w:pPr>
              <w:spacing w:after="0"/>
              <w:rPr>
                <w:sz w:val="8"/>
                <w:szCs w:val="8"/>
                <w:color w:val="auto"/>
              </w:rPr>
            </w:pPr>
          </w:p>
        </w:tc>
        <w:tc>
          <w:tcPr>
            <w:tcW w:w="1300" w:type="dxa"/>
            <w:vAlign w:val="bottom"/>
            <w:gridSpan w:val="4"/>
            <w:vMerge w:val="restart"/>
            <w:shd w:val="clear" w:color="auto" w:fill="D9D9D9"/>
          </w:tcPr>
          <w:p>
            <w:pPr>
              <w:jc w:val="center"/>
              <w:ind w:right="440"/>
              <w:spacing w:after="0"/>
              <w:rPr>
                <w:sz w:val="20"/>
                <w:szCs w:val="20"/>
                <w:color w:val="auto"/>
              </w:rPr>
            </w:pPr>
            <w:r>
              <w:rPr>
                <w:rFonts w:ascii="Arial" w:cs="Arial" w:eastAsia="Arial" w:hAnsi="Arial"/>
                <w:sz w:val="16"/>
                <w:szCs w:val="16"/>
                <w:color w:val="auto"/>
              </w:rPr>
              <w:t>Resources</w:t>
            </w:r>
          </w:p>
        </w:tc>
        <w:tc>
          <w:tcPr>
            <w:tcW w:w="160" w:type="dxa"/>
            <w:vAlign w:val="bottom"/>
            <w:shd w:val="clear" w:color="auto" w:fill="D9D9D9"/>
          </w:tcPr>
          <w:p>
            <w:pPr>
              <w:spacing w:after="0"/>
              <w:rPr>
                <w:sz w:val="8"/>
                <w:szCs w:val="8"/>
                <w:color w:val="auto"/>
              </w:rPr>
            </w:pPr>
          </w:p>
        </w:tc>
        <w:tc>
          <w:tcPr>
            <w:tcW w:w="160" w:type="dxa"/>
            <w:vAlign w:val="bottom"/>
            <w:shd w:val="clear" w:color="auto" w:fill="D9D9D9"/>
          </w:tcPr>
          <w:p>
            <w:pPr>
              <w:spacing w:after="0"/>
              <w:rPr>
                <w:sz w:val="8"/>
                <w:szCs w:val="8"/>
                <w:color w:val="auto"/>
              </w:rPr>
            </w:pPr>
          </w:p>
        </w:tc>
        <w:tc>
          <w:tcPr>
            <w:tcW w:w="1340" w:type="dxa"/>
            <w:vAlign w:val="bottom"/>
            <w:gridSpan w:val="3"/>
            <w:vMerge w:val="restart"/>
            <w:shd w:val="clear" w:color="auto" w:fill="D9D9D9"/>
          </w:tcPr>
          <w:p>
            <w:pPr>
              <w:jc w:val="center"/>
              <w:ind w:right="320"/>
              <w:spacing w:after="0"/>
              <w:rPr>
                <w:sz w:val="20"/>
                <w:szCs w:val="20"/>
                <w:color w:val="auto"/>
              </w:rPr>
            </w:pPr>
            <w:r>
              <w:rPr>
                <w:rFonts w:ascii="Arial" w:cs="Arial" w:eastAsia="Arial" w:hAnsi="Arial"/>
                <w:sz w:val="16"/>
                <w:szCs w:val="16"/>
                <w:color w:val="auto"/>
              </w:rPr>
              <w:t>Inc.</w:t>
            </w:r>
          </w:p>
        </w:tc>
        <w:tc>
          <w:tcPr>
            <w:tcW w:w="0" w:type="dxa"/>
            <w:vAlign w:val="bottom"/>
          </w:tcPr>
          <w:p>
            <w:pPr>
              <w:spacing w:after="0"/>
              <w:rPr>
                <w:sz w:val="1"/>
                <w:szCs w:val="1"/>
                <w:color w:val="auto"/>
              </w:rPr>
            </w:pPr>
          </w:p>
        </w:tc>
      </w:tr>
      <w:tr>
        <w:trPr>
          <w:trHeight w:val="120"/>
        </w:trPr>
        <w:tc>
          <w:tcPr>
            <w:tcW w:w="80" w:type="dxa"/>
            <w:vAlign w:val="bottom"/>
            <w:shd w:val="clear" w:color="auto" w:fill="D9D9D9"/>
          </w:tcPr>
          <w:p>
            <w:pPr>
              <w:spacing w:after="0"/>
              <w:rPr>
                <w:sz w:val="10"/>
                <w:szCs w:val="10"/>
                <w:color w:val="auto"/>
              </w:rPr>
            </w:pPr>
          </w:p>
        </w:tc>
        <w:tc>
          <w:tcPr>
            <w:tcW w:w="440" w:type="dxa"/>
            <w:vAlign w:val="bottom"/>
            <w:shd w:val="clear" w:color="auto" w:fill="D9D9D9"/>
          </w:tcPr>
          <w:p>
            <w:pPr>
              <w:spacing w:after="0"/>
              <w:rPr>
                <w:sz w:val="10"/>
                <w:szCs w:val="10"/>
                <w:color w:val="auto"/>
              </w:rPr>
            </w:pPr>
          </w:p>
        </w:tc>
        <w:tc>
          <w:tcPr>
            <w:tcW w:w="134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30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4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38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1160" w:type="dxa"/>
            <w:vAlign w:val="bottom"/>
            <w:gridSpan w:val="3"/>
            <w:vMerge w:val="restart"/>
            <w:shd w:val="clear" w:color="auto" w:fill="D9D9D9"/>
          </w:tcPr>
          <w:p>
            <w:pPr>
              <w:jc w:val="center"/>
              <w:ind w:right="500"/>
              <w:spacing w:after="0"/>
              <w:rPr>
                <w:sz w:val="20"/>
                <w:szCs w:val="20"/>
                <w:color w:val="auto"/>
              </w:rPr>
            </w:pPr>
            <w:r>
              <w:rPr>
                <w:rFonts w:ascii="Arial" w:cs="Arial" w:eastAsia="Arial" w:hAnsi="Arial"/>
                <w:sz w:val="16"/>
                <w:szCs w:val="16"/>
                <w:color w:val="auto"/>
              </w:rPr>
              <w:t>LLC</w:t>
            </w:r>
          </w:p>
        </w:tc>
        <w:tc>
          <w:tcPr>
            <w:tcW w:w="28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20" w:type="dxa"/>
            <w:vAlign w:val="bottom"/>
            <w:shd w:val="clear" w:color="auto" w:fill="D9D9D9"/>
          </w:tcPr>
          <w:p>
            <w:pPr>
              <w:spacing w:after="0"/>
              <w:rPr>
                <w:sz w:val="10"/>
                <w:szCs w:val="10"/>
                <w:color w:val="auto"/>
              </w:rPr>
            </w:pPr>
          </w:p>
        </w:tc>
        <w:tc>
          <w:tcPr>
            <w:tcW w:w="1300" w:type="dxa"/>
            <w:vAlign w:val="bottom"/>
            <w:gridSpan w:val="4"/>
            <w:vMerge w:val="continue"/>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1340" w:type="dxa"/>
            <w:vAlign w:val="bottom"/>
            <w:gridSpan w:val="3"/>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D9D9D9"/>
            </w:tcBorders>
            <w:shd w:val="clear" w:color="auto" w:fill="D9D9D9"/>
          </w:tcPr>
          <w:p>
            <w:pPr>
              <w:spacing w:after="0"/>
              <w:rPr>
                <w:sz w:val="10"/>
                <w:szCs w:val="10"/>
                <w:color w:val="auto"/>
              </w:rPr>
            </w:pPr>
          </w:p>
        </w:tc>
        <w:tc>
          <w:tcPr>
            <w:tcW w:w="440" w:type="dxa"/>
            <w:vAlign w:val="bottom"/>
            <w:tcBorders>
              <w:bottom w:val="single" w:sz="8" w:color="D9D9D9"/>
            </w:tcBorders>
            <w:shd w:val="clear" w:color="auto" w:fill="D9D9D9"/>
          </w:tcPr>
          <w:p>
            <w:pPr>
              <w:spacing w:after="0"/>
              <w:rPr>
                <w:sz w:val="10"/>
                <w:szCs w:val="10"/>
                <w:color w:val="auto"/>
              </w:rPr>
            </w:pPr>
          </w:p>
        </w:tc>
        <w:tc>
          <w:tcPr>
            <w:tcW w:w="1340" w:type="dxa"/>
            <w:vAlign w:val="bottom"/>
            <w:tcBorders>
              <w:bottom w:val="single" w:sz="8" w:color="D9D9D9"/>
            </w:tcBorders>
            <w:shd w:val="clear" w:color="auto" w:fill="D9D9D9"/>
          </w:tcPr>
          <w:p>
            <w:pPr>
              <w:spacing w:after="0"/>
              <w:rPr>
                <w:sz w:val="10"/>
                <w:szCs w:val="10"/>
                <w:color w:val="auto"/>
              </w:rPr>
            </w:pPr>
          </w:p>
        </w:tc>
        <w:tc>
          <w:tcPr>
            <w:tcW w:w="100" w:type="dxa"/>
            <w:vAlign w:val="bottom"/>
            <w:tcBorders>
              <w:bottom w:val="single" w:sz="8" w:color="D9D9D9"/>
            </w:tcBorders>
            <w:shd w:val="clear" w:color="auto" w:fill="D9D9D9"/>
          </w:tcPr>
          <w:p>
            <w:pPr>
              <w:spacing w:after="0"/>
              <w:rPr>
                <w:sz w:val="10"/>
                <w:szCs w:val="10"/>
                <w:color w:val="auto"/>
              </w:rPr>
            </w:pPr>
          </w:p>
        </w:tc>
        <w:tc>
          <w:tcPr>
            <w:tcW w:w="300" w:type="dxa"/>
            <w:vAlign w:val="bottom"/>
            <w:tcBorders>
              <w:bottom w:val="single" w:sz="8" w:color="D9D9D9"/>
            </w:tcBorders>
            <w:shd w:val="clear" w:color="auto" w:fill="D9D9D9"/>
          </w:tcPr>
          <w:p>
            <w:pPr>
              <w:spacing w:after="0"/>
              <w:rPr>
                <w:sz w:val="10"/>
                <w:szCs w:val="10"/>
                <w:color w:val="auto"/>
              </w:rPr>
            </w:pPr>
          </w:p>
        </w:tc>
        <w:tc>
          <w:tcPr>
            <w:tcW w:w="180" w:type="dxa"/>
            <w:vAlign w:val="bottom"/>
            <w:tcBorders>
              <w:bottom w:val="single" w:sz="8" w:color="D9D9D9"/>
            </w:tcBorders>
            <w:shd w:val="clear" w:color="auto" w:fill="D9D9D9"/>
          </w:tcPr>
          <w:p>
            <w:pPr>
              <w:spacing w:after="0"/>
              <w:rPr>
                <w:sz w:val="10"/>
                <w:szCs w:val="10"/>
                <w:color w:val="auto"/>
              </w:rPr>
            </w:pPr>
          </w:p>
        </w:tc>
        <w:tc>
          <w:tcPr>
            <w:tcW w:w="100" w:type="dxa"/>
            <w:vAlign w:val="bottom"/>
            <w:tcBorders>
              <w:bottom w:val="single" w:sz="8" w:color="D9D9D9"/>
            </w:tcBorders>
            <w:shd w:val="clear" w:color="auto" w:fill="D9D9D9"/>
          </w:tcPr>
          <w:p>
            <w:pPr>
              <w:spacing w:after="0"/>
              <w:rPr>
                <w:sz w:val="10"/>
                <w:szCs w:val="10"/>
                <w:color w:val="auto"/>
              </w:rPr>
            </w:pPr>
          </w:p>
        </w:tc>
        <w:tc>
          <w:tcPr>
            <w:tcW w:w="420" w:type="dxa"/>
            <w:vAlign w:val="bottom"/>
            <w:tcBorders>
              <w:bottom w:val="single" w:sz="8" w:color="D9D9D9"/>
            </w:tcBorders>
            <w:shd w:val="clear" w:color="auto" w:fill="D9D9D9"/>
          </w:tcPr>
          <w:p>
            <w:pPr>
              <w:spacing w:after="0"/>
              <w:rPr>
                <w:sz w:val="10"/>
                <w:szCs w:val="10"/>
                <w:color w:val="auto"/>
              </w:rPr>
            </w:pPr>
          </w:p>
        </w:tc>
        <w:tc>
          <w:tcPr>
            <w:tcW w:w="100" w:type="dxa"/>
            <w:vAlign w:val="bottom"/>
            <w:tcBorders>
              <w:bottom w:val="single" w:sz="8" w:color="D9D9D9"/>
            </w:tcBorders>
            <w:shd w:val="clear" w:color="auto" w:fill="D9D9D9"/>
          </w:tcPr>
          <w:p>
            <w:pPr>
              <w:spacing w:after="0"/>
              <w:rPr>
                <w:sz w:val="10"/>
                <w:szCs w:val="10"/>
                <w:color w:val="auto"/>
              </w:rPr>
            </w:pPr>
          </w:p>
        </w:tc>
        <w:tc>
          <w:tcPr>
            <w:tcW w:w="100" w:type="dxa"/>
            <w:vAlign w:val="bottom"/>
            <w:tcBorders>
              <w:bottom w:val="single" w:sz="8" w:color="D9D9D9"/>
            </w:tcBorders>
            <w:shd w:val="clear" w:color="auto" w:fill="D9D9D9"/>
          </w:tcPr>
          <w:p>
            <w:pPr>
              <w:spacing w:after="0"/>
              <w:rPr>
                <w:sz w:val="10"/>
                <w:szCs w:val="10"/>
                <w:color w:val="auto"/>
              </w:rPr>
            </w:pPr>
          </w:p>
        </w:tc>
        <w:tc>
          <w:tcPr>
            <w:tcW w:w="380" w:type="dxa"/>
            <w:vAlign w:val="bottom"/>
            <w:tcBorders>
              <w:bottom w:val="single" w:sz="8" w:color="D9D9D9"/>
            </w:tcBorders>
            <w:shd w:val="clear" w:color="auto" w:fill="D9D9D9"/>
          </w:tcPr>
          <w:p>
            <w:pPr>
              <w:spacing w:after="0"/>
              <w:rPr>
                <w:sz w:val="10"/>
                <w:szCs w:val="10"/>
                <w:color w:val="auto"/>
              </w:rPr>
            </w:pPr>
          </w:p>
        </w:tc>
        <w:tc>
          <w:tcPr>
            <w:tcW w:w="120" w:type="dxa"/>
            <w:vAlign w:val="bottom"/>
            <w:tcBorders>
              <w:bottom w:val="single" w:sz="8" w:color="D9D9D9"/>
            </w:tcBorders>
            <w:shd w:val="clear" w:color="auto" w:fill="D9D9D9"/>
          </w:tcPr>
          <w:p>
            <w:pPr>
              <w:spacing w:after="0"/>
              <w:rPr>
                <w:sz w:val="10"/>
                <w:szCs w:val="10"/>
                <w:color w:val="auto"/>
              </w:rPr>
            </w:pPr>
          </w:p>
        </w:tc>
        <w:tc>
          <w:tcPr>
            <w:tcW w:w="1160" w:type="dxa"/>
            <w:vAlign w:val="bottom"/>
            <w:tcBorders>
              <w:bottom w:val="single" w:sz="8" w:color="D9D9D9"/>
            </w:tcBorders>
            <w:gridSpan w:val="3"/>
            <w:vMerge w:val="continue"/>
            <w:shd w:val="clear" w:color="auto" w:fill="D9D9D9"/>
          </w:tcPr>
          <w:p>
            <w:pPr>
              <w:spacing w:after="0"/>
              <w:rPr>
                <w:sz w:val="10"/>
                <w:szCs w:val="10"/>
                <w:color w:val="auto"/>
              </w:rPr>
            </w:pPr>
          </w:p>
        </w:tc>
        <w:tc>
          <w:tcPr>
            <w:tcW w:w="280" w:type="dxa"/>
            <w:vAlign w:val="bottom"/>
            <w:tcBorders>
              <w:bottom w:val="single" w:sz="8" w:color="D9D9D9"/>
            </w:tcBorders>
            <w:shd w:val="clear" w:color="auto" w:fill="D9D9D9"/>
          </w:tcPr>
          <w:p>
            <w:pPr>
              <w:spacing w:after="0"/>
              <w:rPr>
                <w:sz w:val="10"/>
                <w:szCs w:val="10"/>
                <w:color w:val="auto"/>
              </w:rPr>
            </w:pPr>
          </w:p>
        </w:tc>
        <w:tc>
          <w:tcPr>
            <w:tcW w:w="120" w:type="dxa"/>
            <w:vAlign w:val="bottom"/>
            <w:tcBorders>
              <w:bottom w:val="single" w:sz="8" w:color="D9D9D9"/>
            </w:tcBorders>
            <w:shd w:val="clear" w:color="auto" w:fill="D9D9D9"/>
          </w:tcPr>
          <w:p>
            <w:pPr>
              <w:spacing w:after="0"/>
              <w:rPr>
                <w:sz w:val="10"/>
                <w:szCs w:val="10"/>
                <w:color w:val="auto"/>
              </w:rPr>
            </w:pPr>
          </w:p>
        </w:tc>
        <w:tc>
          <w:tcPr>
            <w:tcW w:w="20" w:type="dxa"/>
            <w:vAlign w:val="bottom"/>
            <w:tcBorders>
              <w:bottom w:val="single" w:sz="8" w:color="D9D9D9"/>
            </w:tcBorders>
            <w:shd w:val="clear" w:color="auto" w:fill="D9D9D9"/>
          </w:tcPr>
          <w:p>
            <w:pPr>
              <w:spacing w:after="0"/>
              <w:rPr>
                <w:sz w:val="10"/>
                <w:szCs w:val="10"/>
                <w:color w:val="auto"/>
              </w:rPr>
            </w:pPr>
          </w:p>
        </w:tc>
        <w:tc>
          <w:tcPr>
            <w:tcW w:w="880" w:type="dxa"/>
            <w:vAlign w:val="bottom"/>
            <w:tcBorders>
              <w:bottom w:val="single" w:sz="8" w:color="D9D9D9"/>
            </w:tcBorders>
            <w:shd w:val="clear" w:color="auto" w:fill="D9D9D9"/>
          </w:tcPr>
          <w:p>
            <w:pPr>
              <w:spacing w:after="0"/>
              <w:rPr>
                <w:sz w:val="10"/>
                <w:szCs w:val="10"/>
                <w:color w:val="auto"/>
              </w:rPr>
            </w:pPr>
          </w:p>
        </w:tc>
        <w:tc>
          <w:tcPr>
            <w:tcW w:w="20" w:type="dxa"/>
            <w:vAlign w:val="bottom"/>
            <w:tcBorders>
              <w:bottom w:val="single" w:sz="8" w:color="D9D9D9"/>
            </w:tcBorders>
            <w:shd w:val="clear" w:color="auto" w:fill="D9D9D9"/>
          </w:tcPr>
          <w:p>
            <w:pPr>
              <w:spacing w:after="0"/>
              <w:rPr>
                <w:sz w:val="10"/>
                <w:szCs w:val="10"/>
                <w:color w:val="auto"/>
              </w:rPr>
            </w:pPr>
          </w:p>
        </w:tc>
        <w:tc>
          <w:tcPr>
            <w:tcW w:w="100" w:type="dxa"/>
            <w:vAlign w:val="bottom"/>
            <w:tcBorders>
              <w:bottom w:val="single" w:sz="8" w:color="D9D9D9"/>
            </w:tcBorders>
            <w:shd w:val="clear" w:color="auto" w:fill="D9D9D9"/>
          </w:tcPr>
          <w:p>
            <w:pPr>
              <w:spacing w:after="0"/>
              <w:rPr>
                <w:sz w:val="10"/>
                <w:szCs w:val="10"/>
                <w:color w:val="auto"/>
              </w:rPr>
            </w:pPr>
          </w:p>
        </w:tc>
        <w:tc>
          <w:tcPr>
            <w:tcW w:w="300" w:type="dxa"/>
            <w:vAlign w:val="bottom"/>
            <w:tcBorders>
              <w:bottom w:val="single" w:sz="8" w:color="D9D9D9"/>
            </w:tcBorders>
            <w:shd w:val="clear" w:color="auto" w:fill="D9D9D9"/>
          </w:tcPr>
          <w:p>
            <w:pPr>
              <w:spacing w:after="0"/>
              <w:rPr>
                <w:sz w:val="10"/>
                <w:szCs w:val="10"/>
                <w:color w:val="auto"/>
              </w:rPr>
            </w:pPr>
          </w:p>
        </w:tc>
        <w:tc>
          <w:tcPr>
            <w:tcW w:w="160" w:type="dxa"/>
            <w:vAlign w:val="bottom"/>
            <w:tcBorders>
              <w:bottom w:val="single" w:sz="8" w:color="D9D9D9"/>
            </w:tcBorders>
            <w:shd w:val="clear" w:color="auto" w:fill="D9D9D9"/>
          </w:tcPr>
          <w:p>
            <w:pPr>
              <w:spacing w:after="0"/>
              <w:rPr>
                <w:sz w:val="10"/>
                <w:szCs w:val="10"/>
                <w:color w:val="auto"/>
              </w:rPr>
            </w:pPr>
          </w:p>
        </w:tc>
        <w:tc>
          <w:tcPr>
            <w:tcW w:w="160" w:type="dxa"/>
            <w:vAlign w:val="bottom"/>
            <w:tcBorders>
              <w:bottom w:val="single" w:sz="8" w:color="D9D9D9"/>
            </w:tcBorders>
            <w:shd w:val="clear" w:color="auto" w:fill="D9D9D9"/>
          </w:tcPr>
          <w:p>
            <w:pPr>
              <w:spacing w:after="0"/>
              <w:rPr>
                <w:sz w:val="10"/>
                <w:szCs w:val="10"/>
                <w:color w:val="auto"/>
              </w:rPr>
            </w:pPr>
          </w:p>
        </w:tc>
        <w:tc>
          <w:tcPr>
            <w:tcW w:w="1020" w:type="dxa"/>
            <w:vAlign w:val="bottom"/>
            <w:tcBorders>
              <w:bottom w:val="single" w:sz="8" w:color="D9D9D9"/>
            </w:tcBorders>
            <w:shd w:val="clear" w:color="auto" w:fill="D9D9D9"/>
          </w:tcPr>
          <w:p>
            <w:pPr>
              <w:spacing w:after="0"/>
              <w:rPr>
                <w:sz w:val="10"/>
                <w:szCs w:val="10"/>
                <w:color w:val="auto"/>
              </w:rPr>
            </w:pPr>
          </w:p>
        </w:tc>
        <w:tc>
          <w:tcPr>
            <w:tcW w:w="160" w:type="dxa"/>
            <w:vAlign w:val="bottom"/>
            <w:tcBorders>
              <w:bottom w:val="single" w:sz="8" w:color="D9D9D9"/>
            </w:tcBorders>
            <w:shd w:val="clear" w:color="auto" w:fill="D9D9D9"/>
          </w:tcPr>
          <w:p>
            <w:pPr>
              <w:spacing w:after="0"/>
              <w:rPr>
                <w:sz w:val="10"/>
                <w:szCs w:val="10"/>
                <w:color w:val="auto"/>
              </w:rPr>
            </w:pPr>
          </w:p>
        </w:tc>
        <w:tc>
          <w:tcPr>
            <w:tcW w:w="160" w:type="dxa"/>
            <w:vAlign w:val="bottom"/>
            <w:tcBorders>
              <w:bottom w:val="single" w:sz="8" w:color="D9D9D9"/>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F2F2F2"/>
          </w:tcPr>
          <w:p>
            <w:pPr>
              <w:spacing w:after="0"/>
              <w:rPr>
                <w:sz w:val="19"/>
                <w:szCs w:val="19"/>
                <w:color w:val="auto"/>
              </w:rPr>
            </w:pPr>
          </w:p>
        </w:tc>
        <w:tc>
          <w:tcPr>
            <w:tcW w:w="440" w:type="dxa"/>
            <w:vAlign w:val="bottom"/>
            <w:shd w:val="clear" w:color="auto" w:fill="F2F2F2"/>
          </w:tcPr>
          <w:p>
            <w:pPr>
              <w:spacing w:after="0"/>
              <w:rPr>
                <w:sz w:val="19"/>
                <w:szCs w:val="19"/>
                <w:color w:val="auto"/>
              </w:rPr>
            </w:pPr>
          </w:p>
        </w:tc>
        <w:tc>
          <w:tcPr>
            <w:tcW w:w="134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300" w:type="dxa"/>
            <w:vAlign w:val="bottom"/>
            <w:shd w:val="clear" w:color="auto" w:fill="F2F2F2"/>
          </w:tcPr>
          <w:p>
            <w:pPr>
              <w:spacing w:after="0"/>
              <w:rPr>
                <w:sz w:val="19"/>
                <w:szCs w:val="19"/>
                <w:color w:val="auto"/>
              </w:rPr>
            </w:pPr>
          </w:p>
        </w:tc>
        <w:tc>
          <w:tcPr>
            <w:tcW w:w="18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42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1660" w:type="dxa"/>
            <w:vAlign w:val="bottom"/>
            <w:gridSpan w:val="5"/>
            <w:shd w:val="clear" w:color="auto" w:fill="F2F2F2"/>
          </w:tcPr>
          <w:p>
            <w:pPr>
              <w:jc w:val="center"/>
              <w:spacing w:after="0"/>
              <w:rPr>
                <w:sz w:val="20"/>
                <w:szCs w:val="20"/>
                <w:color w:val="auto"/>
              </w:rPr>
            </w:pPr>
            <w:r>
              <w:rPr>
                <w:rFonts w:ascii="Arial" w:cs="Arial" w:eastAsia="Arial" w:hAnsi="Arial"/>
                <w:sz w:val="16"/>
                <w:szCs w:val="16"/>
                <w:color w:val="auto"/>
              </w:rPr>
              <w:t>Executive Chairman</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20" w:type="dxa"/>
            <w:vAlign w:val="bottom"/>
            <w:shd w:val="clear" w:color="auto" w:fill="F2F2F2"/>
          </w:tcPr>
          <w:p>
            <w:pPr>
              <w:spacing w:after="0"/>
              <w:rPr>
                <w:sz w:val="19"/>
                <w:szCs w:val="19"/>
                <w:color w:val="auto"/>
              </w:rPr>
            </w:pPr>
          </w:p>
        </w:tc>
        <w:tc>
          <w:tcPr>
            <w:tcW w:w="880" w:type="dxa"/>
            <w:vAlign w:val="bottom"/>
            <w:shd w:val="clear" w:color="auto" w:fill="F2F2F2"/>
          </w:tcPr>
          <w:p>
            <w:pPr>
              <w:spacing w:after="0"/>
              <w:rPr>
                <w:sz w:val="19"/>
                <w:szCs w:val="19"/>
                <w:color w:val="auto"/>
              </w:rPr>
            </w:pPr>
          </w:p>
        </w:tc>
        <w:tc>
          <w:tcPr>
            <w:tcW w:w="2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300" w:type="dxa"/>
            <w:vAlign w:val="bottom"/>
            <w:shd w:val="clear" w:color="auto" w:fill="F2F2F2"/>
          </w:tcPr>
          <w:p>
            <w:pPr>
              <w:spacing w:after="0"/>
              <w:rPr>
                <w:sz w:val="19"/>
                <w:szCs w:val="19"/>
                <w:color w:val="auto"/>
              </w:rPr>
            </w:pPr>
          </w:p>
        </w:tc>
        <w:tc>
          <w:tcPr>
            <w:tcW w:w="160" w:type="dxa"/>
            <w:vAlign w:val="bottom"/>
            <w:shd w:val="clear" w:color="auto" w:fill="F2F2F2"/>
          </w:tcPr>
          <w:p>
            <w:pPr>
              <w:spacing w:after="0"/>
              <w:rPr>
                <w:sz w:val="19"/>
                <w:szCs w:val="19"/>
                <w:color w:val="auto"/>
              </w:rPr>
            </w:pPr>
          </w:p>
        </w:tc>
        <w:tc>
          <w:tcPr>
            <w:tcW w:w="160" w:type="dxa"/>
            <w:vAlign w:val="bottom"/>
            <w:shd w:val="clear" w:color="auto" w:fill="F2F2F2"/>
          </w:tcPr>
          <w:p>
            <w:pPr>
              <w:spacing w:after="0"/>
              <w:rPr>
                <w:sz w:val="19"/>
                <w:szCs w:val="19"/>
                <w:color w:val="auto"/>
              </w:rPr>
            </w:pPr>
          </w:p>
        </w:tc>
        <w:tc>
          <w:tcPr>
            <w:tcW w:w="1020" w:type="dxa"/>
            <w:vAlign w:val="bottom"/>
            <w:shd w:val="clear" w:color="auto" w:fill="F2F2F2"/>
          </w:tcPr>
          <w:p>
            <w:pPr>
              <w:spacing w:after="0"/>
              <w:rPr>
                <w:sz w:val="19"/>
                <w:szCs w:val="19"/>
                <w:color w:val="auto"/>
              </w:rPr>
            </w:pPr>
          </w:p>
        </w:tc>
        <w:tc>
          <w:tcPr>
            <w:tcW w:w="160" w:type="dxa"/>
            <w:vAlign w:val="bottom"/>
            <w:shd w:val="clear" w:color="auto" w:fill="F2F2F2"/>
          </w:tcPr>
          <w:p>
            <w:pPr>
              <w:spacing w:after="0"/>
              <w:rPr>
                <w:sz w:val="19"/>
                <w:szCs w:val="19"/>
                <w:color w:val="auto"/>
              </w:rPr>
            </w:pPr>
          </w:p>
        </w:tc>
        <w:tc>
          <w:tcPr>
            <w:tcW w:w="16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134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8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1660" w:type="dxa"/>
            <w:vAlign w:val="bottom"/>
            <w:gridSpan w:val="5"/>
            <w:shd w:val="clear" w:color="auto" w:fill="F2F2F2"/>
          </w:tcPr>
          <w:p>
            <w:pPr>
              <w:jc w:val="center"/>
              <w:spacing w:after="0"/>
              <w:rPr>
                <w:sz w:val="20"/>
                <w:szCs w:val="20"/>
                <w:color w:val="auto"/>
              </w:rPr>
            </w:pPr>
            <w:r>
              <w:rPr>
                <w:rFonts w:ascii="Arial" w:cs="Arial" w:eastAsia="Arial" w:hAnsi="Arial"/>
                <w:sz w:val="16"/>
                <w:szCs w:val="16"/>
                <w:color w:val="auto"/>
              </w:rPr>
              <w:t>of the Board of</w:t>
            </w:r>
          </w:p>
        </w:tc>
        <w:tc>
          <w:tcPr>
            <w:tcW w:w="28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2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2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1340" w:type="dxa"/>
            <w:vAlign w:val="bottom"/>
            <w:gridSpan w:val="3"/>
            <w:vMerge w:val="restart"/>
            <w:shd w:val="clear" w:color="auto" w:fill="F2F2F2"/>
          </w:tcPr>
          <w:p>
            <w:pPr>
              <w:jc w:val="center"/>
              <w:ind w:right="300"/>
              <w:spacing w:after="0"/>
              <w:rPr>
                <w:sz w:val="20"/>
                <w:szCs w:val="20"/>
                <w:color w:val="auto"/>
              </w:rPr>
            </w:pPr>
            <w:r>
              <w:rPr>
                <w:rFonts w:ascii="Arial" w:cs="Arial" w:eastAsia="Arial" w:hAnsi="Arial"/>
                <w:sz w:val="16"/>
                <w:szCs w:val="16"/>
                <w:color w:val="auto"/>
              </w:rPr>
              <w:t>First Horizon</w:t>
            </w:r>
          </w:p>
        </w:tc>
        <w:tc>
          <w:tcPr>
            <w:tcW w:w="0" w:type="dxa"/>
            <w:vAlign w:val="bottom"/>
          </w:tcPr>
          <w:p>
            <w:pPr>
              <w:spacing w:after="0"/>
              <w:rPr>
                <w:sz w:val="1"/>
                <w:szCs w:val="1"/>
                <w:color w:val="auto"/>
              </w:rPr>
            </w:pPr>
          </w:p>
        </w:tc>
      </w:tr>
      <w:tr>
        <w:trPr>
          <w:trHeight w:val="94"/>
        </w:trPr>
        <w:tc>
          <w:tcPr>
            <w:tcW w:w="80" w:type="dxa"/>
            <w:vAlign w:val="bottom"/>
            <w:shd w:val="clear" w:color="auto" w:fill="F2F2F2"/>
          </w:tcPr>
          <w:p>
            <w:pPr>
              <w:spacing w:after="0"/>
              <w:rPr>
                <w:sz w:val="8"/>
                <w:szCs w:val="8"/>
                <w:color w:val="auto"/>
              </w:rPr>
            </w:pPr>
          </w:p>
        </w:tc>
        <w:tc>
          <w:tcPr>
            <w:tcW w:w="1780" w:type="dxa"/>
            <w:vAlign w:val="bottom"/>
            <w:gridSpan w:val="2"/>
            <w:vMerge w:val="restart"/>
            <w:shd w:val="clear" w:color="auto" w:fill="F2F2F2"/>
          </w:tcPr>
          <w:p>
            <w:pPr>
              <w:spacing w:after="0"/>
              <w:rPr>
                <w:sz w:val="20"/>
                <w:szCs w:val="20"/>
                <w:color w:val="auto"/>
              </w:rPr>
            </w:pPr>
            <w:r>
              <w:rPr>
                <w:rFonts w:ascii="Arial" w:cs="Arial" w:eastAsia="Arial" w:hAnsi="Arial"/>
                <w:sz w:val="16"/>
                <w:szCs w:val="16"/>
                <w:b w:val="1"/>
                <w:bCs w:val="1"/>
                <w:i w:val="1"/>
                <w:iCs w:val="1"/>
                <w:color w:val="auto"/>
              </w:rPr>
              <w:t>Colin Reed</w:t>
            </w:r>
          </w:p>
        </w:tc>
        <w:tc>
          <w:tcPr>
            <w:tcW w:w="400" w:type="dxa"/>
            <w:vAlign w:val="bottom"/>
            <w:gridSpan w:val="2"/>
            <w:vMerge w:val="restart"/>
            <w:shd w:val="clear" w:color="auto" w:fill="F2F2F2"/>
          </w:tcPr>
          <w:p>
            <w:pPr>
              <w:jc w:val="center"/>
              <w:ind w:left="19"/>
              <w:spacing w:after="0"/>
              <w:rPr>
                <w:sz w:val="20"/>
                <w:szCs w:val="20"/>
                <w:color w:val="auto"/>
              </w:rPr>
            </w:pPr>
            <w:r>
              <w:rPr>
                <w:rFonts w:ascii="Arial" w:cs="Arial" w:eastAsia="Arial" w:hAnsi="Arial"/>
                <w:sz w:val="16"/>
                <w:szCs w:val="16"/>
                <w:color w:val="auto"/>
              </w:rPr>
              <w:t>77</w:t>
            </w:r>
          </w:p>
        </w:tc>
        <w:tc>
          <w:tcPr>
            <w:tcW w:w="180" w:type="dxa"/>
            <w:vAlign w:val="bottom"/>
            <w:shd w:val="clear" w:color="auto" w:fill="F2F2F2"/>
          </w:tcPr>
          <w:p>
            <w:pPr>
              <w:spacing w:after="0"/>
              <w:rPr>
                <w:sz w:val="8"/>
                <w:szCs w:val="8"/>
                <w:color w:val="auto"/>
              </w:rPr>
            </w:pPr>
          </w:p>
        </w:tc>
        <w:tc>
          <w:tcPr>
            <w:tcW w:w="520" w:type="dxa"/>
            <w:vAlign w:val="bottom"/>
            <w:gridSpan w:val="2"/>
            <w:vMerge w:val="restart"/>
            <w:shd w:val="clear" w:color="auto" w:fill="F2F2F2"/>
          </w:tcPr>
          <w:p>
            <w:pPr>
              <w:jc w:val="center"/>
              <w:spacing w:after="0"/>
              <w:rPr>
                <w:sz w:val="20"/>
                <w:szCs w:val="20"/>
                <w:color w:val="auto"/>
              </w:rPr>
            </w:pPr>
            <w:r>
              <w:rPr>
                <w:rFonts w:ascii="Arial" w:cs="Arial" w:eastAsia="Arial" w:hAnsi="Arial"/>
                <w:sz w:val="16"/>
                <w:szCs w:val="16"/>
                <w:color w:val="auto"/>
              </w:rPr>
              <w:t>2001</w:t>
            </w:r>
          </w:p>
        </w:tc>
        <w:tc>
          <w:tcPr>
            <w:tcW w:w="100" w:type="dxa"/>
            <w:vAlign w:val="bottom"/>
            <w:shd w:val="clear" w:color="auto" w:fill="F2F2F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1660" w:type="dxa"/>
            <w:vAlign w:val="bottom"/>
            <w:gridSpan w:val="5"/>
            <w:vMerge w:val="restart"/>
            <w:shd w:val="clear" w:color="auto" w:fill="F2F2F2"/>
          </w:tcPr>
          <w:p>
            <w:pPr>
              <w:jc w:val="center"/>
              <w:spacing w:after="0"/>
              <w:rPr>
                <w:sz w:val="20"/>
                <w:szCs w:val="20"/>
                <w:color w:val="auto"/>
              </w:rPr>
            </w:pPr>
            <w:r>
              <w:rPr>
                <w:rFonts w:ascii="Arial" w:cs="Arial" w:eastAsia="Arial" w:hAnsi="Arial"/>
                <w:sz w:val="16"/>
                <w:szCs w:val="16"/>
                <w:color w:val="auto"/>
              </w:rPr>
              <w:t>Directors, Ryman</w:t>
            </w:r>
          </w:p>
        </w:tc>
        <w:tc>
          <w:tcPr>
            <w:tcW w:w="280" w:type="dxa"/>
            <w:vAlign w:val="bottom"/>
            <w:shd w:val="clear" w:color="auto" w:fill="F2F2F2"/>
          </w:tcPr>
          <w:p>
            <w:pPr>
              <w:spacing w:after="0"/>
              <w:rPr>
                <w:sz w:val="8"/>
                <w:szCs w:val="8"/>
                <w:color w:val="auto"/>
              </w:rPr>
            </w:pPr>
          </w:p>
        </w:tc>
        <w:tc>
          <w:tcPr>
            <w:tcW w:w="120" w:type="dxa"/>
            <w:vAlign w:val="bottom"/>
            <w:shd w:val="clear" w:color="auto" w:fill="F2F2F2"/>
          </w:tcPr>
          <w:p>
            <w:pPr>
              <w:spacing w:after="0"/>
              <w:rPr>
                <w:sz w:val="8"/>
                <w:szCs w:val="8"/>
                <w:color w:val="auto"/>
              </w:rPr>
            </w:pPr>
          </w:p>
        </w:tc>
        <w:tc>
          <w:tcPr>
            <w:tcW w:w="20" w:type="dxa"/>
            <w:vAlign w:val="bottom"/>
            <w:shd w:val="clear" w:color="auto" w:fill="F2F2F2"/>
          </w:tcPr>
          <w:p>
            <w:pPr>
              <w:spacing w:after="0"/>
              <w:rPr>
                <w:sz w:val="8"/>
                <w:szCs w:val="8"/>
                <w:color w:val="auto"/>
              </w:rPr>
            </w:pPr>
          </w:p>
        </w:tc>
        <w:tc>
          <w:tcPr>
            <w:tcW w:w="1300" w:type="dxa"/>
            <w:vAlign w:val="bottom"/>
            <w:gridSpan w:val="4"/>
            <w:vMerge w:val="restart"/>
            <w:shd w:val="clear" w:color="auto" w:fill="F2F2F2"/>
          </w:tcPr>
          <w:p>
            <w:pPr>
              <w:jc w:val="center"/>
              <w:ind w:right="4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F2F2F2"/>
          </w:tcPr>
          <w:p>
            <w:pPr>
              <w:spacing w:after="0"/>
              <w:rPr>
                <w:sz w:val="8"/>
                <w:szCs w:val="8"/>
                <w:color w:val="auto"/>
              </w:rPr>
            </w:pPr>
          </w:p>
        </w:tc>
        <w:tc>
          <w:tcPr>
            <w:tcW w:w="160" w:type="dxa"/>
            <w:vAlign w:val="bottom"/>
            <w:shd w:val="clear" w:color="auto" w:fill="F2F2F2"/>
          </w:tcPr>
          <w:p>
            <w:pPr>
              <w:spacing w:after="0"/>
              <w:rPr>
                <w:sz w:val="8"/>
                <w:szCs w:val="8"/>
                <w:color w:val="auto"/>
              </w:rPr>
            </w:pPr>
          </w:p>
        </w:tc>
        <w:tc>
          <w:tcPr>
            <w:tcW w:w="1340" w:type="dxa"/>
            <w:vAlign w:val="bottom"/>
            <w:gridSpan w:val="3"/>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0" w:type="dxa"/>
            <w:vAlign w:val="bottom"/>
            <w:shd w:val="clear" w:color="auto" w:fill="F2F2F2"/>
          </w:tcPr>
          <w:p>
            <w:pPr>
              <w:spacing w:after="0"/>
              <w:rPr>
                <w:sz w:val="8"/>
                <w:szCs w:val="8"/>
                <w:color w:val="auto"/>
              </w:rPr>
            </w:pPr>
          </w:p>
        </w:tc>
        <w:tc>
          <w:tcPr>
            <w:tcW w:w="1780" w:type="dxa"/>
            <w:vAlign w:val="bottom"/>
            <w:gridSpan w:val="2"/>
            <w:vMerge w:val="continue"/>
            <w:shd w:val="clear" w:color="auto" w:fill="F2F2F2"/>
          </w:tcPr>
          <w:p>
            <w:pPr>
              <w:spacing w:after="0"/>
              <w:rPr>
                <w:sz w:val="8"/>
                <w:szCs w:val="8"/>
                <w:color w:val="auto"/>
              </w:rPr>
            </w:pPr>
          </w:p>
        </w:tc>
        <w:tc>
          <w:tcPr>
            <w:tcW w:w="400" w:type="dxa"/>
            <w:vAlign w:val="bottom"/>
            <w:gridSpan w:val="2"/>
            <w:vMerge w:val="continue"/>
            <w:shd w:val="clear" w:color="auto" w:fill="F2F2F2"/>
          </w:tcPr>
          <w:p>
            <w:pPr>
              <w:spacing w:after="0"/>
              <w:rPr>
                <w:sz w:val="8"/>
                <w:szCs w:val="8"/>
                <w:color w:val="auto"/>
              </w:rPr>
            </w:pPr>
          </w:p>
        </w:tc>
        <w:tc>
          <w:tcPr>
            <w:tcW w:w="180" w:type="dxa"/>
            <w:vAlign w:val="bottom"/>
            <w:shd w:val="clear" w:color="auto" w:fill="F2F2F2"/>
          </w:tcPr>
          <w:p>
            <w:pPr>
              <w:spacing w:after="0"/>
              <w:rPr>
                <w:sz w:val="8"/>
                <w:szCs w:val="8"/>
                <w:color w:val="auto"/>
              </w:rPr>
            </w:pPr>
          </w:p>
        </w:tc>
        <w:tc>
          <w:tcPr>
            <w:tcW w:w="520" w:type="dxa"/>
            <w:vAlign w:val="bottom"/>
            <w:gridSpan w:val="2"/>
            <w:vMerge w:val="continue"/>
            <w:shd w:val="clear" w:color="auto" w:fill="F2F2F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1660" w:type="dxa"/>
            <w:vAlign w:val="bottom"/>
            <w:gridSpan w:val="5"/>
            <w:vMerge w:val="continue"/>
            <w:shd w:val="clear" w:color="auto" w:fill="F2F2F2"/>
          </w:tcPr>
          <w:p>
            <w:pPr>
              <w:spacing w:after="0"/>
              <w:rPr>
                <w:sz w:val="8"/>
                <w:szCs w:val="8"/>
                <w:color w:val="auto"/>
              </w:rPr>
            </w:pPr>
          </w:p>
        </w:tc>
        <w:tc>
          <w:tcPr>
            <w:tcW w:w="280" w:type="dxa"/>
            <w:vAlign w:val="bottom"/>
            <w:shd w:val="clear" w:color="auto" w:fill="F2F2F2"/>
          </w:tcPr>
          <w:p>
            <w:pPr>
              <w:spacing w:after="0"/>
              <w:rPr>
                <w:sz w:val="8"/>
                <w:szCs w:val="8"/>
                <w:color w:val="auto"/>
              </w:rPr>
            </w:pPr>
          </w:p>
        </w:tc>
        <w:tc>
          <w:tcPr>
            <w:tcW w:w="120" w:type="dxa"/>
            <w:vAlign w:val="bottom"/>
            <w:shd w:val="clear" w:color="auto" w:fill="F2F2F2"/>
          </w:tcPr>
          <w:p>
            <w:pPr>
              <w:spacing w:after="0"/>
              <w:rPr>
                <w:sz w:val="8"/>
                <w:szCs w:val="8"/>
                <w:color w:val="auto"/>
              </w:rPr>
            </w:pPr>
          </w:p>
        </w:tc>
        <w:tc>
          <w:tcPr>
            <w:tcW w:w="20" w:type="dxa"/>
            <w:vAlign w:val="bottom"/>
            <w:shd w:val="clear" w:color="auto" w:fill="F2F2F2"/>
          </w:tcPr>
          <w:p>
            <w:pPr>
              <w:spacing w:after="0"/>
              <w:rPr>
                <w:sz w:val="8"/>
                <w:szCs w:val="8"/>
                <w:color w:val="auto"/>
              </w:rPr>
            </w:pPr>
          </w:p>
        </w:tc>
        <w:tc>
          <w:tcPr>
            <w:tcW w:w="1300" w:type="dxa"/>
            <w:vAlign w:val="bottom"/>
            <w:gridSpan w:val="4"/>
            <w:vMerge w:val="continue"/>
            <w:shd w:val="clear" w:color="auto" w:fill="F2F2F2"/>
          </w:tcPr>
          <w:p>
            <w:pPr>
              <w:spacing w:after="0"/>
              <w:rPr>
                <w:sz w:val="8"/>
                <w:szCs w:val="8"/>
                <w:color w:val="auto"/>
              </w:rPr>
            </w:pPr>
          </w:p>
        </w:tc>
        <w:tc>
          <w:tcPr>
            <w:tcW w:w="1660" w:type="dxa"/>
            <w:vAlign w:val="bottom"/>
            <w:gridSpan w:val="5"/>
            <w:vMerge w:val="restart"/>
            <w:shd w:val="clear" w:color="auto" w:fill="F2F2F2"/>
          </w:tcPr>
          <w:p>
            <w:pPr>
              <w:jc w:val="center"/>
              <w:spacing w:after="0"/>
              <w:rPr>
                <w:sz w:val="20"/>
                <w:szCs w:val="20"/>
                <w:color w:val="auto"/>
              </w:rPr>
            </w:pPr>
            <w:r>
              <w:rPr>
                <w:rFonts w:ascii="Arial" w:cs="Arial" w:eastAsia="Arial" w:hAnsi="Arial"/>
                <w:sz w:val="16"/>
                <w:szCs w:val="16"/>
                <w:color w:val="auto"/>
              </w:rPr>
              <w:t>National Corporation</w:t>
            </w:r>
          </w:p>
        </w:tc>
        <w:tc>
          <w:tcPr>
            <w:tcW w:w="0" w:type="dxa"/>
            <w:vAlign w:val="bottom"/>
          </w:tcPr>
          <w:p>
            <w:pPr>
              <w:spacing w:after="0"/>
              <w:rPr>
                <w:sz w:val="1"/>
                <w:szCs w:val="1"/>
                <w:color w:val="auto"/>
              </w:rPr>
            </w:pPr>
          </w:p>
        </w:tc>
      </w:tr>
      <w:tr>
        <w:trPr>
          <w:trHeight w:val="120"/>
        </w:trPr>
        <w:tc>
          <w:tcPr>
            <w:tcW w:w="80" w:type="dxa"/>
            <w:vAlign w:val="bottom"/>
            <w:shd w:val="clear" w:color="auto" w:fill="F2F2F2"/>
          </w:tcPr>
          <w:p>
            <w:pPr>
              <w:spacing w:after="0"/>
              <w:rPr>
                <w:sz w:val="10"/>
                <w:szCs w:val="10"/>
                <w:color w:val="auto"/>
              </w:rPr>
            </w:pPr>
          </w:p>
        </w:tc>
        <w:tc>
          <w:tcPr>
            <w:tcW w:w="440" w:type="dxa"/>
            <w:vAlign w:val="bottom"/>
            <w:shd w:val="clear" w:color="auto" w:fill="F2F2F2"/>
          </w:tcPr>
          <w:p>
            <w:pPr>
              <w:spacing w:after="0"/>
              <w:rPr>
                <w:sz w:val="10"/>
                <w:szCs w:val="10"/>
                <w:color w:val="auto"/>
              </w:rPr>
            </w:pPr>
          </w:p>
        </w:tc>
        <w:tc>
          <w:tcPr>
            <w:tcW w:w="1340" w:type="dxa"/>
            <w:vAlign w:val="bottom"/>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300" w:type="dxa"/>
            <w:vAlign w:val="bottom"/>
            <w:shd w:val="clear" w:color="auto" w:fill="F2F2F2"/>
          </w:tcPr>
          <w:p>
            <w:pPr>
              <w:spacing w:after="0"/>
              <w:rPr>
                <w:sz w:val="10"/>
                <w:szCs w:val="10"/>
                <w:color w:val="auto"/>
              </w:rPr>
            </w:pPr>
          </w:p>
        </w:tc>
        <w:tc>
          <w:tcPr>
            <w:tcW w:w="180" w:type="dxa"/>
            <w:vAlign w:val="bottom"/>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420" w:type="dxa"/>
            <w:vAlign w:val="bottom"/>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380" w:type="dxa"/>
            <w:vAlign w:val="bottom"/>
            <w:shd w:val="clear" w:color="auto" w:fill="F2F2F2"/>
          </w:tcPr>
          <w:p>
            <w:pPr>
              <w:spacing w:after="0"/>
              <w:rPr>
                <w:sz w:val="10"/>
                <w:szCs w:val="10"/>
                <w:color w:val="auto"/>
              </w:rPr>
            </w:pPr>
          </w:p>
        </w:tc>
        <w:tc>
          <w:tcPr>
            <w:tcW w:w="1280" w:type="dxa"/>
            <w:vAlign w:val="bottom"/>
            <w:gridSpan w:val="4"/>
            <w:vMerge w:val="restart"/>
            <w:shd w:val="clear" w:color="auto" w:fill="F2F2F2"/>
          </w:tcPr>
          <w:p>
            <w:pPr>
              <w:jc w:val="center"/>
              <w:ind w:right="380"/>
              <w:spacing w:after="0"/>
              <w:rPr>
                <w:sz w:val="20"/>
                <w:szCs w:val="20"/>
                <w:color w:val="auto"/>
              </w:rPr>
            </w:pPr>
            <w:r>
              <w:rPr>
                <w:rFonts w:ascii="Arial" w:cs="Arial" w:eastAsia="Arial" w:hAnsi="Arial"/>
                <w:sz w:val="16"/>
                <w:szCs w:val="16"/>
                <w:color w:val="auto"/>
              </w:rPr>
              <w:t>Hospitality</w:t>
            </w:r>
          </w:p>
        </w:tc>
        <w:tc>
          <w:tcPr>
            <w:tcW w:w="280" w:type="dxa"/>
            <w:vAlign w:val="bottom"/>
            <w:shd w:val="clear" w:color="auto" w:fill="F2F2F2"/>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20" w:type="dxa"/>
            <w:vAlign w:val="bottom"/>
            <w:shd w:val="clear" w:color="auto" w:fill="F2F2F2"/>
          </w:tcPr>
          <w:p>
            <w:pPr>
              <w:spacing w:after="0"/>
              <w:rPr>
                <w:sz w:val="10"/>
                <w:szCs w:val="10"/>
                <w:color w:val="auto"/>
              </w:rPr>
            </w:pPr>
          </w:p>
        </w:tc>
        <w:tc>
          <w:tcPr>
            <w:tcW w:w="880" w:type="dxa"/>
            <w:vAlign w:val="bottom"/>
            <w:shd w:val="clear" w:color="auto" w:fill="F2F2F2"/>
          </w:tcPr>
          <w:p>
            <w:pPr>
              <w:spacing w:after="0"/>
              <w:rPr>
                <w:sz w:val="10"/>
                <w:szCs w:val="10"/>
                <w:color w:val="auto"/>
              </w:rPr>
            </w:pPr>
          </w:p>
        </w:tc>
        <w:tc>
          <w:tcPr>
            <w:tcW w:w="20" w:type="dxa"/>
            <w:vAlign w:val="bottom"/>
            <w:shd w:val="clear" w:color="auto" w:fill="F2F2F2"/>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300" w:type="dxa"/>
            <w:vAlign w:val="bottom"/>
            <w:shd w:val="clear" w:color="auto" w:fill="F2F2F2"/>
          </w:tcPr>
          <w:p>
            <w:pPr>
              <w:spacing w:after="0"/>
              <w:rPr>
                <w:sz w:val="10"/>
                <w:szCs w:val="10"/>
                <w:color w:val="auto"/>
              </w:rPr>
            </w:pPr>
          </w:p>
        </w:tc>
        <w:tc>
          <w:tcPr>
            <w:tcW w:w="1660" w:type="dxa"/>
            <w:vAlign w:val="bottom"/>
            <w:gridSpan w:val="5"/>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shd w:val="clear" w:color="auto" w:fill="F2F2F2"/>
          </w:tcPr>
          <w:p>
            <w:pPr>
              <w:spacing w:after="0"/>
              <w:rPr>
                <w:sz w:val="5"/>
                <w:szCs w:val="5"/>
                <w:color w:val="auto"/>
              </w:rPr>
            </w:pPr>
          </w:p>
        </w:tc>
        <w:tc>
          <w:tcPr>
            <w:tcW w:w="440" w:type="dxa"/>
            <w:vAlign w:val="bottom"/>
            <w:shd w:val="clear" w:color="auto" w:fill="F2F2F2"/>
          </w:tcPr>
          <w:p>
            <w:pPr>
              <w:spacing w:after="0"/>
              <w:rPr>
                <w:sz w:val="5"/>
                <w:szCs w:val="5"/>
                <w:color w:val="auto"/>
              </w:rPr>
            </w:pPr>
          </w:p>
        </w:tc>
        <w:tc>
          <w:tcPr>
            <w:tcW w:w="134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300" w:type="dxa"/>
            <w:vAlign w:val="bottom"/>
            <w:shd w:val="clear" w:color="auto" w:fill="F2F2F2"/>
          </w:tcPr>
          <w:p>
            <w:pPr>
              <w:spacing w:after="0"/>
              <w:rPr>
                <w:sz w:val="5"/>
                <w:szCs w:val="5"/>
                <w:color w:val="auto"/>
              </w:rPr>
            </w:pPr>
          </w:p>
        </w:tc>
        <w:tc>
          <w:tcPr>
            <w:tcW w:w="18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42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380" w:type="dxa"/>
            <w:vAlign w:val="bottom"/>
            <w:shd w:val="clear" w:color="auto" w:fill="F2F2F2"/>
          </w:tcPr>
          <w:p>
            <w:pPr>
              <w:spacing w:after="0"/>
              <w:rPr>
                <w:sz w:val="5"/>
                <w:szCs w:val="5"/>
                <w:color w:val="auto"/>
              </w:rPr>
            </w:pPr>
          </w:p>
        </w:tc>
        <w:tc>
          <w:tcPr>
            <w:tcW w:w="1280" w:type="dxa"/>
            <w:vAlign w:val="bottom"/>
            <w:gridSpan w:val="4"/>
            <w:vMerge w:val="continue"/>
            <w:shd w:val="clear" w:color="auto" w:fill="F2F2F2"/>
          </w:tcPr>
          <w:p>
            <w:pPr>
              <w:spacing w:after="0"/>
              <w:rPr>
                <w:sz w:val="5"/>
                <w:szCs w:val="5"/>
                <w:color w:val="auto"/>
              </w:rPr>
            </w:pPr>
          </w:p>
        </w:tc>
        <w:tc>
          <w:tcPr>
            <w:tcW w:w="280" w:type="dxa"/>
            <w:vAlign w:val="bottom"/>
            <w:shd w:val="clear" w:color="auto" w:fill="F2F2F2"/>
          </w:tcPr>
          <w:p>
            <w:pPr>
              <w:spacing w:after="0"/>
              <w:rPr>
                <w:sz w:val="5"/>
                <w:szCs w:val="5"/>
                <w:color w:val="auto"/>
              </w:rPr>
            </w:pPr>
          </w:p>
        </w:tc>
        <w:tc>
          <w:tcPr>
            <w:tcW w:w="120" w:type="dxa"/>
            <w:vAlign w:val="bottom"/>
            <w:shd w:val="clear" w:color="auto" w:fill="F2F2F2"/>
          </w:tcPr>
          <w:p>
            <w:pPr>
              <w:spacing w:after="0"/>
              <w:rPr>
                <w:sz w:val="5"/>
                <w:szCs w:val="5"/>
                <w:color w:val="auto"/>
              </w:rPr>
            </w:pPr>
          </w:p>
        </w:tc>
        <w:tc>
          <w:tcPr>
            <w:tcW w:w="20" w:type="dxa"/>
            <w:vAlign w:val="bottom"/>
            <w:shd w:val="clear" w:color="auto" w:fill="F2F2F2"/>
          </w:tcPr>
          <w:p>
            <w:pPr>
              <w:spacing w:after="0"/>
              <w:rPr>
                <w:sz w:val="5"/>
                <w:szCs w:val="5"/>
                <w:color w:val="auto"/>
              </w:rPr>
            </w:pPr>
          </w:p>
        </w:tc>
        <w:tc>
          <w:tcPr>
            <w:tcW w:w="880" w:type="dxa"/>
            <w:vAlign w:val="bottom"/>
            <w:shd w:val="clear" w:color="auto" w:fill="F2F2F2"/>
          </w:tcPr>
          <w:p>
            <w:pPr>
              <w:spacing w:after="0"/>
              <w:rPr>
                <w:sz w:val="5"/>
                <w:szCs w:val="5"/>
                <w:color w:val="auto"/>
              </w:rPr>
            </w:pPr>
          </w:p>
        </w:tc>
        <w:tc>
          <w:tcPr>
            <w:tcW w:w="20" w:type="dxa"/>
            <w:vAlign w:val="bottom"/>
            <w:shd w:val="clear" w:color="auto" w:fill="F2F2F2"/>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30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102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0" w:type="dxa"/>
            <w:vAlign w:val="bottom"/>
            <w:tcBorders>
              <w:bottom w:val="single" w:sz="8" w:color="F2F2F2"/>
            </w:tcBorders>
            <w:shd w:val="clear" w:color="auto" w:fill="F2F2F2"/>
          </w:tcPr>
          <w:p>
            <w:pPr>
              <w:spacing w:after="0"/>
              <w:rPr>
                <w:sz w:val="20"/>
                <w:szCs w:val="20"/>
                <w:color w:val="auto"/>
              </w:rPr>
            </w:pPr>
          </w:p>
        </w:tc>
        <w:tc>
          <w:tcPr>
            <w:tcW w:w="440" w:type="dxa"/>
            <w:vAlign w:val="bottom"/>
            <w:tcBorders>
              <w:bottom w:val="single" w:sz="8" w:color="F2F2F2"/>
            </w:tcBorders>
            <w:shd w:val="clear" w:color="auto" w:fill="F2F2F2"/>
          </w:tcPr>
          <w:p>
            <w:pPr>
              <w:spacing w:after="0"/>
              <w:rPr>
                <w:sz w:val="20"/>
                <w:szCs w:val="20"/>
                <w:color w:val="auto"/>
              </w:rPr>
            </w:pPr>
          </w:p>
        </w:tc>
        <w:tc>
          <w:tcPr>
            <w:tcW w:w="1340" w:type="dxa"/>
            <w:vAlign w:val="bottom"/>
            <w:tcBorders>
              <w:bottom w:val="single" w:sz="8" w:color="F2F2F2"/>
            </w:tcBorders>
            <w:shd w:val="clear" w:color="auto" w:fill="F2F2F2"/>
          </w:tcPr>
          <w:p>
            <w:pPr>
              <w:spacing w:after="0"/>
              <w:rPr>
                <w:sz w:val="20"/>
                <w:szCs w:val="20"/>
                <w:color w:val="auto"/>
              </w:rPr>
            </w:pPr>
          </w:p>
        </w:tc>
        <w:tc>
          <w:tcPr>
            <w:tcW w:w="100" w:type="dxa"/>
            <w:vAlign w:val="bottom"/>
            <w:tcBorders>
              <w:bottom w:val="single" w:sz="8" w:color="F2F2F2"/>
            </w:tcBorders>
            <w:shd w:val="clear" w:color="auto" w:fill="F2F2F2"/>
          </w:tcPr>
          <w:p>
            <w:pPr>
              <w:spacing w:after="0"/>
              <w:rPr>
                <w:sz w:val="20"/>
                <w:szCs w:val="20"/>
                <w:color w:val="auto"/>
              </w:rPr>
            </w:pPr>
          </w:p>
        </w:tc>
        <w:tc>
          <w:tcPr>
            <w:tcW w:w="300" w:type="dxa"/>
            <w:vAlign w:val="bottom"/>
            <w:tcBorders>
              <w:bottom w:val="single" w:sz="8" w:color="F2F2F2"/>
            </w:tcBorders>
            <w:shd w:val="clear" w:color="auto" w:fill="F2F2F2"/>
          </w:tcPr>
          <w:p>
            <w:pPr>
              <w:spacing w:after="0"/>
              <w:rPr>
                <w:sz w:val="20"/>
                <w:szCs w:val="20"/>
                <w:color w:val="auto"/>
              </w:rPr>
            </w:pPr>
          </w:p>
        </w:tc>
        <w:tc>
          <w:tcPr>
            <w:tcW w:w="180" w:type="dxa"/>
            <w:vAlign w:val="bottom"/>
            <w:tcBorders>
              <w:bottom w:val="single" w:sz="8" w:color="F2F2F2"/>
            </w:tcBorders>
            <w:shd w:val="clear" w:color="auto" w:fill="F2F2F2"/>
          </w:tcPr>
          <w:p>
            <w:pPr>
              <w:spacing w:after="0"/>
              <w:rPr>
                <w:sz w:val="20"/>
                <w:szCs w:val="20"/>
                <w:color w:val="auto"/>
              </w:rPr>
            </w:pPr>
          </w:p>
        </w:tc>
        <w:tc>
          <w:tcPr>
            <w:tcW w:w="100" w:type="dxa"/>
            <w:vAlign w:val="bottom"/>
            <w:tcBorders>
              <w:bottom w:val="single" w:sz="8" w:color="F2F2F2"/>
            </w:tcBorders>
            <w:shd w:val="clear" w:color="auto" w:fill="F2F2F2"/>
          </w:tcPr>
          <w:p>
            <w:pPr>
              <w:spacing w:after="0"/>
              <w:rPr>
                <w:sz w:val="20"/>
                <w:szCs w:val="20"/>
                <w:color w:val="auto"/>
              </w:rPr>
            </w:pPr>
          </w:p>
        </w:tc>
        <w:tc>
          <w:tcPr>
            <w:tcW w:w="420" w:type="dxa"/>
            <w:vAlign w:val="bottom"/>
            <w:tcBorders>
              <w:bottom w:val="single" w:sz="8" w:color="F2F2F2"/>
            </w:tcBorders>
            <w:shd w:val="clear" w:color="auto" w:fill="F2F2F2"/>
          </w:tcPr>
          <w:p>
            <w:pPr>
              <w:spacing w:after="0"/>
              <w:rPr>
                <w:sz w:val="20"/>
                <w:szCs w:val="20"/>
                <w:color w:val="auto"/>
              </w:rPr>
            </w:pPr>
          </w:p>
        </w:tc>
        <w:tc>
          <w:tcPr>
            <w:tcW w:w="100" w:type="dxa"/>
            <w:vAlign w:val="bottom"/>
            <w:tcBorders>
              <w:bottom w:val="single" w:sz="8" w:color="F2F2F2"/>
            </w:tcBorders>
            <w:shd w:val="clear" w:color="auto" w:fill="F2F2F2"/>
          </w:tcPr>
          <w:p>
            <w:pPr>
              <w:spacing w:after="0"/>
              <w:rPr>
                <w:sz w:val="20"/>
                <w:szCs w:val="20"/>
                <w:color w:val="auto"/>
              </w:rPr>
            </w:pPr>
          </w:p>
        </w:tc>
        <w:tc>
          <w:tcPr>
            <w:tcW w:w="100" w:type="dxa"/>
            <w:vAlign w:val="bottom"/>
            <w:tcBorders>
              <w:bottom w:val="single" w:sz="8" w:color="F2F2F2"/>
            </w:tcBorders>
            <w:shd w:val="clear" w:color="auto" w:fill="F2F2F2"/>
          </w:tcPr>
          <w:p>
            <w:pPr>
              <w:spacing w:after="0"/>
              <w:rPr>
                <w:sz w:val="20"/>
                <w:szCs w:val="20"/>
                <w:color w:val="auto"/>
              </w:rPr>
            </w:pPr>
          </w:p>
        </w:tc>
        <w:tc>
          <w:tcPr>
            <w:tcW w:w="1660" w:type="dxa"/>
            <w:vAlign w:val="bottom"/>
            <w:tcBorders>
              <w:bottom w:val="single" w:sz="8" w:color="F2F2F2"/>
            </w:tcBorders>
            <w:gridSpan w:val="5"/>
            <w:shd w:val="clear" w:color="auto" w:fill="F2F2F2"/>
          </w:tcPr>
          <w:p>
            <w:pPr>
              <w:jc w:val="center"/>
              <w:spacing w:after="0"/>
              <w:rPr>
                <w:sz w:val="20"/>
                <w:szCs w:val="20"/>
                <w:color w:val="auto"/>
              </w:rPr>
            </w:pPr>
            <w:r>
              <w:rPr>
                <w:rFonts w:ascii="Arial" w:cs="Arial" w:eastAsia="Arial" w:hAnsi="Arial"/>
                <w:sz w:val="16"/>
                <w:szCs w:val="16"/>
                <w:color w:val="auto"/>
              </w:rPr>
              <w:t>Properties, Inc.</w:t>
            </w:r>
          </w:p>
        </w:tc>
        <w:tc>
          <w:tcPr>
            <w:tcW w:w="280" w:type="dxa"/>
            <w:vAlign w:val="bottom"/>
            <w:tcBorders>
              <w:bottom w:val="single" w:sz="8" w:color="F2F2F2"/>
            </w:tcBorders>
            <w:shd w:val="clear" w:color="auto" w:fill="F2F2F2"/>
          </w:tcPr>
          <w:p>
            <w:pPr>
              <w:spacing w:after="0"/>
              <w:rPr>
                <w:sz w:val="20"/>
                <w:szCs w:val="20"/>
                <w:color w:val="auto"/>
              </w:rPr>
            </w:pPr>
          </w:p>
        </w:tc>
        <w:tc>
          <w:tcPr>
            <w:tcW w:w="120" w:type="dxa"/>
            <w:vAlign w:val="bottom"/>
            <w:tcBorders>
              <w:bottom w:val="single" w:sz="8" w:color="F2F2F2"/>
            </w:tcBorders>
            <w:shd w:val="clear" w:color="auto" w:fill="F2F2F2"/>
          </w:tcPr>
          <w:p>
            <w:pPr>
              <w:spacing w:after="0"/>
              <w:rPr>
                <w:sz w:val="20"/>
                <w:szCs w:val="20"/>
                <w:color w:val="auto"/>
              </w:rPr>
            </w:pPr>
          </w:p>
        </w:tc>
        <w:tc>
          <w:tcPr>
            <w:tcW w:w="20" w:type="dxa"/>
            <w:vAlign w:val="bottom"/>
            <w:tcBorders>
              <w:bottom w:val="single" w:sz="8" w:color="F2F2F2"/>
            </w:tcBorders>
            <w:shd w:val="clear" w:color="auto" w:fill="F2F2F2"/>
          </w:tcPr>
          <w:p>
            <w:pPr>
              <w:spacing w:after="0"/>
              <w:rPr>
                <w:sz w:val="20"/>
                <w:szCs w:val="20"/>
                <w:color w:val="auto"/>
              </w:rPr>
            </w:pPr>
          </w:p>
        </w:tc>
        <w:tc>
          <w:tcPr>
            <w:tcW w:w="880" w:type="dxa"/>
            <w:vAlign w:val="bottom"/>
            <w:tcBorders>
              <w:bottom w:val="single" w:sz="8" w:color="F2F2F2"/>
            </w:tcBorders>
            <w:shd w:val="clear" w:color="auto" w:fill="F2F2F2"/>
          </w:tcPr>
          <w:p>
            <w:pPr>
              <w:spacing w:after="0"/>
              <w:rPr>
                <w:sz w:val="20"/>
                <w:szCs w:val="20"/>
                <w:color w:val="auto"/>
              </w:rPr>
            </w:pPr>
          </w:p>
        </w:tc>
        <w:tc>
          <w:tcPr>
            <w:tcW w:w="20" w:type="dxa"/>
            <w:vAlign w:val="bottom"/>
            <w:tcBorders>
              <w:bottom w:val="single" w:sz="8" w:color="F2F2F2"/>
            </w:tcBorders>
            <w:shd w:val="clear" w:color="auto" w:fill="F2F2F2"/>
          </w:tcPr>
          <w:p>
            <w:pPr>
              <w:spacing w:after="0"/>
              <w:rPr>
                <w:sz w:val="20"/>
                <w:szCs w:val="20"/>
                <w:color w:val="auto"/>
              </w:rPr>
            </w:pPr>
          </w:p>
        </w:tc>
        <w:tc>
          <w:tcPr>
            <w:tcW w:w="100" w:type="dxa"/>
            <w:vAlign w:val="bottom"/>
            <w:tcBorders>
              <w:bottom w:val="single" w:sz="8" w:color="F2F2F2"/>
            </w:tcBorders>
            <w:shd w:val="clear" w:color="auto" w:fill="F2F2F2"/>
          </w:tcPr>
          <w:p>
            <w:pPr>
              <w:spacing w:after="0"/>
              <w:rPr>
                <w:sz w:val="20"/>
                <w:szCs w:val="20"/>
                <w:color w:val="auto"/>
              </w:rPr>
            </w:pPr>
          </w:p>
        </w:tc>
        <w:tc>
          <w:tcPr>
            <w:tcW w:w="300" w:type="dxa"/>
            <w:vAlign w:val="bottom"/>
            <w:tcBorders>
              <w:bottom w:val="single" w:sz="8" w:color="F2F2F2"/>
            </w:tcBorders>
            <w:shd w:val="clear" w:color="auto" w:fill="F2F2F2"/>
          </w:tcPr>
          <w:p>
            <w:pPr>
              <w:spacing w:after="0"/>
              <w:rPr>
                <w:sz w:val="20"/>
                <w:szCs w:val="20"/>
                <w:color w:val="auto"/>
              </w:rPr>
            </w:pPr>
          </w:p>
        </w:tc>
        <w:tc>
          <w:tcPr>
            <w:tcW w:w="160" w:type="dxa"/>
            <w:vAlign w:val="bottom"/>
            <w:tcBorders>
              <w:bottom w:val="single" w:sz="8" w:color="F2F2F2"/>
            </w:tcBorders>
            <w:shd w:val="clear" w:color="auto" w:fill="F2F2F2"/>
          </w:tcPr>
          <w:p>
            <w:pPr>
              <w:spacing w:after="0"/>
              <w:rPr>
                <w:sz w:val="20"/>
                <w:szCs w:val="20"/>
                <w:color w:val="auto"/>
              </w:rPr>
            </w:pPr>
          </w:p>
        </w:tc>
        <w:tc>
          <w:tcPr>
            <w:tcW w:w="160" w:type="dxa"/>
            <w:vAlign w:val="bottom"/>
            <w:tcBorders>
              <w:bottom w:val="single" w:sz="8" w:color="F2F2F2"/>
            </w:tcBorders>
            <w:shd w:val="clear" w:color="auto" w:fill="F2F2F2"/>
          </w:tcPr>
          <w:p>
            <w:pPr>
              <w:spacing w:after="0"/>
              <w:rPr>
                <w:sz w:val="20"/>
                <w:szCs w:val="20"/>
                <w:color w:val="auto"/>
              </w:rPr>
            </w:pPr>
          </w:p>
        </w:tc>
        <w:tc>
          <w:tcPr>
            <w:tcW w:w="1020" w:type="dxa"/>
            <w:vAlign w:val="bottom"/>
            <w:tcBorders>
              <w:bottom w:val="single" w:sz="8" w:color="F2F2F2"/>
            </w:tcBorders>
            <w:shd w:val="clear" w:color="auto" w:fill="F2F2F2"/>
          </w:tcPr>
          <w:p>
            <w:pPr>
              <w:spacing w:after="0"/>
              <w:rPr>
                <w:sz w:val="20"/>
                <w:szCs w:val="20"/>
                <w:color w:val="auto"/>
              </w:rPr>
            </w:pPr>
          </w:p>
        </w:tc>
        <w:tc>
          <w:tcPr>
            <w:tcW w:w="160" w:type="dxa"/>
            <w:vAlign w:val="bottom"/>
            <w:tcBorders>
              <w:bottom w:val="single" w:sz="8" w:color="F2F2F2"/>
            </w:tcBorders>
            <w:shd w:val="clear" w:color="auto" w:fill="F2F2F2"/>
          </w:tcPr>
          <w:p>
            <w:pPr>
              <w:spacing w:after="0"/>
              <w:rPr>
                <w:sz w:val="20"/>
                <w:szCs w:val="20"/>
                <w:color w:val="auto"/>
              </w:rPr>
            </w:pPr>
          </w:p>
        </w:tc>
        <w:tc>
          <w:tcPr>
            <w:tcW w:w="160" w:type="dxa"/>
            <w:vAlign w:val="bottom"/>
            <w:tcBorders>
              <w:bottom w:val="single" w:sz="8" w:color="F2F2F2"/>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D9D9D9"/>
          </w:tcPr>
          <w:p>
            <w:pPr>
              <w:spacing w:after="0"/>
              <w:rPr>
                <w:sz w:val="19"/>
                <w:szCs w:val="19"/>
                <w:color w:val="auto"/>
              </w:rPr>
            </w:pPr>
          </w:p>
        </w:tc>
        <w:tc>
          <w:tcPr>
            <w:tcW w:w="440" w:type="dxa"/>
            <w:vAlign w:val="bottom"/>
            <w:shd w:val="clear" w:color="auto" w:fill="D9D9D9"/>
          </w:tcPr>
          <w:p>
            <w:pPr>
              <w:spacing w:after="0"/>
              <w:rPr>
                <w:sz w:val="19"/>
                <w:szCs w:val="19"/>
                <w:color w:val="auto"/>
              </w:rPr>
            </w:pPr>
          </w:p>
        </w:tc>
        <w:tc>
          <w:tcPr>
            <w:tcW w:w="134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300" w:type="dxa"/>
            <w:vAlign w:val="bottom"/>
            <w:shd w:val="clear" w:color="auto" w:fill="D9D9D9"/>
          </w:tcPr>
          <w:p>
            <w:pPr>
              <w:spacing w:after="0"/>
              <w:rPr>
                <w:sz w:val="19"/>
                <w:szCs w:val="19"/>
                <w:color w:val="auto"/>
              </w:rPr>
            </w:pPr>
          </w:p>
        </w:tc>
        <w:tc>
          <w:tcPr>
            <w:tcW w:w="18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42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660" w:type="dxa"/>
            <w:vAlign w:val="bottom"/>
            <w:gridSpan w:val="5"/>
            <w:shd w:val="clear" w:color="auto" w:fill="D9D9D9"/>
          </w:tcPr>
          <w:p>
            <w:pPr>
              <w:jc w:val="center"/>
              <w:spacing w:after="0"/>
              <w:rPr>
                <w:sz w:val="20"/>
                <w:szCs w:val="20"/>
                <w:color w:val="auto"/>
              </w:rPr>
            </w:pPr>
            <w:r>
              <w:rPr>
                <w:rFonts w:ascii="Arial" w:cs="Arial" w:eastAsia="Arial" w:hAnsi="Arial"/>
                <w:sz w:val="16"/>
                <w:szCs w:val="16"/>
                <w:color w:val="auto"/>
              </w:rPr>
              <w:t>Former Executive</w:t>
            </w:r>
          </w:p>
        </w:tc>
        <w:tc>
          <w:tcPr>
            <w:tcW w:w="1720" w:type="dxa"/>
            <w:vAlign w:val="bottom"/>
            <w:gridSpan w:val="7"/>
            <w:vMerge w:val="restart"/>
            <w:shd w:val="clear" w:color="auto" w:fill="D9D9D9"/>
          </w:tcPr>
          <w:p>
            <w:pPr>
              <w:jc w:val="center"/>
              <w:ind w:right="20"/>
              <w:spacing w:after="0"/>
              <w:rPr>
                <w:sz w:val="20"/>
                <w:szCs w:val="20"/>
                <w:color w:val="auto"/>
              </w:rPr>
            </w:pPr>
            <w:r>
              <w:rPr>
                <w:rFonts w:ascii="Arial" w:cs="Arial" w:eastAsia="Arial" w:hAnsi="Arial"/>
                <w:sz w:val="16"/>
                <w:szCs w:val="16"/>
                <w:color w:val="auto"/>
              </w:rPr>
              <w:t>Human Resources;</w:t>
            </w:r>
          </w:p>
        </w:tc>
        <w:tc>
          <w:tcPr>
            <w:tcW w:w="1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02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D9D9D9"/>
          </w:tcPr>
          <w:p>
            <w:pPr>
              <w:spacing w:after="0"/>
              <w:rPr>
                <w:sz w:val="8"/>
                <w:szCs w:val="8"/>
                <w:color w:val="auto"/>
              </w:rPr>
            </w:pPr>
          </w:p>
        </w:tc>
        <w:tc>
          <w:tcPr>
            <w:tcW w:w="440" w:type="dxa"/>
            <w:vAlign w:val="bottom"/>
            <w:shd w:val="clear" w:color="auto" w:fill="D9D9D9"/>
          </w:tcPr>
          <w:p>
            <w:pPr>
              <w:spacing w:after="0"/>
              <w:rPr>
                <w:sz w:val="8"/>
                <w:szCs w:val="8"/>
                <w:color w:val="auto"/>
              </w:rPr>
            </w:pPr>
          </w:p>
        </w:tc>
        <w:tc>
          <w:tcPr>
            <w:tcW w:w="134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300" w:type="dxa"/>
            <w:vAlign w:val="bottom"/>
            <w:shd w:val="clear" w:color="auto" w:fill="D9D9D9"/>
          </w:tcPr>
          <w:p>
            <w:pPr>
              <w:spacing w:after="0"/>
              <w:rPr>
                <w:sz w:val="8"/>
                <w:szCs w:val="8"/>
                <w:color w:val="auto"/>
              </w:rPr>
            </w:pPr>
          </w:p>
        </w:tc>
        <w:tc>
          <w:tcPr>
            <w:tcW w:w="180" w:type="dxa"/>
            <w:vAlign w:val="bottom"/>
            <w:shd w:val="clear" w:color="auto" w:fill="D9D9D9"/>
          </w:tcPr>
          <w:p>
            <w:pPr>
              <w:spacing w:after="0"/>
              <w:rPr>
                <w:sz w:val="8"/>
                <w:szCs w:val="8"/>
                <w:color w:val="auto"/>
              </w:rPr>
            </w:pPr>
          </w:p>
        </w:tc>
        <w:tc>
          <w:tcPr>
            <w:tcW w:w="620" w:type="dxa"/>
            <w:vAlign w:val="bottom"/>
            <w:gridSpan w:val="3"/>
            <w:vMerge w:val="restart"/>
            <w:shd w:val="clear" w:color="auto" w:fill="D9D9D9"/>
          </w:tcPr>
          <w:p>
            <w:pPr>
              <w:jc w:val="center"/>
              <w:ind w:right="20"/>
              <w:spacing w:after="0" w:line="283" w:lineRule="exact"/>
              <w:rPr>
                <w:sz w:val="20"/>
                <w:szCs w:val="20"/>
                <w:color w:val="auto"/>
              </w:rPr>
            </w:pPr>
            <w:r>
              <w:rPr>
                <w:rFonts w:ascii="Arial" w:cs="Arial" w:eastAsia="Arial" w:hAnsi="Arial"/>
                <w:sz w:val="16"/>
                <w:szCs w:val="16"/>
                <w:color w:val="auto"/>
                <w:w w:val="91"/>
              </w:rPr>
              <w:t>2022</w:t>
            </w:r>
            <w:r>
              <w:rPr>
                <w:rFonts w:ascii="Arial" w:cs="Arial" w:eastAsia="Arial" w:hAnsi="Arial"/>
                <w:sz w:val="26"/>
                <w:szCs w:val="26"/>
                <w:color w:val="auto"/>
                <w:w w:val="91"/>
                <w:vertAlign w:val="superscript"/>
              </w:rPr>
              <w:t>(1)</w:t>
            </w:r>
          </w:p>
        </w:tc>
        <w:tc>
          <w:tcPr>
            <w:tcW w:w="100" w:type="dxa"/>
            <w:vAlign w:val="bottom"/>
            <w:shd w:val="clear" w:color="auto" w:fill="D9D9D9"/>
          </w:tcPr>
          <w:p>
            <w:pPr>
              <w:spacing w:after="0"/>
              <w:rPr>
                <w:sz w:val="8"/>
                <w:szCs w:val="8"/>
                <w:color w:val="auto"/>
              </w:rPr>
            </w:pPr>
          </w:p>
        </w:tc>
        <w:tc>
          <w:tcPr>
            <w:tcW w:w="1660" w:type="dxa"/>
            <w:vAlign w:val="bottom"/>
            <w:gridSpan w:val="5"/>
            <w:vMerge w:val="restart"/>
            <w:shd w:val="clear" w:color="auto" w:fill="D9D9D9"/>
          </w:tcPr>
          <w:p>
            <w:pPr>
              <w:jc w:val="center"/>
              <w:spacing w:after="0"/>
              <w:rPr>
                <w:sz w:val="20"/>
                <w:szCs w:val="20"/>
                <w:color w:val="auto"/>
              </w:rPr>
            </w:pPr>
            <w:r>
              <w:rPr>
                <w:rFonts w:ascii="Arial" w:cs="Arial" w:eastAsia="Arial" w:hAnsi="Arial"/>
                <w:sz w:val="16"/>
                <w:szCs w:val="16"/>
                <w:color w:val="auto"/>
              </w:rPr>
              <w:t>Chairman, The</w:t>
            </w:r>
          </w:p>
        </w:tc>
        <w:tc>
          <w:tcPr>
            <w:tcW w:w="1720" w:type="dxa"/>
            <w:vAlign w:val="bottom"/>
            <w:gridSpan w:val="7"/>
            <w:vMerge w:val="continue"/>
            <w:shd w:val="clear" w:color="auto" w:fill="D9D9D9"/>
          </w:tcPr>
          <w:p>
            <w:pPr>
              <w:spacing w:after="0"/>
              <w:rPr>
                <w:sz w:val="8"/>
                <w:szCs w:val="8"/>
                <w:color w:val="auto"/>
              </w:rPr>
            </w:pPr>
          </w:p>
        </w:tc>
        <w:tc>
          <w:tcPr>
            <w:tcW w:w="160" w:type="dxa"/>
            <w:vAlign w:val="bottom"/>
            <w:shd w:val="clear" w:color="auto" w:fill="D9D9D9"/>
          </w:tcPr>
          <w:p>
            <w:pPr>
              <w:spacing w:after="0"/>
              <w:rPr>
                <w:sz w:val="8"/>
                <w:szCs w:val="8"/>
                <w:color w:val="auto"/>
              </w:rPr>
            </w:pPr>
          </w:p>
        </w:tc>
        <w:tc>
          <w:tcPr>
            <w:tcW w:w="160" w:type="dxa"/>
            <w:vAlign w:val="bottom"/>
            <w:shd w:val="clear" w:color="auto" w:fill="D9D9D9"/>
          </w:tcPr>
          <w:p>
            <w:pPr>
              <w:spacing w:after="0"/>
              <w:rPr>
                <w:sz w:val="8"/>
                <w:szCs w:val="8"/>
                <w:color w:val="auto"/>
              </w:rPr>
            </w:pPr>
          </w:p>
        </w:tc>
        <w:tc>
          <w:tcPr>
            <w:tcW w:w="1020" w:type="dxa"/>
            <w:vAlign w:val="bottom"/>
            <w:shd w:val="clear" w:color="auto" w:fill="D9D9D9"/>
          </w:tcPr>
          <w:p>
            <w:pPr>
              <w:spacing w:after="0"/>
              <w:rPr>
                <w:sz w:val="8"/>
                <w:szCs w:val="8"/>
                <w:color w:val="auto"/>
              </w:rPr>
            </w:pPr>
          </w:p>
        </w:tc>
        <w:tc>
          <w:tcPr>
            <w:tcW w:w="160" w:type="dxa"/>
            <w:vAlign w:val="bottom"/>
            <w:shd w:val="clear" w:color="auto" w:fill="D9D9D9"/>
          </w:tcPr>
          <w:p>
            <w:pPr>
              <w:spacing w:after="0"/>
              <w:rPr>
                <w:sz w:val="8"/>
                <w:szCs w:val="8"/>
                <w:color w:val="auto"/>
              </w:rPr>
            </w:pPr>
          </w:p>
        </w:tc>
        <w:tc>
          <w:tcPr>
            <w:tcW w:w="16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0" w:type="dxa"/>
            <w:vAlign w:val="bottom"/>
            <w:shd w:val="clear" w:color="auto" w:fill="D9D9D9"/>
          </w:tcPr>
          <w:p>
            <w:pPr>
              <w:spacing w:after="0"/>
              <w:rPr>
                <w:sz w:val="8"/>
                <w:szCs w:val="8"/>
                <w:color w:val="auto"/>
              </w:rPr>
            </w:pPr>
          </w:p>
        </w:tc>
        <w:tc>
          <w:tcPr>
            <w:tcW w:w="1780" w:type="dxa"/>
            <w:vAlign w:val="bottom"/>
            <w:gridSpan w:val="2"/>
            <w:vMerge w:val="restart"/>
            <w:shd w:val="clear" w:color="auto" w:fill="D9D9D9"/>
          </w:tcPr>
          <w:p>
            <w:pPr>
              <w:spacing w:after="0"/>
              <w:rPr>
                <w:sz w:val="20"/>
                <w:szCs w:val="20"/>
                <w:color w:val="auto"/>
              </w:rPr>
            </w:pPr>
            <w:r>
              <w:rPr>
                <w:rFonts w:ascii="Arial" w:cs="Arial" w:eastAsia="Arial" w:hAnsi="Arial"/>
                <w:sz w:val="16"/>
                <w:szCs w:val="16"/>
                <w:b w:val="1"/>
                <w:bCs w:val="1"/>
                <w:i w:val="1"/>
                <w:iCs w:val="1"/>
                <w:color w:val="auto"/>
              </w:rPr>
              <w:t>Michael Roth</w:t>
            </w:r>
          </w:p>
        </w:tc>
        <w:tc>
          <w:tcPr>
            <w:tcW w:w="400" w:type="dxa"/>
            <w:vAlign w:val="bottom"/>
            <w:gridSpan w:val="2"/>
            <w:vMerge w:val="restart"/>
            <w:shd w:val="clear" w:color="auto" w:fill="D9D9D9"/>
          </w:tcPr>
          <w:p>
            <w:pPr>
              <w:jc w:val="center"/>
              <w:ind w:left="19"/>
              <w:spacing w:after="0"/>
              <w:rPr>
                <w:sz w:val="20"/>
                <w:szCs w:val="20"/>
                <w:color w:val="auto"/>
              </w:rPr>
            </w:pPr>
            <w:r>
              <w:rPr>
                <w:rFonts w:ascii="Arial" w:cs="Arial" w:eastAsia="Arial" w:hAnsi="Arial"/>
                <w:sz w:val="16"/>
                <w:szCs w:val="16"/>
                <w:color w:val="auto"/>
              </w:rPr>
              <w:t>79</w:t>
            </w:r>
          </w:p>
        </w:tc>
        <w:tc>
          <w:tcPr>
            <w:tcW w:w="180" w:type="dxa"/>
            <w:vAlign w:val="bottom"/>
            <w:shd w:val="clear" w:color="auto" w:fill="D9D9D9"/>
          </w:tcPr>
          <w:p>
            <w:pPr>
              <w:spacing w:after="0"/>
              <w:rPr>
                <w:sz w:val="8"/>
                <w:szCs w:val="8"/>
                <w:color w:val="auto"/>
              </w:rPr>
            </w:pPr>
          </w:p>
        </w:tc>
        <w:tc>
          <w:tcPr>
            <w:tcW w:w="620" w:type="dxa"/>
            <w:vAlign w:val="bottom"/>
            <w:gridSpan w:val="3"/>
            <w:vMerge w:val="continue"/>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1660" w:type="dxa"/>
            <w:vAlign w:val="bottom"/>
            <w:gridSpan w:val="5"/>
            <w:vMerge w:val="continue"/>
            <w:shd w:val="clear" w:color="auto" w:fill="D9D9D9"/>
          </w:tcPr>
          <w:p>
            <w:pPr>
              <w:spacing w:after="0"/>
              <w:rPr>
                <w:sz w:val="8"/>
                <w:szCs w:val="8"/>
                <w:color w:val="auto"/>
              </w:rPr>
            </w:pPr>
          </w:p>
        </w:tc>
        <w:tc>
          <w:tcPr>
            <w:tcW w:w="1720" w:type="dxa"/>
            <w:vAlign w:val="bottom"/>
            <w:gridSpan w:val="7"/>
            <w:vMerge w:val="restart"/>
            <w:shd w:val="clear" w:color="auto" w:fill="D9D9D9"/>
          </w:tcPr>
          <w:p>
            <w:pPr>
              <w:jc w:val="center"/>
              <w:ind w:right="20"/>
              <w:spacing w:after="0"/>
              <w:rPr>
                <w:sz w:val="20"/>
                <w:szCs w:val="20"/>
                <w:color w:val="auto"/>
              </w:rPr>
            </w:pPr>
            <w:r>
              <w:rPr>
                <w:rFonts w:ascii="Arial" w:cs="Arial" w:eastAsia="Arial" w:hAnsi="Arial"/>
                <w:sz w:val="16"/>
                <w:szCs w:val="16"/>
                <w:color w:val="auto"/>
              </w:rPr>
              <w:t>Nominating &amp; CG</w:t>
            </w:r>
          </w:p>
        </w:tc>
        <w:tc>
          <w:tcPr>
            <w:tcW w:w="160" w:type="dxa"/>
            <w:vAlign w:val="bottom"/>
            <w:shd w:val="clear" w:color="auto" w:fill="D9D9D9"/>
          </w:tcPr>
          <w:p>
            <w:pPr>
              <w:spacing w:after="0"/>
              <w:rPr>
                <w:sz w:val="8"/>
                <w:szCs w:val="8"/>
                <w:color w:val="auto"/>
              </w:rPr>
            </w:pPr>
          </w:p>
        </w:tc>
        <w:tc>
          <w:tcPr>
            <w:tcW w:w="160" w:type="dxa"/>
            <w:vAlign w:val="bottom"/>
            <w:shd w:val="clear" w:color="auto" w:fill="D9D9D9"/>
          </w:tcPr>
          <w:p>
            <w:pPr>
              <w:spacing w:after="0"/>
              <w:rPr>
                <w:sz w:val="8"/>
                <w:szCs w:val="8"/>
                <w:color w:val="auto"/>
              </w:rPr>
            </w:pPr>
          </w:p>
        </w:tc>
        <w:tc>
          <w:tcPr>
            <w:tcW w:w="1340" w:type="dxa"/>
            <w:vAlign w:val="bottom"/>
            <w:gridSpan w:val="3"/>
            <w:vMerge w:val="restart"/>
            <w:shd w:val="clear" w:color="auto" w:fill="D9D9D9"/>
          </w:tcPr>
          <w:p>
            <w:pPr>
              <w:jc w:val="center"/>
              <w:ind w:right="3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95"/>
        </w:trPr>
        <w:tc>
          <w:tcPr>
            <w:tcW w:w="80" w:type="dxa"/>
            <w:vAlign w:val="bottom"/>
            <w:shd w:val="clear" w:color="auto" w:fill="D9D9D9"/>
          </w:tcPr>
          <w:p>
            <w:pPr>
              <w:spacing w:after="0"/>
              <w:rPr>
                <w:sz w:val="8"/>
                <w:szCs w:val="8"/>
                <w:color w:val="auto"/>
              </w:rPr>
            </w:pPr>
          </w:p>
        </w:tc>
        <w:tc>
          <w:tcPr>
            <w:tcW w:w="1780" w:type="dxa"/>
            <w:vAlign w:val="bottom"/>
            <w:gridSpan w:val="2"/>
            <w:vMerge w:val="continue"/>
            <w:shd w:val="clear" w:color="auto" w:fill="D9D9D9"/>
          </w:tcPr>
          <w:p>
            <w:pPr>
              <w:spacing w:after="0"/>
              <w:rPr>
                <w:sz w:val="8"/>
                <w:szCs w:val="8"/>
                <w:color w:val="auto"/>
              </w:rPr>
            </w:pPr>
          </w:p>
        </w:tc>
        <w:tc>
          <w:tcPr>
            <w:tcW w:w="400" w:type="dxa"/>
            <w:vAlign w:val="bottom"/>
            <w:gridSpan w:val="2"/>
            <w:vMerge w:val="continue"/>
            <w:shd w:val="clear" w:color="auto" w:fill="D9D9D9"/>
          </w:tcPr>
          <w:p>
            <w:pPr>
              <w:spacing w:after="0"/>
              <w:rPr>
                <w:sz w:val="8"/>
                <w:szCs w:val="8"/>
                <w:color w:val="auto"/>
              </w:rPr>
            </w:pPr>
          </w:p>
        </w:tc>
        <w:tc>
          <w:tcPr>
            <w:tcW w:w="180" w:type="dxa"/>
            <w:vAlign w:val="bottom"/>
            <w:shd w:val="clear" w:color="auto" w:fill="D9D9D9"/>
          </w:tcPr>
          <w:p>
            <w:pPr>
              <w:spacing w:after="0"/>
              <w:rPr>
                <w:sz w:val="8"/>
                <w:szCs w:val="8"/>
                <w:color w:val="auto"/>
              </w:rPr>
            </w:pPr>
          </w:p>
        </w:tc>
        <w:tc>
          <w:tcPr>
            <w:tcW w:w="620" w:type="dxa"/>
            <w:vAlign w:val="bottom"/>
            <w:gridSpan w:val="3"/>
            <w:vMerge w:val="continue"/>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1660" w:type="dxa"/>
            <w:vAlign w:val="bottom"/>
            <w:gridSpan w:val="5"/>
            <w:vMerge w:val="restart"/>
            <w:shd w:val="clear" w:color="auto" w:fill="D9D9D9"/>
          </w:tcPr>
          <w:p>
            <w:pPr>
              <w:jc w:val="center"/>
              <w:spacing w:after="0"/>
              <w:rPr>
                <w:sz w:val="20"/>
                <w:szCs w:val="20"/>
                <w:color w:val="auto"/>
              </w:rPr>
            </w:pPr>
            <w:r>
              <w:rPr>
                <w:rFonts w:ascii="Arial" w:cs="Arial" w:eastAsia="Arial" w:hAnsi="Arial"/>
                <w:sz w:val="16"/>
                <w:szCs w:val="16"/>
                <w:color w:val="auto"/>
              </w:rPr>
              <w:t>Interpublic Group of</w:t>
            </w:r>
          </w:p>
        </w:tc>
        <w:tc>
          <w:tcPr>
            <w:tcW w:w="1720" w:type="dxa"/>
            <w:vAlign w:val="bottom"/>
            <w:gridSpan w:val="7"/>
            <w:vMerge w:val="continue"/>
            <w:shd w:val="clear" w:color="auto" w:fill="D9D9D9"/>
          </w:tcPr>
          <w:p>
            <w:pPr>
              <w:spacing w:after="0"/>
              <w:rPr>
                <w:sz w:val="8"/>
                <w:szCs w:val="8"/>
                <w:color w:val="auto"/>
              </w:rPr>
            </w:pPr>
          </w:p>
        </w:tc>
        <w:tc>
          <w:tcPr>
            <w:tcW w:w="160" w:type="dxa"/>
            <w:vAlign w:val="bottom"/>
            <w:shd w:val="clear" w:color="auto" w:fill="D9D9D9"/>
          </w:tcPr>
          <w:p>
            <w:pPr>
              <w:spacing w:after="0"/>
              <w:rPr>
                <w:sz w:val="8"/>
                <w:szCs w:val="8"/>
                <w:color w:val="auto"/>
              </w:rPr>
            </w:pPr>
          </w:p>
        </w:tc>
        <w:tc>
          <w:tcPr>
            <w:tcW w:w="160" w:type="dxa"/>
            <w:vAlign w:val="bottom"/>
            <w:shd w:val="clear" w:color="auto" w:fill="D9D9D9"/>
          </w:tcPr>
          <w:p>
            <w:pPr>
              <w:spacing w:after="0"/>
              <w:rPr>
                <w:sz w:val="8"/>
                <w:szCs w:val="8"/>
                <w:color w:val="auto"/>
              </w:rPr>
            </w:pPr>
          </w:p>
        </w:tc>
        <w:tc>
          <w:tcPr>
            <w:tcW w:w="1340" w:type="dxa"/>
            <w:vAlign w:val="bottom"/>
            <w:gridSpan w:val="3"/>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0" w:type="dxa"/>
            <w:vAlign w:val="bottom"/>
            <w:shd w:val="clear" w:color="auto" w:fill="D9D9D9"/>
          </w:tcPr>
          <w:p>
            <w:pPr>
              <w:spacing w:after="0"/>
              <w:rPr>
                <w:sz w:val="8"/>
                <w:szCs w:val="8"/>
                <w:color w:val="auto"/>
              </w:rPr>
            </w:pPr>
          </w:p>
        </w:tc>
        <w:tc>
          <w:tcPr>
            <w:tcW w:w="440" w:type="dxa"/>
            <w:vAlign w:val="bottom"/>
            <w:shd w:val="clear" w:color="auto" w:fill="D9D9D9"/>
          </w:tcPr>
          <w:p>
            <w:pPr>
              <w:spacing w:after="0"/>
              <w:rPr>
                <w:sz w:val="8"/>
                <w:szCs w:val="8"/>
                <w:color w:val="auto"/>
              </w:rPr>
            </w:pPr>
          </w:p>
        </w:tc>
        <w:tc>
          <w:tcPr>
            <w:tcW w:w="134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300" w:type="dxa"/>
            <w:vAlign w:val="bottom"/>
            <w:shd w:val="clear" w:color="auto" w:fill="D9D9D9"/>
          </w:tcPr>
          <w:p>
            <w:pPr>
              <w:spacing w:after="0"/>
              <w:rPr>
                <w:sz w:val="8"/>
                <w:szCs w:val="8"/>
                <w:color w:val="auto"/>
              </w:rPr>
            </w:pPr>
          </w:p>
        </w:tc>
        <w:tc>
          <w:tcPr>
            <w:tcW w:w="18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42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1660" w:type="dxa"/>
            <w:vAlign w:val="bottom"/>
            <w:gridSpan w:val="5"/>
            <w:vMerge w:val="continue"/>
            <w:shd w:val="clear" w:color="auto" w:fill="D9D9D9"/>
          </w:tcPr>
          <w:p>
            <w:pPr>
              <w:spacing w:after="0"/>
              <w:rPr>
                <w:sz w:val="8"/>
                <w:szCs w:val="8"/>
                <w:color w:val="auto"/>
              </w:rPr>
            </w:pPr>
          </w:p>
        </w:tc>
        <w:tc>
          <w:tcPr>
            <w:tcW w:w="280" w:type="dxa"/>
            <w:vAlign w:val="bottom"/>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20" w:type="dxa"/>
            <w:vAlign w:val="bottom"/>
            <w:shd w:val="clear" w:color="auto" w:fill="D9D9D9"/>
          </w:tcPr>
          <w:p>
            <w:pPr>
              <w:spacing w:after="0"/>
              <w:rPr>
                <w:sz w:val="8"/>
                <w:szCs w:val="8"/>
                <w:color w:val="auto"/>
              </w:rPr>
            </w:pPr>
          </w:p>
        </w:tc>
        <w:tc>
          <w:tcPr>
            <w:tcW w:w="1300" w:type="dxa"/>
            <w:vAlign w:val="bottom"/>
            <w:gridSpan w:val="4"/>
            <w:vMerge w:val="restart"/>
            <w:shd w:val="clear" w:color="auto" w:fill="D9D9D9"/>
          </w:tcPr>
          <w:p>
            <w:pPr>
              <w:jc w:val="center"/>
              <w:ind w:right="440"/>
              <w:spacing w:after="0"/>
              <w:rPr>
                <w:sz w:val="20"/>
                <w:szCs w:val="20"/>
                <w:color w:val="auto"/>
              </w:rPr>
            </w:pPr>
            <w:r>
              <w:rPr>
                <w:rFonts w:ascii="Arial" w:cs="Arial" w:eastAsia="Arial" w:hAnsi="Arial"/>
                <w:sz w:val="16"/>
                <w:szCs w:val="16"/>
                <w:color w:val="auto"/>
              </w:rPr>
              <w:t>(Chair)</w:t>
            </w:r>
          </w:p>
        </w:tc>
        <w:tc>
          <w:tcPr>
            <w:tcW w:w="160" w:type="dxa"/>
            <w:vAlign w:val="bottom"/>
            <w:shd w:val="clear" w:color="auto" w:fill="D9D9D9"/>
          </w:tcPr>
          <w:p>
            <w:pPr>
              <w:spacing w:after="0"/>
              <w:rPr>
                <w:sz w:val="8"/>
                <w:szCs w:val="8"/>
                <w:color w:val="auto"/>
              </w:rPr>
            </w:pPr>
          </w:p>
        </w:tc>
        <w:tc>
          <w:tcPr>
            <w:tcW w:w="160" w:type="dxa"/>
            <w:vAlign w:val="bottom"/>
            <w:shd w:val="clear" w:color="auto" w:fill="D9D9D9"/>
          </w:tcPr>
          <w:p>
            <w:pPr>
              <w:spacing w:after="0"/>
              <w:rPr>
                <w:sz w:val="8"/>
                <w:szCs w:val="8"/>
                <w:color w:val="auto"/>
              </w:rPr>
            </w:pPr>
          </w:p>
        </w:tc>
        <w:tc>
          <w:tcPr>
            <w:tcW w:w="1020" w:type="dxa"/>
            <w:vAlign w:val="bottom"/>
            <w:shd w:val="clear" w:color="auto" w:fill="D9D9D9"/>
          </w:tcPr>
          <w:p>
            <w:pPr>
              <w:spacing w:after="0"/>
              <w:rPr>
                <w:sz w:val="8"/>
                <w:szCs w:val="8"/>
                <w:color w:val="auto"/>
              </w:rPr>
            </w:pPr>
          </w:p>
        </w:tc>
        <w:tc>
          <w:tcPr>
            <w:tcW w:w="160" w:type="dxa"/>
            <w:vAlign w:val="bottom"/>
            <w:shd w:val="clear" w:color="auto" w:fill="D9D9D9"/>
          </w:tcPr>
          <w:p>
            <w:pPr>
              <w:spacing w:after="0"/>
              <w:rPr>
                <w:sz w:val="8"/>
                <w:szCs w:val="8"/>
                <w:color w:val="auto"/>
              </w:rPr>
            </w:pPr>
          </w:p>
        </w:tc>
        <w:tc>
          <w:tcPr>
            <w:tcW w:w="16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80" w:type="dxa"/>
            <w:vAlign w:val="bottom"/>
            <w:shd w:val="clear" w:color="auto" w:fill="D9D9D9"/>
          </w:tcPr>
          <w:p>
            <w:pPr>
              <w:spacing w:after="0"/>
              <w:rPr>
                <w:sz w:val="10"/>
                <w:szCs w:val="10"/>
                <w:color w:val="auto"/>
              </w:rPr>
            </w:pPr>
          </w:p>
        </w:tc>
        <w:tc>
          <w:tcPr>
            <w:tcW w:w="440" w:type="dxa"/>
            <w:vAlign w:val="bottom"/>
            <w:shd w:val="clear" w:color="auto" w:fill="D9D9D9"/>
          </w:tcPr>
          <w:p>
            <w:pPr>
              <w:spacing w:after="0"/>
              <w:rPr>
                <w:sz w:val="10"/>
                <w:szCs w:val="10"/>
                <w:color w:val="auto"/>
              </w:rPr>
            </w:pPr>
          </w:p>
        </w:tc>
        <w:tc>
          <w:tcPr>
            <w:tcW w:w="134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30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4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380" w:type="dxa"/>
            <w:vAlign w:val="bottom"/>
            <w:shd w:val="clear" w:color="auto" w:fill="D9D9D9"/>
          </w:tcPr>
          <w:p>
            <w:pPr>
              <w:spacing w:after="0"/>
              <w:rPr>
                <w:sz w:val="10"/>
                <w:szCs w:val="10"/>
                <w:color w:val="auto"/>
              </w:rPr>
            </w:pPr>
          </w:p>
        </w:tc>
        <w:tc>
          <w:tcPr>
            <w:tcW w:w="1280" w:type="dxa"/>
            <w:vAlign w:val="bottom"/>
            <w:gridSpan w:val="4"/>
            <w:vMerge w:val="restart"/>
            <w:shd w:val="clear" w:color="auto" w:fill="D9D9D9"/>
          </w:tcPr>
          <w:p>
            <w:pPr>
              <w:jc w:val="center"/>
              <w:ind w:right="380"/>
              <w:spacing w:after="0"/>
              <w:rPr>
                <w:sz w:val="20"/>
                <w:szCs w:val="20"/>
                <w:color w:val="auto"/>
              </w:rPr>
            </w:pPr>
            <w:r>
              <w:rPr>
                <w:rFonts w:ascii="Arial" w:cs="Arial" w:eastAsia="Arial" w:hAnsi="Arial"/>
                <w:sz w:val="16"/>
                <w:szCs w:val="16"/>
                <w:color w:val="auto"/>
              </w:rPr>
              <w:t>Companies</w:t>
            </w:r>
          </w:p>
        </w:tc>
        <w:tc>
          <w:tcPr>
            <w:tcW w:w="28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20" w:type="dxa"/>
            <w:vAlign w:val="bottom"/>
            <w:shd w:val="clear" w:color="auto" w:fill="D9D9D9"/>
          </w:tcPr>
          <w:p>
            <w:pPr>
              <w:spacing w:after="0"/>
              <w:rPr>
                <w:sz w:val="10"/>
                <w:szCs w:val="10"/>
                <w:color w:val="auto"/>
              </w:rPr>
            </w:pPr>
          </w:p>
        </w:tc>
        <w:tc>
          <w:tcPr>
            <w:tcW w:w="1300" w:type="dxa"/>
            <w:vAlign w:val="bottom"/>
            <w:gridSpan w:val="4"/>
            <w:vMerge w:val="continue"/>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102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80" w:type="dxa"/>
            <w:vAlign w:val="bottom"/>
            <w:shd w:val="clear" w:color="auto" w:fill="D9D9D9"/>
          </w:tcPr>
          <w:p>
            <w:pPr>
              <w:spacing w:after="0"/>
              <w:rPr>
                <w:sz w:val="7"/>
                <w:szCs w:val="7"/>
                <w:color w:val="auto"/>
              </w:rPr>
            </w:pPr>
          </w:p>
        </w:tc>
        <w:tc>
          <w:tcPr>
            <w:tcW w:w="440" w:type="dxa"/>
            <w:vAlign w:val="bottom"/>
            <w:shd w:val="clear" w:color="auto" w:fill="D9D9D9"/>
          </w:tcPr>
          <w:p>
            <w:pPr>
              <w:spacing w:after="0"/>
              <w:rPr>
                <w:sz w:val="7"/>
                <w:szCs w:val="7"/>
                <w:color w:val="auto"/>
              </w:rPr>
            </w:pPr>
          </w:p>
        </w:tc>
        <w:tc>
          <w:tcPr>
            <w:tcW w:w="1340" w:type="dxa"/>
            <w:vAlign w:val="bottom"/>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300" w:type="dxa"/>
            <w:vAlign w:val="bottom"/>
            <w:shd w:val="clear" w:color="auto" w:fill="D9D9D9"/>
          </w:tcPr>
          <w:p>
            <w:pPr>
              <w:spacing w:after="0"/>
              <w:rPr>
                <w:sz w:val="7"/>
                <w:szCs w:val="7"/>
                <w:color w:val="auto"/>
              </w:rPr>
            </w:pPr>
          </w:p>
        </w:tc>
        <w:tc>
          <w:tcPr>
            <w:tcW w:w="180" w:type="dxa"/>
            <w:vAlign w:val="bottom"/>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420" w:type="dxa"/>
            <w:vAlign w:val="bottom"/>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380" w:type="dxa"/>
            <w:vAlign w:val="bottom"/>
            <w:shd w:val="clear" w:color="auto" w:fill="D9D9D9"/>
          </w:tcPr>
          <w:p>
            <w:pPr>
              <w:spacing w:after="0"/>
              <w:rPr>
                <w:sz w:val="7"/>
                <w:szCs w:val="7"/>
                <w:color w:val="auto"/>
              </w:rPr>
            </w:pPr>
          </w:p>
        </w:tc>
        <w:tc>
          <w:tcPr>
            <w:tcW w:w="1280" w:type="dxa"/>
            <w:vAlign w:val="bottom"/>
            <w:gridSpan w:val="4"/>
            <w:vMerge w:val="continue"/>
            <w:shd w:val="clear" w:color="auto" w:fill="D9D9D9"/>
          </w:tcPr>
          <w:p>
            <w:pPr>
              <w:spacing w:after="0"/>
              <w:rPr>
                <w:sz w:val="7"/>
                <w:szCs w:val="7"/>
                <w:color w:val="auto"/>
              </w:rPr>
            </w:pPr>
          </w:p>
        </w:tc>
        <w:tc>
          <w:tcPr>
            <w:tcW w:w="280" w:type="dxa"/>
            <w:vAlign w:val="bottom"/>
            <w:shd w:val="clear" w:color="auto" w:fill="D9D9D9"/>
          </w:tcPr>
          <w:p>
            <w:pPr>
              <w:spacing w:after="0"/>
              <w:rPr>
                <w:sz w:val="7"/>
                <w:szCs w:val="7"/>
                <w:color w:val="auto"/>
              </w:rPr>
            </w:pPr>
          </w:p>
        </w:tc>
        <w:tc>
          <w:tcPr>
            <w:tcW w:w="120" w:type="dxa"/>
            <w:vAlign w:val="bottom"/>
            <w:shd w:val="clear" w:color="auto" w:fill="D9D9D9"/>
          </w:tcPr>
          <w:p>
            <w:pPr>
              <w:spacing w:after="0"/>
              <w:rPr>
                <w:sz w:val="7"/>
                <w:szCs w:val="7"/>
                <w:color w:val="auto"/>
              </w:rPr>
            </w:pPr>
          </w:p>
        </w:tc>
        <w:tc>
          <w:tcPr>
            <w:tcW w:w="20" w:type="dxa"/>
            <w:vAlign w:val="bottom"/>
            <w:shd w:val="clear" w:color="auto" w:fill="D9D9D9"/>
          </w:tcPr>
          <w:p>
            <w:pPr>
              <w:spacing w:after="0"/>
              <w:rPr>
                <w:sz w:val="7"/>
                <w:szCs w:val="7"/>
                <w:color w:val="auto"/>
              </w:rPr>
            </w:pPr>
          </w:p>
        </w:tc>
        <w:tc>
          <w:tcPr>
            <w:tcW w:w="880" w:type="dxa"/>
            <w:vAlign w:val="bottom"/>
            <w:shd w:val="clear" w:color="auto" w:fill="D9D9D9"/>
          </w:tcPr>
          <w:p>
            <w:pPr>
              <w:spacing w:after="0"/>
              <w:rPr>
                <w:sz w:val="7"/>
                <w:szCs w:val="7"/>
                <w:color w:val="auto"/>
              </w:rPr>
            </w:pPr>
          </w:p>
        </w:tc>
        <w:tc>
          <w:tcPr>
            <w:tcW w:w="20" w:type="dxa"/>
            <w:vAlign w:val="bottom"/>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300" w:type="dxa"/>
            <w:vAlign w:val="bottom"/>
            <w:shd w:val="clear" w:color="auto" w:fill="D9D9D9"/>
          </w:tcPr>
          <w:p>
            <w:pPr>
              <w:spacing w:after="0"/>
              <w:rPr>
                <w:sz w:val="7"/>
                <w:szCs w:val="7"/>
                <w:color w:val="auto"/>
              </w:rPr>
            </w:pPr>
          </w:p>
        </w:tc>
        <w:tc>
          <w:tcPr>
            <w:tcW w:w="160" w:type="dxa"/>
            <w:vAlign w:val="bottom"/>
            <w:shd w:val="clear" w:color="auto" w:fill="D9D9D9"/>
          </w:tcPr>
          <w:p>
            <w:pPr>
              <w:spacing w:after="0"/>
              <w:rPr>
                <w:sz w:val="7"/>
                <w:szCs w:val="7"/>
                <w:color w:val="auto"/>
              </w:rPr>
            </w:pPr>
          </w:p>
        </w:tc>
        <w:tc>
          <w:tcPr>
            <w:tcW w:w="160" w:type="dxa"/>
            <w:vAlign w:val="bottom"/>
            <w:shd w:val="clear" w:color="auto" w:fill="D9D9D9"/>
          </w:tcPr>
          <w:p>
            <w:pPr>
              <w:spacing w:after="0"/>
              <w:rPr>
                <w:sz w:val="7"/>
                <w:szCs w:val="7"/>
                <w:color w:val="auto"/>
              </w:rPr>
            </w:pPr>
          </w:p>
        </w:tc>
        <w:tc>
          <w:tcPr>
            <w:tcW w:w="1020" w:type="dxa"/>
            <w:vAlign w:val="bottom"/>
            <w:shd w:val="clear" w:color="auto" w:fill="D9D9D9"/>
          </w:tcPr>
          <w:p>
            <w:pPr>
              <w:spacing w:after="0"/>
              <w:rPr>
                <w:sz w:val="7"/>
                <w:szCs w:val="7"/>
                <w:color w:val="auto"/>
              </w:rPr>
            </w:pPr>
          </w:p>
        </w:tc>
        <w:tc>
          <w:tcPr>
            <w:tcW w:w="160" w:type="dxa"/>
            <w:vAlign w:val="bottom"/>
            <w:shd w:val="clear" w:color="auto" w:fill="D9D9D9"/>
          </w:tcPr>
          <w:p>
            <w:pPr>
              <w:spacing w:after="0"/>
              <w:rPr>
                <w:sz w:val="7"/>
                <w:szCs w:val="7"/>
                <w:color w:val="auto"/>
              </w:rPr>
            </w:pPr>
          </w:p>
        </w:tc>
        <w:tc>
          <w:tcPr>
            <w:tcW w:w="16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80" w:type="dxa"/>
            <w:vAlign w:val="bottom"/>
            <w:shd w:val="clear" w:color="auto" w:fill="D9D9D9"/>
          </w:tcPr>
          <w:p>
            <w:pPr>
              <w:spacing w:after="0"/>
              <w:rPr>
                <w:sz w:val="4"/>
                <w:szCs w:val="4"/>
                <w:color w:val="auto"/>
              </w:rPr>
            </w:pPr>
          </w:p>
        </w:tc>
        <w:tc>
          <w:tcPr>
            <w:tcW w:w="440" w:type="dxa"/>
            <w:vAlign w:val="bottom"/>
            <w:shd w:val="clear" w:color="auto" w:fill="D9D9D9"/>
          </w:tcPr>
          <w:p>
            <w:pPr>
              <w:spacing w:after="0"/>
              <w:rPr>
                <w:sz w:val="4"/>
                <w:szCs w:val="4"/>
                <w:color w:val="auto"/>
              </w:rPr>
            </w:pPr>
          </w:p>
        </w:tc>
        <w:tc>
          <w:tcPr>
            <w:tcW w:w="134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300" w:type="dxa"/>
            <w:vAlign w:val="bottom"/>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42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380" w:type="dxa"/>
            <w:vAlign w:val="bottom"/>
            <w:shd w:val="clear" w:color="auto" w:fill="D9D9D9"/>
          </w:tcPr>
          <w:p>
            <w:pPr>
              <w:spacing w:after="0"/>
              <w:rPr>
                <w:sz w:val="4"/>
                <w:szCs w:val="4"/>
                <w:color w:val="auto"/>
              </w:rPr>
            </w:pPr>
          </w:p>
        </w:tc>
        <w:tc>
          <w:tcPr>
            <w:tcW w:w="120" w:type="dxa"/>
            <w:vAlign w:val="bottom"/>
            <w:shd w:val="clear" w:color="auto" w:fill="D9D9D9"/>
          </w:tcPr>
          <w:p>
            <w:pPr>
              <w:spacing w:after="0"/>
              <w:rPr>
                <w:sz w:val="4"/>
                <w:szCs w:val="4"/>
                <w:color w:val="auto"/>
              </w:rPr>
            </w:pPr>
          </w:p>
        </w:tc>
        <w:tc>
          <w:tcPr>
            <w:tcW w:w="660" w:type="dxa"/>
            <w:vAlign w:val="bottom"/>
            <w:shd w:val="clear" w:color="auto" w:fill="D9D9D9"/>
          </w:tcPr>
          <w:p>
            <w:pPr>
              <w:spacing w:after="0"/>
              <w:rPr>
                <w:sz w:val="4"/>
                <w:szCs w:val="4"/>
                <w:color w:val="auto"/>
              </w:rPr>
            </w:pPr>
          </w:p>
        </w:tc>
        <w:tc>
          <w:tcPr>
            <w:tcW w:w="120" w:type="dxa"/>
            <w:vAlign w:val="bottom"/>
            <w:shd w:val="clear" w:color="auto" w:fill="D9D9D9"/>
          </w:tcPr>
          <w:p>
            <w:pPr>
              <w:spacing w:after="0"/>
              <w:rPr>
                <w:sz w:val="4"/>
                <w:szCs w:val="4"/>
                <w:color w:val="auto"/>
              </w:rPr>
            </w:pPr>
          </w:p>
        </w:tc>
        <w:tc>
          <w:tcPr>
            <w:tcW w:w="380" w:type="dxa"/>
            <w:vAlign w:val="bottom"/>
            <w:shd w:val="clear" w:color="auto" w:fill="D9D9D9"/>
          </w:tcPr>
          <w:p>
            <w:pPr>
              <w:spacing w:after="0"/>
              <w:rPr>
                <w:sz w:val="4"/>
                <w:szCs w:val="4"/>
                <w:color w:val="auto"/>
              </w:rPr>
            </w:pPr>
          </w:p>
        </w:tc>
        <w:tc>
          <w:tcPr>
            <w:tcW w:w="280" w:type="dxa"/>
            <w:vAlign w:val="bottom"/>
            <w:shd w:val="clear" w:color="auto" w:fill="D9D9D9"/>
          </w:tcPr>
          <w:p>
            <w:pPr>
              <w:spacing w:after="0"/>
              <w:rPr>
                <w:sz w:val="4"/>
                <w:szCs w:val="4"/>
                <w:color w:val="auto"/>
              </w:rPr>
            </w:pPr>
          </w:p>
        </w:tc>
        <w:tc>
          <w:tcPr>
            <w:tcW w:w="12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88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300" w:type="dxa"/>
            <w:vAlign w:val="bottom"/>
            <w:shd w:val="clear" w:color="auto" w:fill="D9D9D9"/>
          </w:tcPr>
          <w:p>
            <w:pPr>
              <w:spacing w:after="0"/>
              <w:rPr>
                <w:sz w:val="4"/>
                <w:szCs w:val="4"/>
                <w:color w:val="auto"/>
              </w:rPr>
            </w:pPr>
          </w:p>
        </w:tc>
        <w:tc>
          <w:tcPr>
            <w:tcW w:w="160" w:type="dxa"/>
            <w:vAlign w:val="bottom"/>
            <w:shd w:val="clear" w:color="auto" w:fill="D9D9D9"/>
          </w:tcPr>
          <w:p>
            <w:pPr>
              <w:spacing w:after="0"/>
              <w:rPr>
                <w:sz w:val="4"/>
                <w:szCs w:val="4"/>
                <w:color w:val="auto"/>
              </w:rPr>
            </w:pPr>
          </w:p>
        </w:tc>
        <w:tc>
          <w:tcPr>
            <w:tcW w:w="160" w:type="dxa"/>
            <w:vAlign w:val="bottom"/>
            <w:shd w:val="clear" w:color="auto" w:fill="D9D9D9"/>
          </w:tcPr>
          <w:p>
            <w:pPr>
              <w:spacing w:after="0"/>
              <w:rPr>
                <w:sz w:val="4"/>
                <w:szCs w:val="4"/>
                <w:color w:val="auto"/>
              </w:rPr>
            </w:pPr>
          </w:p>
        </w:tc>
        <w:tc>
          <w:tcPr>
            <w:tcW w:w="1020" w:type="dxa"/>
            <w:vAlign w:val="bottom"/>
            <w:shd w:val="clear" w:color="auto" w:fill="D9D9D9"/>
          </w:tcPr>
          <w:p>
            <w:pPr>
              <w:spacing w:after="0"/>
              <w:rPr>
                <w:sz w:val="4"/>
                <w:szCs w:val="4"/>
                <w:color w:val="auto"/>
              </w:rPr>
            </w:pPr>
          </w:p>
        </w:tc>
        <w:tc>
          <w:tcPr>
            <w:tcW w:w="160" w:type="dxa"/>
            <w:vAlign w:val="bottom"/>
            <w:shd w:val="clear" w:color="auto" w:fill="D9D9D9"/>
          </w:tcPr>
          <w:p>
            <w:pPr>
              <w:spacing w:after="0"/>
              <w:rPr>
                <w:sz w:val="4"/>
                <w:szCs w:val="4"/>
                <w:color w:val="auto"/>
              </w:rPr>
            </w:pPr>
          </w:p>
        </w:tc>
        <w:tc>
          <w:tcPr>
            <w:tcW w:w="160" w:type="dxa"/>
            <w:vAlign w:val="bottom"/>
            <w:shd w:val="clear" w:color="auto" w:fill="D9D9D9"/>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1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102870</wp:posOffset>
            </wp:positionV>
            <wp:extent cx="52120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5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-107315</wp:posOffset>
            </wp:positionV>
            <wp:extent cx="517779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Board of Directors Matrix</w:t>
      </w:r>
    </w:p>
    <w:p>
      <w:pPr>
        <w:spacing w:after="0" w:line="135" w:lineRule="exact"/>
        <w:rPr>
          <w:sz w:val="20"/>
          <w:szCs w:val="20"/>
          <w:color w:val="auto"/>
        </w:rPr>
      </w:pPr>
    </w:p>
    <w:p>
      <w:pPr>
        <w:ind w:left="1400" w:right="1440"/>
        <w:spacing w:after="0" w:line="254" w:lineRule="auto"/>
        <w:rPr>
          <w:sz w:val="20"/>
          <w:szCs w:val="20"/>
          <w:color w:val="auto"/>
        </w:rPr>
      </w:pPr>
      <w:r>
        <w:rPr>
          <w:rFonts w:ascii="Arial" w:cs="Arial" w:eastAsia="Arial" w:hAnsi="Arial"/>
          <w:sz w:val="16"/>
          <w:szCs w:val="16"/>
          <w:color w:val="auto"/>
        </w:rPr>
        <w:t>The following matrix provides information about the director nominees, including certain types of knowledge, skills, experiences and attributes possessed by one or more of our director nominees, and why our Board believes these knowledge, skills, experiences and attributes are relevant to our business and operations. The matrix does not encompass all of the knowledge, skills, experiences or attributes of our director nominees, and does not suggest that a director nominee who is not listed as having any particular knowledge, skill, experience or attribute is unable to contribute to the decision-making process in that area.</w:t>
      </w:r>
    </w:p>
    <w:p>
      <w:pPr>
        <w:sectPr>
          <w:pgSz w:w="11900" w:h="16838" w:orient="portrait"/>
          <w:cols w:equalWidth="0" w:num="1">
            <w:col w:w="11020"/>
          </w:cols>
          <w:pgMar w:left="440" w:top="114" w:right="439" w:bottom="1440" w:gutter="0" w:footer="0" w:header="0"/>
        </w:sectPr>
      </w:pPr>
    </w:p>
    <w:p>
      <w:pPr>
        <w:spacing w:after="0" w:line="151" w:lineRule="exact"/>
        <w:rPr>
          <w:sz w:val="20"/>
          <w:szCs w:val="20"/>
          <w:color w:val="auto"/>
        </w:rPr>
      </w:pPr>
    </w:p>
    <w:p>
      <w:pPr>
        <w:ind w:left="3700" w:firstLine="87"/>
        <w:spacing w:after="0" w:line="252" w:lineRule="auto"/>
        <w:rPr>
          <w:sz w:val="20"/>
          <w:szCs w:val="20"/>
          <w:color w:val="auto"/>
        </w:rPr>
      </w:pPr>
      <w:r>
        <w:rPr>
          <w:rFonts w:ascii="Arial" w:cs="Arial" w:eastAsia="Arial" w:hAnsi="Arial"/>
          <w:sz w:val="13"/>
          <w:szCs w:val="13"/>
          <w:b w:val="1"/>
          <w:bCs w:val="1"/>
          <w:color w:val="auto"/>
        </w:rPr>
        <w:t>Ms. Mr. Mr. Mr. Ms. Ms. Mr. Bhasin Bowles Fioravanti Haslam Helgren Pantoya Prather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34925</wp:posOffset>
            </wp:positionV>
            <wp:extent cx="5212080"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Mr.</w:t>
      </w:r>
    </w:p>
    <w:p>
      <w:pPr>
        <w:spacing w:after="0"/>
        <w:rPr>
          <w:sz w:val="20"/>
          <w:szCs w:val="20"/>
          <w:color w:val="auto"/>
        </w:rPr>
      </w:pPr>
      <w:r>
        <w:rPr>
          <w:rFonts w:ascii="Arial" w:cs="Arial" w:eastAsia="Arial" w:hAnsi="Arial"/>
          <w:sz w:val="12"/>
          <w:szCs w:val="12"/>
          <w:b w:val="1"/>
          <w:bCs w:val="1"/>
          <w:color w:val="auto"/>
        </w:rPr>
        <w:t>Reed</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Mr.</w:t>
      </w:r>
    </w:p>
    <w:p>
      <w:pPr>
        <w:spacing w:after="0"/>
        <w:rPr>
          <w:sz w:val="20"/>
          <w:szCs w:val="20"/>
          <w:color w:val="auto"/>
        </w:rPr>
      </w:pPr>
      <w:r>
        <w:rPr>
          <w:rFonts w:ascii="Arial" w:cs="Arial" w:eastAsia="Arial" w:hAnsi="Arial"/>
          <w:sz w:val="13"/>
          <w:szCs w:val="13"/>
          <w:b w:val="1"/>
          <w:bCs w:val="1"/>
          <w:color w:val="auto"/>
        </w:rPr>
        <w:t>Roth</w:t>
      </w:r>
    </w:p>
    <w:p>
      <w:pPr>
        <w:spacing w:after="0" w:line="139" w:lineRule="exact"/>
        <w:rPr>
          <w:sz w:val="20"/>
          <w:szCs w:val="20"/>
          <w:color w:val="auto"/>
        </w:rPr>
      </w:pPr>
    </w:p>
    <w:p>
      <w:pPr>
        <w:sectPr>
          <w:pgSz w:w="11900" w:h="16838" w:orient="portrait"/>
          <w:cols w:equalWidth="0" w:num="3">
            <w:col w:w="8080" w:space="300"/>
            <w:col w:w="300" w:space="360"/>
            <w:col w:w="1980"/>
          </w:cols>
          <w:pgMar w:left="440" w:top="114" w:right="439" w:bottom="1440" w:gutter="0" w:footer="0" w:header="0"/>
          <w:type w:val="continuous"/>
        </w:sectPr>
      </w:pPr>
    </w:p>
    <w:p>
      <w:pPr>
        <w:ind w:left="1560"/>
        <w:spacing w:after="0"/>
        <w:rPr>
          <w:sz w:val="20"/>
          <w:szCs w:val="20"/>
          <w:color w:val="auto"/>
        </w:rPr>
      </w:pPr>
      <w:r>
        <w:rPr>
          <w:rFonts w:ascii="Arial" w:cs="Arial" w:eastAsia="Arial" w:hAnsi="Arial"/>
          <w:sz w:val="16"/>
          <w:szCs w:val="16"/>
          <w:b w:val="1"/>
          <w:bCs w:val="1"/>
          <w:color w:val="FFFFFF"/>
        </w:rPr>
        <w:t>Knowledge, Skills</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FFFFFF"/>
        </w:rPr>
        <w:t>and Experience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420" w:type="dxa"/>
            <w:vAlign w:val="bottom"/>
            <w:tcBorders>
              <w:right w:val="single" w:sz="8" w:color="auto"/>
            </w:tcBorders>
          </w:tcPr>
          <w:p>
            <w:pPr>
              <w:spacing w:after="0"/>
              <w:rPr>
                <w:sz w:val="22"/>
                <w:szCs w:val="22"/>
                <w:color w:val="auto"/>
              </w:rPr>
            </w:pPr>
          </w:p>
        </w:tc>
        <w:tc>
          <w:tcPr>
            <w:tcW w:w="100" w:type="dxa"/>
            <w:vAlign w:val="bottom"/>
            <w:tcBorders>
              <w:top w:val="single" w:sz="8" w:color="auto"/>
            </w:tcBorders>
            <w:shd w:val="clear" w:color="auto" w:fill="D9D9D9"/>
          </w:tcPr>
          <w:p>
            <w:pPr>
              <w:spacing w:after="0"/>
              <w:rPr>
                <w:sz w:val="22"/>
                <w:szCs w:val="22"/>
                <w:color w:val="auto"/>
              </w:rPr>
            </w:pPr>
          </w:p>
        </w:tc>
        <w:tc>
          <w:tcPr>
            <w:tcW w:w="2080" w:type="dxa"/>
            <w:vAlign w:val="bottom"/>
            <w:tcBorders>
              <w:top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Other Public Company Board</w:t>
            </w:r>
          </w:p>
        </w:tc>
        <w:tc>
          <w:tcPr>
            <w:tcW w:w="660" w:type="dxa"/>
            <w:vAlign w:val="bottom"/>
            <w:tcBorders>
              <w:top w:val="single" w:sz="8" w:color="auto"/>
              <w:right w:val="single" w:sz="8" w:color="auto"/>
            </w:tcBorders>
            <w:shd w:val="clear" w:color="auto" w:fill="D9D9D9"/>
          </w:tcPr>
          <w:p>
            <w:pPr>
              <w:spacing w:after="0"/>
              <w:rPr>
                <w:sz w:val="22"/>
                <w:szCs w:val="22"/>
                <w:color w:val="auto"/>
              </w:rPr>
            </w:pPr>
          </w:p>
        </w:tc>
        <w:tc>
          <w:tcPr>
            <w:tcW w:w="640" w:type="dxa"/>
            <w:vAlign w:val="bottom"/>
            <w:tcBorders>
              <w:top w:val="single" w:sz="8" w:color="auto"/>
              <w:right w:val="single" w:sz="8" w:color="auto"/>
            </w:tcBorders>
            <w:shd w:val="clear" w:color="auto" w:fill="D9D9D9"/>
          </w:tcPr>
          <w:p>
            <w:pPr>
              <w:spacing w:after="0"/>
              <w:rPr>
                <w:sz w:val="22"/>
                <w:szCs w:val="22"/>
                <w:color w:val="auto"/>
              </w:rPr>
            </w:pPr>
          </w:p>
        </w:tc>
        <w:tc>
          <w:tcPr>
            <w:tcW w:w="440" w:type="dxa"/>
            <w:vAlign w:val="bottom"/>
            <w:tcBorders>
              <w:top w:val="single" w:sz="8" w:color="auto"/>
            </w:tcBorders>
            <w:shd w:val="clear" w:color="auto" w:fill="D9D9D9"/>
          </w:tcPr>
          <w:p>
            <w:pPr>
              <w:spacing w:after="0"/>
              <w:rPr>
                <w:sz w:val="22"/>
                <w:szCs w:val="22"/>
                <w:color w:val="auto"/>
              </w:rPr>
            </w:pPr>
          </w:p>
        </w:tc>
        <w:tc>
          <w:tcPr>
            <w:tcW w:w="220" w:type="dxa"/>
            <w:vAlign w:val="bottom"/>
            <w:tcBorders>
              <w:top w:val="single" w:sz="8" w:color="auto"/>
              <w:right w:val="single" w:sz="8" w:color="auto"/>
            </w:tcBorders>
            <w:shd w:val="clear" w:color="auto" w:fill="D9D9D9"/>
          </w:tcPr>
          <w:p>
            <w:pPr>
              <w:spacing w:after="0"/>
              <w:rPr>
                <w:sz w:val="22"/>
                <w:szCs w:val="22"/>
                <w:color w:val="auto"/>
              </w:rPr>
            </w:pPr>
          </w:p>
        </w:tc>
        <w:tc>
          <w:tcPr>
            <w:tcW w:w="20" w:type="dxa"/>
            <w:vAlign w:val="bottom"/>
            <w:tcBorders>
              <w:top w:val="single" w:sz="8" w:color="auto"/>
            </w:tcBorders>
            <w:shd w:val="clear" w:color="auto" w:fill="D9D9D9"/>
          </w:tcPr>
          <w:p>
            <w:pPr>
              <w:spacing w:after="0"/>
              <w:rPr>
                <w:sz w:val="22"/>
                <w:szCs w:val="22"/>
                <w:color w:val="auto"/>
              </w:rPr>
            </w:pPr>
          </w:p>
        </w:tc>
        <w:tc>
          <w:tcPr>
            <w:tcW w:w="640" w:type="dxa"/>
            <w:vAlign w:val="bottom"/>
            <w:tcBorders>
              <w:top w:val="single" w:sz="8" w:color="auto"/>
              <w:right w:val="single" w:sz="8" w:color="auto"/>
            </w:tcBorders>
            <w:shd w:val="clear" w:color="auto" w:fill="D9D9D9"/>
          </w:tcPr>
          <w:p>
            <w:pPr>
              <w:spacing w:after="0"/>
              <w:rPr>
                <w:sz w:val="22"/>
                <w:szCs w:val="22"/>
                <w:color w:val="auto"/>
              </w:rPr>
            </w:pPr>
          </w:p>
        </w:tc>
        <w:tc>
          <w:tcPr>
            <w:tcW w:w="660" w:type="dxa"/>
            <w:vAlign w:val="bottom"/>
            <w:tcBorders>
              <w:top w:val="single" w:sz="8" w:color="auto"/>
              <w:right w:val="single" w:sz="8" w:color="auto"/>
            </w:tcBorders>
            <w:shd w:val="clear" w:color="auto" w:fill="D9D9D9"/>
          </w:tcPr>
          <w:p>
            <w:pPr>
              <w:spacing w:after="0"/>
              <w:rPr>
                <w:sz w:val="22"/>
                <w:szCs w:val="22"/>
                <w:color w:val="auto"/>
              </w:rPr>
            </w:pPr>
          </w:p>
        </w:tc>
        <w:tc>
          <w:tcPr>
            <w:tcW w:w="660" w:type="dxa"/>
            <w:vAlign w:val="bottom"/>
            <w:tcBorders>
              <w:top w:val="single" w:sz="8" w:color="auto"/>
              <w:right w:val="single" w:sz="8" w:color="auto"/>
            </w:tcBorders>
            <w:shd w:val="clear" w:color="auto" w:fill="D9D9D9"/>
          </w:tcPr>
          <w:p>
            <w:pPr>
              <w:spacing w:after="0"/>
              <w:rPr>
                <w:sz w:val="22"/>
                <w:szCs w:val="22"/>
                <w:color w:val="auto"/>
              </w:rPr>
            </w:pPr>
          </w:p>
        </w:tc>
        <w:tc>
          <w:tcPr>
            <w:tcW w:w="660" w:type="dxa"/>
            <w:vAlign w:val="bottom"/>
            <w:tcBorders>
              <w:top w:val="single" w:sz="8" w:color="auto"/>
              <w:right w:val="single" w:sz="8" w:color="auto"/>
            </w:tcBorders>
            <w:shd w:val="clear" w:color="auto" w:fill="D9D9D9"/>
          </w:tcPr>
          <w:p>
            <w:pPr>
              <w:spacing w:after="0"/>
              <w:rPr>
                <w:sz w:val="22"/>
                <w:szCs w:val="22"/>
                <w:color w:val="auto"/>
              </w:rPr>
            </w:pPr>
          </w:p>
        </w:tc>
        <w:tc>
          <w:tcPr>
            <w:tcW w:w="660" w:type="dxa"/>
            <w:vAlign w:val="bottom"/>
            <w:tcBorders>
              <w:top w:val="single" w:sz="8" w:color="auto"/>
              <w:right w:val="single" w:sz="8" w:color="auto"/>
            </w:tcBorders>
            <w:shd w:val="clear" w:color="auto" w:fill="D9D9D9"/>
          </w:tcPr>
          <w:p>
            <w:pPr>
              <w:spacing w:after="0"/>
              <w:rPr>
                <w:sz w:val="22"/>
                <w:szCs w:val="22"/>
                <w:color w:val="auto"/>
              </w:rPr>
            </w:pPr>
          </w:p>
        </w:tc>
        <w:tc>
          <w:tcPr>
            <w:tcW w:w="760" w:type="dxa"/>
            <w:vAlign w:val="bottom"/>
            <w:tcBorders>
              <w:top w:val="single" w:sz="8" w:color="auto"/>
              <w:right w:val="single" w:sz="8" w:color="auto"/>
            </w:tcBorders>
            <w:shd w:val="clear" w:color="auto" w:fill="D9D9D9"/>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1420" w:type="dxa"/>
            <w:vAlign w:val="bottom"/>
            <w:tcBorders>
              <w:right w:val="single" w:sz="8" w:color="auto"/>
            </w:tcBorders>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 xml:space="preserve">Service </w:t>
            </w:r>
            <w:r>
              <w:rPr>
                <w:rFonts w:ascii="Arial" w:cs="Arial" w:eastAsia="Arial" w:hAnsi="Arial"/>
                <w:sz w:val="13"/>
                <w:szCs w:val="13"/>
                <w:i w:val="1"/>
                <w:iCs w:val="1"/>
                <w:color w:val="auto"/>
              </w:rPr>
              <w:t>(Current or prior service</w:t>
            </w:r>
          </w:p>
        </w:tc>
        <w:tc>
          <w:tcPr>
            <w:tcW w:w="660" w:type="dxa"/>
            <w:vAlign w:val="bottom"/>
            <w:tcBorders>
              <w:right w:val="single" w:sz="8" w:color="auto"/>
            </w:tcBorders>
            <w:shd w:val="clear" w:color="auto" w:fill="D9D9D9"/>
          </w:tcPr>
          <w:p>
            <w:pPr>
              <w:spacing w:after="0"/>
              <w:rPr>
                <w:sz w:val="13"/>
                <w:szCs w:val="13"/>
                <w:color w:val="auto"/>
              </w:rPr>
            </w:pPr>
          </w:p>
        </w:tc>
        <w:tc>
          <w:tcPr>
            <w:tcW w:w="640" w:type="dxa"/>
            <w:vAlign w:val="bottom"/>
            <w:tcBorders>
              <w:right w:val="single" w:sz="8" w:color="auto"/>
            </w:tcBorders>
            <w:shd w:val="clear" w:color="auto" w:fill="D9D9D9"/>
          </w:tcPr>
          <w:p>
            <w:pPr>
              <w:spacing w:after="0"/>
              <w:rPr>
                <w:sz w:val="13"/>
                <w:szCs w:val="13"/>
                <w:color w:val="auto"/>
              </w:rPr>
            </w:pPr>
          </w:p>
        </w:tc>
        <w:tc>
          <w:tcPr>
            <w:tcW w:w="440" w:type="dxa"/>
            <w:vAlign w:val="bottom"/>
            <w:shd w:val="clear" w:color="auto" w:fill="D9D9D9"/>
          </w:tcPr>
          <w:p>
            <w:pPr>
              <w:spacing w:after="0"/>
              <w:rPr>
                <w:sz w:val="13"/>
                <w:szCs w:val="13"/>
                <w:color w:val="auto"/>
              </w:rPr>
            </w:pPr>
          </w:p>
        </w:tc>
        <w:tc>
          <w:tcPr>
            <w:tcW w:w="220" w:type="dxa"/>
            <w:vAlign w:val="bottom"/>
            <w:tcBorders>
              <w:right w:val="single" w:sz="8" w:color="auto"/>
            </w:tcBorders>
            <w:shd w:val="clear" w:color="auto" w:fill="D9D9D9"/>
          </w:tcPr>
          <w:p>
            <w:pPr>
              <w:spacing w:after="0"/>
              <w:rPr>
                <w:sz w:val="13"/>
                <w:szCs w:val="13"/>
                <w:color w:val="auto"/>
              </w:rPr>
            </w:pPr>
          </w:p>
        </w:tc>
        <w:tc>
          <w:tcPr>
            <w:tcW w:w="20" w:type="dxa"/>
            <w:vAlign w:val="bottom"/>
            <w:shd w:val="clear" w:color="auto" w:fill="D9D9D9"/>
          </w:tcPr>
          <w:p>
            <w:pPr>
              <w:spacing w:after="0"/>
              <w:rPr>
                <w:sz w:val="13"/>
                <w:szCs w:val="13"/>
                <w:color w:val="auto"/>
              </w:rPr>
            </w:pPr>
          </w:p>
        </w:tc>
        <w:tc>
          <w:tcPr>
            <w:tcW w:w="640" w:type="dxa"/>
            <w:vAlign w:val="bottom"/>
            <w:tcBorders>
              <w:right w:val="single" w:sz="8" w:color="auto"/>
            </w:tcBorders>
            <w:shd w:val="clear" w:color="auto" w:fill="D9D9D9"/>
          </w:tcPr>
          <w:p>
            <w:pPr>
              <w:spacing w:after="0"/>
              <w:rPr>
                <w:sz w:val="13"/>
                <w:szCs w:val="13"/>
                <w:color w:val="auto"/>
              </w:rPr>
            </w:pPr>
          </w:p>
        </w:tc>
        <w:tc>
          <w:tcPr>
            <w:tcW w:w="660" w:type="dxa"/>
            <w:vAlign w:val="bottom"/>
            <w:tcBorders>
              <w:right w:val="single" w:sz="8" w:color="auto"/>
            </w:tcBorders>
            <w:shd w:val="clear" w:color="auto" w:fill="D9D9D9"/>
          </w:tcPr>
          <w:p>
            <w:pPr>
              <w:spacing w:after="0"/>
              <w:rPr>
                <w:sz w:val="13"/>
                <w:szCs w:val="13"/>
                <w:color w:val="auto"/>
              </w:rPr>
            </w:pPr>
          </w:p>
        </w:tc>
        <w:tc>
          <w:tcPr>
            <w:tcW w:w="660" w:type="dxa"/>
            <w:vAlign w:val="bottom"/>
            <w:tcBorders>
              <w:right w:val="single" w:sz="8" w:color="auto"/>
            </w:tcBorders>
            <w:shd w:val="clear" w:color="auto" w:fill="D9D9D9"/>
          </w:tcPr>
          <w:p>
            <w:pPr>
              <w:spacing w:after="0"/>
              <w:rPr>
                <w:sz w:val="13"/>
                <w:szCs w:val="13"/>
                <w:color w:val="auto"/>
              </w:rPr>
            </w:pPr>
          </w:p>
        </w:tc>
        <w:tc>
          <w:tcPr>
            <w:tcW w:w="660" w:type="dxa"/>
            <w:vAlign w:val="bottom"/>
            <w:tcBorders>
              <w:right w:val="single" w:sz="8" w:color="auto"/>
            </w:tcBorders>
            <w:shd w:val="clear" w:color="auto" w:fill="D9D9D9"/>
          </w:tcPr>
          <w:p>
            <w:pPr>
              <w:spacing w:after="0"/>
              <w:rPr>
                <w:sz w:val="13"/>
                <w:szCs w:val="13"/>
                <w:color w:val="auto"/>
              </w:rPr>
            </w:pPr>
          </w:p>
        </w:tc>
        <w:tc>
          <w:tcPr>
            <w:tcW w:w="660" w:type="dxa"/>
            <w:vAlign w:val="bottom"/>
            <w:tcBorders>
              <w:right w:val="single" w:sz="8" w:color="auto"/>
            </w:tcBorders>
            <w:shd w:val="clear" w:color="auto" w:fill="D9D9D9"/>
          </w:tcPr>
          <w:p>
            <w:pPr>
              <w:spacing w:after="0"/>
              <w:rPr>
                <w:sz w:val="13"/>
                <w:szCs w:val="13"/>
                <w:color w:val="auto"/>
              </w:rPr>
            </w:pPr>
          </w:p>
        </w:tc>
        <w:tc>
          <w:tcPr>
            <w:tcW w:w="760" w:type="dxa"/>
            <w:vAlign w:val="bottom"/>
            <w:tcBorders>
              <w:right w:val="single" w:sz="8" w:color="auto"/>
            </w:tcBorders>
            <w:shd w:val="clear" w:color="auto" w:fill="D9D9D9"/>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on other public company boards</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provides an understanding of</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corporate governance and the</w:t>
            </w:r>
          </w:p>
        </w:tc>
        <w:tc>
          <w:tcPr>
            <w:tcW w:w="660" w:type="dxa"/>
            <w:vAlign w:val="bottom"/>
            <w:tcBorders>
              <w:right w:val="single" w:sz="8" w:color="auto"/>
            </w:tcBorders>
            <w:vMerge w:val="restart"/>
            <w:shd w:val="clear" w:color="auto" w:fill="D9D9D9"/>
          </w:tcPr>
          <w:p>
            <w:pPr>
              <w:ind w:left="300"/>
              <w:spacing w:after="0"/>
              <w:rPr>
                <w:sz w:val="20"/>
                <w:szCs w:val="20"/>
                <w:color w:val="auto"/>
              </w:rPr>
            </w:pPr>
            <w:r>
              <w:rPr>
                <w:rFonts w:ascii="Arial" w:cs="Arial" w:eastAsia="Arial" w:hAnsi="Arial"/>
                <w:sz w:val="13"/>
                <w:szCs w:val="13"/>
                <w:b w:val="1"/>
                <w:bCs w:val="1"/>
                <w:color w:val="auto"/>
              </w:rPr>
              <w:t>•</w:t>
            </w:r>
          </w:p>
        </w:tc>
        <w:tc>
          <w:tcPr>
            <w:tcW w:w="640" w:type="dxa"/>
            <w:vAlign w:val="bottom"/>
            <w:tcBorders>
              <w:right w:val="single" w:sz="8" w:color="auto"/>
            </w:tcBorders>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vMerge w:val="restart"/>
            <w:shd w:val="clear" w:color="auto" w:fill="D9D9D9"/>
          </w:tcPr>
          <w:p>
            <w:pPr>
              <w:ind w:left="26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7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420" w:type="dxa"/>
            <w:vAlign w:val="bottom"/>
            <w:tcBorders>
              <w:right w:val="single" w:sz="8" w:color="auto"/>
            </w:tcBorders>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2080" w:type="dxa"/>
            <w:vAlign w:val="bottom"/>
            <w:tcBorders>
              <w:right w:val="single" w:sz="8" w:color="auto"/>
            </w:tcBorders>
            <w:vMerge w:val="restart"/>
            <w:shd w:val="clear" w:color="auto" w:fill="D9D9D9"/>
          </w:tcPr>
          <w:p>
            <w:pPr>
              <w:ind w:left="60"/>
              <w:spacing w:after="0"/>
              <w:rPr>
                <w:sz w:val="20"/>
                <w:szCs w:val="20"/>
                <w:color w:val="auto"/>
              </w:rPr>
            </w:pPr>
            <w:r>
              <w:rPr>
                <w:rFonts w:ascii="Arial" w:cs="Arial" w:eastAsia="Arial" w:hAnsi="Arial"/>
                <w:sz w:val="13"/>
                <w:szCs w:val="13"/>
                <w:i w:val="1"/>
                <w:iCs w:val="1"/>
                <w:color w:val="auto"/>
              </w:rPr>
              <w:t>dynamics and operations of a</w:t>
            </w:r>
          </w:p>
        </w:tc>
        <w:tc>
          <w:tcPr>
            <w:tcW w:w="660" w:type="dxa"/>
            <w:vAlign w:val="bottom"/>
            <w:tcBorders>
              <w:right w:val="single" w:sz="8" w:color="auto"/>
            </w:tcBorders>
            <w:vMerge w:val="continue"/>
            <w:shd w:val="clear" w:color="auto" w:fill="D9D9D9"/>
          </w:tcPr>
          <w:p>
            <w:pPr>
              <w:spacing w:after="0"/>
              <w:rPr>
                <w:sz w:val="8"/>
                <w:szCs w:val="8"/>
                <w:color w:val="auto"/>
              </w:rPr>
            </w:pPr>
          </w:p>
        </w:tc>
        <w:tc>
          <w:tcPr>
            <w:tcW w:w="640" w:type="dxa"/>
            <w:vAlign w:val="bottom"/>
            <w:tcBorders>
              <w:right w:val="single" w:sz="8" w:color="auto"/>
            </w:tcBorders>
            <w:shd w:val="clear" w:color="auto" w:fill="D9D9D9"/>
          </w:tcPr>
          <w:p>
            <w:pPr>
              <w:spacing w:after="0"/>
              <w:rPr>
                <w:sz w:val="8"/>
                <w:szCs w:val="8"/>
                <w:color w:val="auto"/>
              </w:rPr>
            </w:pPr>
          </w:p>
        </w:tc>
        <w:tc>
          <w:tcPr>
            <w:tcW w:w="440" w:type="dxa"/>
            <w:vAlign w:val="bottom"/>
            <w:shd w:val="clear" w:color="auto" w:fill="D9D9D9"/>
          </w:tcPr>
          <w:p>
            <w:pPr>
              <w:spacing w:after="0"/>
              <w:rPr>
                <w:sz w:val="8"/>
                <w:szCs w:val="8"/>
                <w:color w:val="auto"/>
              </w:rPr>
            </w:pPr>
          </w:p>
        </w:tc>
        <w:tc>
          <w:tcPr>
            <w:tcW w:w="220" w:type="dxa"/>
            <w:vAlign w:val="bottom"/>
            <w:tcBorders>
              <w:right w:val="single" w:sz="8" w:color="auto"/>
            </w:tcBorders>
            <w:shd w:val="clear" w:color="auto" w:fill="D9D9D9"/>
          </w:tcPr>
          <w:p>
            <w:pPr>
              <w:spacing w:after="0"/>
              <w:rPr>
                <w:sz w:val="8"/>
                <w:szCs w:val="8"/>
                <w:color w:val="auto"/>
              </w:rPr>
            </w:pPr>
          </w:p>
        </w:tc>
        <w:tc>
          <w:tcPr>
            <w:tcW w:w="20" w:type="dxa"/>
            <w:vAlign w:val="bottom"/>
            <w:shd w:val="clear" w:color="auto" w:fill="D9D9D9"/>
          </w:tcPr>
          <w:p>
            <w:pPr>
              <w:spacing w:after="0"/>
              <w:rPr>
                <w:sz w:val="8"/>
                <w:szCs w:val="8"/>
                <w:color w:val="auto"/>
              </w:rPr>
            </w:pPr>
          </w:p>
        </w:tc>
        <w:tc>
          <w:tcPr>
            <w:tcW w:w="640" w:type="dxa"/>
            <w:vAlign w:val="bottom"/>
            <w:tcBorders>
              <w:right w:val="single" w:sz="8" w:color="auto"/>
            </w:tcBorders>
            <w:vMerge w:val="continue"/>
            <w:shd w:val="clear" w:color="auto" w:fill="D9D9D9"/>
          </w:tcPr>
          <w:p>
            <w:pPr>
              <w:spacing w:after="0"/>
              <w:rPr>
                <w:sz w:val="8"/>
                <w:szCs w:val="8"/>
                <w:color w:val="auto"/>
              </w:rPr>
            </w:pPr>
          </w:p>
        </w:tc>
        <w:tc>
          <w:tcPr>
            <w:tcW w:w="660" w:type="dxa"/>
            <w:vAlign w:val="bottom"/>
            <w:tcBorders>
              <w:right w:val="single" w:sz="8" w:color="auto"/>
            </w:tcBorders>
            <w:vMerge w:val="continue"/>
            <w:shd w:val="clear" w:color="auto" w:fill="D9D9D9"/>
          </w:tcPr>
          <w:p>
            <w:pPr>
              <w:spacing w:after="0"/>
              <w:rPr>
                <w:sz w:val="8"/>
                <w:szCs w:val="8"/>
                <w:color w:val="auto"/>
              </w:rPr>
            </w:pPr>
          </w:p>
        </w:tc>
        <w:tc>
          <w:tcPr>
            <w:tcW w:w="660" w:type="dxa"/>
            <w:vAlign w:val="bottom"/>
            <w:tcBorders>
              <w:right w:val="single" w:sz="8" w:color="auto"/>
            </w:tcBorders>
            <w:shd w:val="clear" w:color="auto" w:fill="D9D9D9"/>
          </w:tcPr>
          <w:p>
            <w:pPr>
              <w:spacing w:after="0"/>
              <w:rPr>
                <w:sz w:val="8"/>
                <w:szCs w:val="8"/>
                <w:color w:val="auto"/>
              </w:rPr>
            </w:pPr>
          </w:p>
        </w:tc>
        <w:tc>
          <w:tcPr>
            <w:tcW w:w="660" w:type="dxa"/>
            <w:vAlign w:val="bottom"/>
            <w:tcBorders>
              <w:right w:val="single" w:sz="8" w:color="auto"/>
            </w:tcBorders>
            <w:vMerge w:val="continue"/>
            <w:shd w:val="clear" w:color="auto" w:fill="D9D9D9"/>
          </w:tcPr>
          <w:p>
            <w:pPr>
              <w:spacing w:after="0"/>
              <w:rPr>
                <w:sz w:val="8"/>
                <w:szCs w:val="8"/>
                <w:color w:val="auto"/>
              </w:rPr>
            </w:pPr>
          </w:p>
        </w:tc>
        <w:tc>
          <w:tcPr>
            <w:tcW w:w="660" w:type="dxa"/>
            <w:vAlign w:val="bottom"/>
            <w:tcBorders>
              <w:right w:val="single" w:sz="8" w:color="auto"/>
            </w:tcBorders>
            <w:vMerge w:val="continue"/>
            <w:shd w:val="clear" w:color="auto" w:fill="D9D9D9"/>
          </w:tcPr>
          <w:p>
            <w:pPr>
              <w:spacing w:after="0"/>
              <w:rPr>
                <w:sz w:val="8"/>
                <w:szCs w:val="8"/>
                <w:color w:val="auto"/>
              </w:rPr>
            </w:pPr>
          </w:p>
        </w:tc>
        <w:tc>
          <w:tcPr>
            <w:tcW w:w="760" w:type="dxa"/>
            <w:vAlign w:val="bottom"/>
            <w:tcBorders>
              <w:right w:val="single" w:sz="8" w:color="auto"/>
            </w:tcBorders>
            <w:vMerge w:val="continue"/>
            <w:shd w:val="clear" w:color="auto" w:fill="D9D9D9"/>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1420" w:type="dxa"/>
            <w:vAlign w:val="bottom"/>
            <w:tcBorders>
              <w:right w:val="single" w:sz="8" w:color="auto"/>
            </w:tcBorders>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2080" w:type="dxa"/>
            <w:vAlign w:val="bottom"/>
            <w:tcBorders>
              <w:right w:val="single" w:sz="8" w:color="auto"/>
            </w:tcBorders>
            <w:vMerge w:val="continue"/>
            <w:shd w:val="clear" w:color="auto" w:fill="D9D9D9"/>
          </w:tcPr>
          <w:p>
            <w:pPr>
              <w:spacing w:after="0"/>
              <w:rPr>
                <w:sz w:val="3"/>
                <w:szCs w:val="3"/>
                <w:color w:val="auto"/>
              </w:rPr>
            </w:pPr>
          </w:p>
        </w:tc>
        <w:tc>
          <w:tcPr>
            <w:tcW w:w="660" w:type="dxa"/>
            <w:vAlign w:val="bottom"/>
            <w:tcBorders>
              <w:right w:val="single" w:sz="8" w:color="auto"/>
            </w:tcBorders>
            <w:shd w:val="clear" w:color="auto" w:fill="D9D9D9"/>
          </w:tcPr>
          <w:p>
            <w:pPr>
              <w:spacing w:after="0"/>
              <w:rPr>
                <w:sz w:val="3"/>
                <w:szCs w:val="3"/>
                <w:color w:val="auto"/>
              </w:rPr>
            </w:pPr>
          </w:p>
        </w:tc>
        <w:tc>
          <w:tcPr>
            <w:tcW w:w="640" w:type="dxa"/>
            <w:vAlign w:val="bottom"/>
            <w:tcBorders>
              <w:right w:val="single" w:sz="8" w:color="auto"/>
            </w:tcBorders>
            <w:shd w:val="clear" w:color="auto" w:fill="D9D9D9"/>
          </w:tcPr>
          <w:p>
            <w:pPr>
              <w:spacing w:after="0"/>
              <w:rPr>
                <w:sz w:val="3"/>
                <w:szCs w:val="3"/>
                <w:color w:val="auto"/>
              </w:rPr>
            </w:pPr>
          </w:p>
        </w:tc>
        <w:tc>
          <w:tcPr>
            <w:tcW w:w="440" w:type="dxa"/>
            <w:vAlign w:val="bottom"/>
            <w:shd w:val="clear" w:color="auto" w:fill="D9D9D9"/>
          </w:tcPr>
          <w:p>
            <w:pPr>
              <w:spacing w:after="0"/>
              <w:rPr>
                <w:sz w:val="3"/>
                <w:szCs w:val="3"/>
                <w:color w:val="auto"/>
              </w:rPr>
            </w:pPr>
          </w:p>
        </w:tc>
        <w:tc>
          <w:tcPr>
            <w:tcW w:w="220" w:type="dxa"/>
            <w:vAlign w:val="bottom"/>
            <w:tcBorders>
              <w:right w:val="single" w:sz="8" w:color="auto"/>
            </w:tcBorders>
            <w:shd w:val="clear" w:color="auto" w:fill="D9D9D9"/>
          </w:tcPr>
          <w:p>
            <w:pPr>
              <w:spacing w:after="0"/>
              <w:rPr>
                <w:sz w:val="3"/>
                <w:szCs w:val="3"/>
                <w:color w:val="auto"/>
              </w:rPr>
            </w:pPr>
          </w:p>
        </w:tc>
        <w:tc>
          <w:tcPr>
            <w:tcW w:w="20" w:type="dxa"/>
            <w:vAlign w:val="bottom"/>
            <w:shd w:val="clear" w:color="auto" w:fill="D9D9D9"/>
          </w:tcPr>
          <w:p>
            <w:pPr>
              <w:spacing w:after="0"/>
              <w:rPr>
                <w:sz w:val="3"/>
                <w:szCs w:val="3"/>
                <w:color w:val="auto"/>
              </w:rPr>
            </w:pPr>
          </w:p>
        </w:tc>
        <w:tc>
          <w:tcPr>
            <w:tcW w:w="640" w:type="dxa"/>
            <w:vAlign w:val="bottom"/>
            <w:tcBorders>
              <w:right w:val="single" w:sz="8" w:color="auto"/>
            </w:tcBorders>
            <w:shd w:val="clear" w:color="auto" w:fill="D9D9D9"/>
          </w:tcPr>
          <w:p>
            <w:pPr>
              <w:spacing w:after="0"/>
              <w:rPr>
                <w:sz w:val="3"/>
                <w:szCs w:val="3"/>
                <w:color w:val="auto"/>
              </w:rPr>
            </w:pPr>
          </w:p>
        </w:tc>
        <w:tc>
          <w:tcPr>
            <w:tcW w:w="660" w:type="dxa"/>
            <w:vAlign w:val="bottom"/>
            <w:tcBorders>
              <w:right w:val="single" w:sz="8" w:color="auto"/>
            </w:tcBorders>
            <w:shd w:val="clear" w:color="auto" w:fill="D9D9D9"/>
          </w:tcPr>
          <w:p>
            <w:pPr>
              <w:spacing w:after="0"/>
              <w:rPr>
                <w:sz w:val="3"/>
                <w:szCs w:val="3"/>
                <w:color w:val="auto"/>
              </w:rPr>
            </w:pPr>
          </w:p>
        </w:tc>
        <w:tc>
          <w:tcPr>
            <w:tcW w:w="660" w:type="dxa"/>
            <w:vAlign w:val="bottom"/>
            <w:tcBorders>
              <w:right w:val="single" w:sz="8" w:color="auto"/>
            </w:tcBorders>
            <w:shd w:val="clear" w:color="auto" w:fill="D9D9D9"/>
          </w:tcPr>
          <w:p>
            <w:pPr>
              <w:spacing w:after="0"/>
              <w:rPr>
                <w:sz w:val="3"/>
                <w:szCs w:val="3"/>
                <w:color w:val="auto"/>
              </w:rPr>
            </w:pPr>
          </w:p>
        </w:tc>
        <w:tc>
          <w:tcPr>
            <w:tcW w:w="660" w:type="dxa"/>
            <w:vAlign w:val="bottom"/>
            <w:tcBorders>
              <w:right w:val="single" w:sz="8" w:color="auto"/>
            </w:tcBorders>
            <w:shd w:val="clear" w:color="auto" w:fill="D9D9D9"/>
          </w:tcPr>
          <w:p>
            <w:pPr>
              <w:spacing w:after="0"/>
              <w:rPr>
                <w:sz w:val="3"/>
                <w:szCs w:val="3"/>
                <w:color w:val="auto"/>
              </w:rPr>
            </w:pPr>
          </w:p>
        </w:tc>
        <w:tc>
          <w:tcPr>
            <w:tcW w:w="660" w:type="dxa"/>
            <w:vAlign w:val="bottom"/>
            <w:tcBorders>
              <w:right w:val="single" w:sz="8" w:color="auto"/>
            </w:tcBorders>
            <w:shd w:val="clear" w:color="auto" w:fill="D9D9D9"/>
          </w:tcPr>
          <w:p>
            <w:pPr>
              <w:spacing w:after="0"/>
              <w:rPr>
                <w:sz w:val="3"/>
                <w:szCs w:val="3"/>
                <w:color w:val="auto"/>
              </w:rPr>
            </w:pPr>
          </w:p>
        </w:tc>
        <w:tc>
          <w:tcPr>
            <w:tcW w:w="760" w:type="dxa"/>
            <w:vAlign w:val="bottom"/>
            <w:tcBorders>
              <w:right w:val="single" w:sz="8" w:color="auto"/>
            </w:tcBorders>
            <w:shd w:val="clear" w:color="auto" w:fill="D9D9D9"/>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corporate board, and further</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ensures management</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accountability and the protection</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420" w:type="dxa"/>
            <w:vAlign w:val="bottom"/>
            <w:tcBorders>
              <w:right w:val="single" w:sz="8" w:color="auto"/>
            </w:tcBorders>
          </w:tcPr>
          <w:p>
            <w:pPr>
              <w:spacing w:after="0"/>
              <w:rPr>
                <w:sz w:val="18"/>
                <w:szCs w:val="18"/>
                <w:color w:val="auto"/>
              </w:rPr>
            </w:pPr>
          </w:p>
        </w:tc>
        <w:tc>
          <w:tcPr>
            <w:tcW w:w="100" w:type="dxa"/>
            <w:vAlign w:val="bottom"/>
            <w:tcBorders>
              <w:bottom w:val="single" w:sz="8" w:color="D9D9D9"/>
            </w:tcBorders>
            <w:shd w:val="clear" w:color="auto" w:fill="D9D9D9"/>
          </w:tcPr>
          <w:p>
            <w:pPr>
              <w:spacing w:after="0"/>
              <w:rPr>
                <w:sz w:val="18"/>
                <w:szCs w:val="18"/>
                <w:color w:val="auto"/>
              </w:rPr>
            </w:pPr>
          </w:p>
        </w:tc>
        <w:tc>
          <w:tcPr>
            <w:tcW w:w="2080" w:type="dxa"/>
            <w:vAlign w:val="bottom"/>
            <w:tcBorders>
              <w:bottom w:val="single" w:sz="8" w:color="D9D9D9"/>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of stockholder interests)</w:t>
            </w:r>
          </w:p>
        </w:tc>
        <w:tc>
          <w:tcPr>
            <w:tcW w:w="660" w:type="dxa"/>
            <w:vAlign w:val="bottom"/>
            <w:tcBorders>
              <w:bottom w:val="single" w:sz="8" w:color="D9D9D9"/>
              <w:right w:val="single" w:sz="8" w:color="auto"/>
            </w:tcBorders>
            <w:shd w:val="clear" w:color="auto" w:fill="D9D9D9"/>
          </w:tcPr>
          <w:p>
            <w:pPr>
              <w:spacing w:after="0"/>
              <w:rPr>
                <w:sz w:val="18"/>
                <w:szCs w:val="18"/>
                <w:color w:val="auto"/>
              </w:rPr>
            </w:pPr>
          </w:p>
        </w:tc>
        <w:tc>
          <w:tcPr>
            <w:tcW w:w="640" w:type="dxa"/>
            <w:vAlign w:val="bottom"/>
            <w:tcBorders>
              <w:bottom w:val="single" w:sz="8" w:color="D9D9D9"/>
              <w:right w:val="single" w:sz="8" w:color="auto"/>
            </w:tcBorders>
            <w:shd w:val="clear" w:color="auto" w:fill="D9D9D9"/>
          </w:tcPr>
          <w:p>
            <w:pPr>
              <w:spacing w:after="0"/>
              <w:rPr>
                <w:sz w:val="18"/>
                <w:szCs w:val="18"/>
                <w:color w:val="auto"/>
              </w:rPr>
            </w:pPr>
          </w:p>
        </w:tc>
        <w:tc>
          <w:tcPr>
            <w:tcW w:w="440" w:type="dxa"/>
            <w:vAlign w:val="bottom"/>
            <w:tcBorders>
              <w:bottom w:val="single" w:sz="8" w:color="D9D9D9"/>
            </w:tcBorders>
            <w:shd w:val="clear" w:color="auto" w:fill="D9D9D9"/>
          </w:tcPr>
          <w:p>
            <w:pPr>
              <w:spacing w:after="0"/>
              <w:rPr>
                <w:sz w:val="18"/>
                <w:szCs w:val="18"/>
                <w:color w:val="auto"/>
              </w:rPr>
            </w:pPr>
          </w:p>
        </w:tc>
        <w:tc>
          <w:tcPr>
            <w:tcW w:w="220" w:type="dxa"/>
            <w:vAlign w:val="bottom"/>
            <w:tcBorders>
              <w:bottom w:val="single" w:sz="8" w:color="D9D9D9"/>
              <w:right w:val="single" w:sz="8" w:color="auto"/>
            </w:tcBorders>
            <w:shd w:val="clear" w:color="auto" w:fill="D9D9D9"/>
          </w:tcPr>
          <w:p>
            <w:pPr>
              <w:spacing w:after="0"/>
              <w:rPr>
                <w:sz w:val="18"/>
                <w:szCs w:val="18"/>
                <w:color w:val="auto"/>
              </w:rPr>
            </w:pPr>
          </w:p>
        </w:tc>
        <w:tc>
          <w:tcPr>
            <w:tcW w:w="20" w:type="dxa"/>
            <w:vAlign w:val="bottom"/>
            <w:tcBorders>
              <w:bottom w:val="single" w:sz="8" w:color="D9D9D9"/>
            </w:tcBorders>
            <w:shd w:val="clear" w:color="auto" w:fill="D9D9D9"/>
          </w:tcPr>
          <w:p>
            <w:pPr>
              <w:spacing w:after="0"/>
              <w:rPr>
                <w:sz w:val="18"/>
                <w:szCs w:val="18"/>
                <w:color w:val="auto"/>
              </w:rPr>
            </w:pPr>
          </w:p>
        </w:tc>
        <w:tc>
          <w:tcPr>
            <w:tcW w:w="640" w:type="dxa"/>
            <w:vAlign w:val="bottom"/>
            <w:tcBorders>
              <w:bottom w:val="single" w:sz="8" w:color="D9D9D9"/>
              <w:right w:val="single" w:sz="8" w:color="auto"/>
            </w:tcBorders>
            <w:shd w:val="clear" w:color="auto" w:fill="D9D9D9"/>
          </w:tcPr>
          <w:p>
            <w:pPr>
              <w:spacing w:after="0"/>
              <w:rPr>
                <w:sz w:val="18"/>
                <w:szCs w:val="18"/>
                <w:color w:val="auto"/>
              </w:rPr>
            </w:pPr>
          </w:p>
        </w:tc>
        <w:tc>
          <w:tcPr>
            <w:tcW w:w="660" w:type="dxa"/>
            <w:vAlign w:val="bottom"/>
            <w:tcBorders>
              <w:bottom w:val="single" w:sz="8" w:color="D9D9D9"/>
              <w:right w:val="single" w:sz="8" w:color="auto"/>
            </w:tcBorders>
            <w:shd w:val="clear" w:color="auto" w:fill="D9D9D9"/>
          </w:tcPr>
          <w:p>
            <w:pPr>
              <w:spacing w:after="0"/>
              <w:rPr>
                <w:sz w:val="18"/>
                <w:szCs w:val="18"/>
                <w:color w:val="auto"/>
              </w:rPr>
            </w:pPr>
          </w:p>
        </w:tc>
        <w:tc>
          <w:tcPr>
            <w:tcW w:w="660" w:type="dxa"/>
            <w:vAlign w:val="bottom"/>
            <w:tcBorders>
              <w:bottom w:val="single" w:sz="8" w:color="D9D9D9"/>
              <w:right w:val="single" w:sz="8" w:color="auto"/>
            </w:tcBorders>
            <w:shd w:val="clear" w:color="auto" w:fill="D9D9D9"/>
          </w:tcPr>
          <w:p>
            <w:pPr>
              <w:spacing w:after="0"/>
              <w:rPr>
                <w:sz w:val="18"/>
                <w:szCs w:val="18"/>
                <w:color w:val="auto"/>
              </w:rPr>
            </w:pPr>
          </w:p>
        </w:tc>
        <w:tc>
          <w:tcPr>
            <w:tcW w:w="660" w:type="dxa"/>
            <w:vAlign w:val="bottom"/>
            <w:tcBorders>
              <w:bottom w:val="single" w:sz="8" w:color="D9D9D9"/>
              <w:right w:val="single" w:sz="8" w:color="auto"/>
            </w:tcBorders>
            <w:shd w:val="clear" w:color="auto" w:fill="D9D9D9"/>
          </w:tcPr>
          <w:p>
            <w:pPr>
              <w:spacing w:after="0"/>
              <w:rPr>
                <w:sz w:val="18"/>
                <w:szCs w:val="18"/>
                <w:color w:val="auto"/>
              </w:rPr>
            </w:pPr>
          </w:p>
        </w:tc>
        <w:tc>
          <w:tcPr>
            <w:tcW w:w="660" w:type="dxa"/>
            <w:vAlign w:val="bottom"/>
            <w:tcBorders>
              <w:bottom w:val="single" w:sz="8" w:color="D9D9D9"/>
              <w:right w:val="single" w:sz="8" w:color="auto"/>
            </w:tcBorders>
            <w:shd w:val="clear" w:color="auto" w:fill="D9D9D9"/>
          </w:tcPr>
          <w:p>
            <w:pPr>
              <w:spacing w:after="0"/>
              <w:rPr>
                <w:sz w:val="18"/>
                <w:szCs w:val="18"/>
                <w:color w:val="auto"/>
              </w:rPr>
            </w:pPr>
          </w:p>
        </w:tc>
        <w:tc>
          <w:tcPr>
            <w:tcW w:w="760" w:type="dxa"/>
            <w:vAlign w:val="bottom"/>
            <w:tcBorders>
              <w:bottom w:val="single" w:sz="8" w:color="D9D9D9"/>
              <w:right w:val="single" w:sz="8" w:color="auto"/>
            </w:tcBorders>
            <w:shd w:val="clear" w:color="auto" w:fill="D9D9D9"/>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420" w:type="dxa"/>
            <w:vAlign w:val="bottom"/>
            <w:tcBorders>
              <w:right w:val="single" w:sz="8" w:color="auto"/>
            </w:tcBorders>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2080" w:type="dxa"/>
            <w:vAlign w:val="bottom"/>
            <w:tcBorders>
              <w:right w:val="single" w:sz="8" w:color="auto"/>
            </w:tcBorders>
            <w:shd w:val="clear" w:color="auto" w:fill="F2F2F2"/>
          </w:tcPr>
          <w:p>
            <w:pPr>
              <w:ind w:left="60"/>
              <w:spacing w:after="0"/>
              <w:rPr>
                <w:sz w:val="20"/>
                <w:szCs w:val="20"/>
                <w:color w:val="auto"/>
              </w:rPr>
            </w:pPr>
            <w:r>
              <w:rPr>
                <w:rFonts w:ascii="Arial" w:cs="Arial" w:eastAsia="Arial" w:hAnsi="Arial"/>
                <w:sz w:val="13"/>
                <w:szCs w:val="13"/>
                <w:b w:val="1"/>
                <w:bCs w:val="1"/>
                <w:color w:val="auto"/>
              </w:rPr>
              <w:t xml:space="preserve">Organizational Leadership </w:t>
            </w:r>
            <w:r>
              <w:rPr>
                <w:rFonts w:ascii="Arial" w:cs="Arial" w:eastAsia="Arial" w:hAnsi="Arial"/>
                <w:sz w:val="13"/>
                <w:szCs w:val="13"/>
                <w:i w:val="1"/>
                <w:iCs w:val="1"/>
                <w:color w:val="auto"/>
              </w:rPr>
              <w:t>(C-</w:t>
            </w:r>
          </w:p>
        </w:tc>
        <w:tc>
          <w:tcPr>
            <w:tcW w:w="660" w:type="dxa"/>
            <w:vAlign w:val="bottom"/>
            <w:tcBorders>
              <w:right w:val="single" w:sz="8" w:color="auto"/>
            </w:tcBorders>
            <w:shd w:val="clear" w:color="auto" w:fill="F2F2F2"/>
          </w:tcPr>
          <w:p>
            <w:pPr>
              <w:spacing w:after="0"/>
              <w:rPr>
                <w:sz w:val="16"/>
                <w:szCs w:val="16"/>
                <w:color w:val="auto"/>
              </w:rPr>
            </w:pPr>
          </w:p>
        </w:tc>
        <w:tc>
          <w:tcPr>
            <w:tcW w:w="640" w:type="dxa"/>
            <w:vAlign w:val="bottom"/>
            <w:tcBorders>
              <w:right w:val="single" w:sz="8" w:color="auto"/>
            </w:tcBorders>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220" w:type="dxa"/>
            <w:vAlign w:val="bottom"/>
            <w:tcBorders>
              <w:right w:val="single" w:sz="8" w:color="auto"/>
            </w:tcBorders>
            <w:shd w:val="clear" w:color="auto" w:fill="F2F2F2"/>
          </w:tcPr>
          <w:p>
            <w:pPr>
              <w:spacing w:after="0"/>
              <w:rPr>
                <w:sz w:val="16"/>
                <w:szCs w:val="16"/>
                <w:color w:val="auto"/>
              </w:rPr>
            </w:pPr>
          </w:p>
        </w:tc>
        <w:tc>
          <w:tcPr>
            <w:tcW w:w="20" w:type="dxa"/>
            <w:vAlign w:val="bottom"/>
            <w:shd w:val="clear" w:color="auto" w:fill="F2F2F2"/>
          </w:tcPr>
          <w:p>
            <w:pPr>
              <w:spacing w:after="0"/>
              <w:rPr>
                <w:sz w:val="16"/>
                <w:szCs w:val="16"/>
                <w:color w:val="auto"/>
              </w:rPr>
            </w:pPr>
          </w:p>
        </w:tc>
        <w:tc>
          <w:tcPr>
            <w:tcW w:w="640" w:type="dxa"/>
            <w:vAlign w:val="bottom"/>
            <w:tcBorders>
              <w:right w:val="single" w:sz="8" w:color="auto"/>
            </w:tcBorders>
            <w:shd w:val="clear" w:color="auto" w:fill="F2F2F2"/>
          </w:tcPr>
          <w:p>
            <w:pPr>
              <w:spacing w:after="0"/>
              <w:rPr>
                <w:sz w:val="16"/>
                <w:szCs w:val="16"/>
                <w:color w:val="auto"/>
              </w:rPr>
            </w:pPr>
          </w:p>
        </w:tc>
        <w:tc>
          <w:tcPr>
            <w:tcW w:w="660" w:type="dxa"/>
            <w:vAlign w:val="bottom"/>
            <w:tcBorders>
              <w:right w:val="single" w:sz="8" w:color="auto"/>
            </w:tcBorders>
            <w:shd w:val="clear" w:color="auto" w:fill="F2F2F2"/>
          </w:tcPr>
          <w:p>
            <w:pPr>
              <w:spacing w:after="0"/>
              <w:rPr>
                <w:sz w:val="16"/>
                <w:szCs w:val="16"/>
                <w:color w:val="auto"/>
              </w:rPr>
            </w:pPr>
          </w:p>
        </w:tc>
        <w:tc>
          <w:tcPr>
            <w:tcW w:w="660" w:type="dxa"/>
            <w:vAlign w:val="bottom"/>
            <w:tcBorders>
              <w:right w:val="single" w:sz="8" w:color="auto"/>
            </w:tcBorders>
            <w:shd w:val="clear" w:color="auto" w:fill="F2F2F2"/>
          </w:tcPr>
          <w:p>
            <w:pPr>
              <w:spacing w:after="0"/>
              <w:rPr>
                <w:sz w:val="16"/>
                <w:szCs w:val="16"/>
                <w:color w:val="auto"/>
              </w:rPr>
            </w:pPr>
          </w:p>
        </w:tc>
        <w:tc>
          <w:tcPr>
            <w:tcW w:w="660" w:type="dxa"/>
            <w:vAlign w:val="bottom"/>
            <w:tcBorders>
              <w:right w:val="single" w:sz="8" w:color="auto"/>
            </w:tcBorders>
            <w:shd w:val="clear" w:color="auto" w:fill="F2F2F2"/>
          </w:tcPr>
          <w:p>
            <w:pPr>
              <w:spacing w:after="0"/>
              <w:rPr>
                <w:sz w:val="16"/>
                <w:szCs w:val="16"/>
                <w:color w:val="auto"/>
              </w:rPr>
            </w:pPr>
          </w:p>
        </w:tc>
        <w:tc>
          <w:tcPr>
            <w:tcW w:w="660" w:type="dxa"/>
            <w:vAlign w:val="bottom"/>
            <w:tcBorders>
              <w:right w:val="single" w:sz="8" w:color="auto"/>
            </w:tcBorders>
            <w:shd w:val="clear" w:color="auto" w:fill="F2F2F2"/>
          </w:tcPr>
          <w:p>
            <w:pPr>
              <w:spacing w:after="0"/>
              <w:rPr>
                <w:sz w:val="16"/>
                <w:szCs w:val="16"/>
                <w:color w:val="auto"/>
              </w:rPr>
            </w:pPr>
          </w:p>
        </w:tc>
        <w:tc>
          <w:tcPr>
            <w:tcW w:w="760" w:type="dxa"/>
            <w:vAlign w:val="bottom"/>
            <w:tcBorders>
              <w:right w:val="single" w:sz="8" w:color="auto"/>
            </w:tcBorders>
            <w:shd w:val="clear" w:color="auto" w:fill="F2F2F2"/>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F2F2F2"/>
          </w:tcPr>
          <w:p>
            <w:pPr>
              <w:spacing w:after="0"/>
              <w:rPr>
                <w:sz w:val="12"/>
                <w:szCs w:val="12"/>
                <w:color w:val="auto"/>
              </w:rPr>
            </w:pPr>
          </w:p>
        </w:tc>
        <w:tc>
          <w:tcPr>
            <w:tcW w:w="2080" w:type="dxa"/>
            <w:vAlign w:val="bottom"/>
            <w:tcBorders>
              <w:right w:val="single" w:sz="8" w:color="auto"/>
            </w:tcBorders>
            <w:shd w:val="clear" w:color="auto" w:fill="F2F2F2"/>
          </w:tcPr>
          <w:p>
            <w:pPr>
              <w:ind w:left="60"/>
              <w:spacing w:after="0"/>
              <w:rPr>
                <w:sz w:val="20"/>
                <w:szCs w:val="20"/>
                <w:color w:val="auto"/>
              </w:rPr>
            </w:pPr>
            <w:r>
              <w:rPr>
                <w:rFonts w:ascii="Arial" w:cs="Arial" w:eastAsia="Arial" w:hAnsi="Arial"/>
                <w:sz w:val="13"/>
                <w:szCs w:val="13"/>
                <w:i w:val="1"/>
                <w:iCs w:val="1"/>
                <w:color w:val="auto"/>
              </w:rPr>
              <w:t>Suite and/or senior executive</w:t>
            </w:r>
          </w:p>
        </w:tc>
        <w:tc>
          <w:tcPr>
            <w:tcW w:w="660" w:type="dxa"/>
            <w:vAlign w:val="bottom"/>
            <w:tcBorders>
              <w:right w:val="single" w:sz="8" w:color="auto"/>
            </w:tcBorders>
            <w:shd w:val="clear" w:color="auto" w:fill="F2F2F2"/>
          </w:tcPr>
          <w:p>
            <w:pPr>
              <w:spacing w:after="0"/>
              <w:rPr>
                <w:sz w:val="12"/>
                <w:szCs w:val="12"/>
                <w:color w:val="auto"/>
              </w:rPr>
            </w:pPr>
          </w:p>
        </w:tc>
        <w:tc>
          <w:tcPr>
            <w:tcW w:w="640" w:type="dxa"/>
            <w:vAlign w:val="bottom"/>
            <w:tcBorders>
              <w:right w:val="single" w:sz="8" w:color="auto"/>
            </w:tcBorders>
            <w:shd w:val="clear" w:color="auto" w:fill="F2F2F2"/>
          </w:tcPr>
          <w:p>
            <w:pPr>
              <w:spacing w:after="0"/>
              <w:rPr>
                <w:sz w:val="12"/>
                <w:szCs w:val="12"/>
                <w:color w:val="auto"/>
              </w:rPr>
            </w:pPr>
          </w:p>
        </w:tc>
        <w:tc>
          <w:tcPr>
            <w:tcW w:w="440" w:type="dxa"/>
            <w:vAlign w:val="bottom"/>
            <w:shd w:val="clear" w:color="auto" w:fill="F2F2F2"/>
          </w:tcPr>
          <w:p>
            <w:pPr>
              <w:spacing w:after="0"/>
              <w:rPr>
                <w:sz w:val="12"/>
                <w:szCs w:val="12"/>
                <w:color w:val="auto"/>
              </w:rPr>
            </w:pPr>
          </w:p>
        </w:tc>
        <w:tc>
          <w:tcPr>
            <w:tcW w:w="220" w:type="dxa"/>
            <w:vAlign w:val="bottom"/>
            <w:tcBorders>
              <w:right w:val="single" w:sz="8" w:color="auto"/>
            </w:tcBorders>
            <w:shd w:val="clear" w:color="auto" w:fill="F2F2F2"/>
          </w:tcPr>
          <w:p>
            <w:pPr>
              <w:spacing w:after="0"/>
              <w:rPr>
                <w:sz w:val="12"/>
                <w:szCs w:val="12"/>
                <w:color w:val="auto"/>
              </w:rPr>
            </w:pPr>
          </w:p>
        </w:tc>
        <w:tc>
          <w:tcPr>
            <w:tcW w:w="20" w:type="dxa"/>
            <w:vAlign w:val="bottom"/>
            <w:shd w:val="clear" w:color="auto" w:fill="F2F2F2"/>
          </w:tcPr>
          <w:p>
            <w:pPr>
              <w:spacing w:after="0"/>
              <w:rPr>
                <w:sz w:val="12"/>
                <w:szCs w:val="12"/>
                <w:color w:val="auto"/>
              </w:rPr>
            </w:pPr>
          </w:p>
        </w:tc>
        <w:tc>
          <w:tcPr>
            <w:tcW w:w="64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760" w:type="dxa"/>
            <w:vAlign w:val="bottom"/>
            <w:tcBorders>
              <w:right w:val="single" w:sz="8" w:color="auto"/>
            </w:tcBorders>
            <w:shd w:val="clear" w:color="auto" w:fill="F2F2F2"/>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F2F2F2"/>
          </w:tcPr>
          <w:p>
            <w:pPr>
              <w:spacing w:after="0"/>
              <w:rPr>
                <w:sz w:val="12"/>
                <w:szCs w:val="12"/>
                <w:color w:val="auto"/>
              </w:rPr>
            </w:pPr>
          </w:p>
        </w:tc>
        <w:tc>
          <w:tcPr>
            <w:tcW w:w="2080" w:type="dxa"/>
            <w:vAlign w:val="bottom"/>
            <w:tcBorders>
              <w:right w:val="single" w:sz="8" w:color="auto"/>
            </w:tcBorders>
            <w:shd w:val="clear" w:color="auto" w:fill="F2F2F2"/>
          </w:tcPr>
          <w:p>
            <w:pPr>
              <w:ind w:left="60"/>
              <w:spacing w:after="0"/>
              <w:rPr>
                <w:sz w:val="20"/>
                <w:szCs w:val="20"/>
                <w:color w:val="auto"/>
              </w:rPr>
            </w:pPr>
            <w:r>
              <w:rPr>
                <w:rFonts w:ascii="Arial" w:cs="Arial" w:eastAsia="Arial" w:hAnsi="Arial"/>
                <w:sz w:val="13"/>
                <w:szCs w:val="13"/>
                <w:i w:val="1"/>
                <w:iCs w:val="1"/>
                <w:color w:val="auto"/>
              </w:rPr>
              <w:t>leadership experience in large</w:t>
            </w:r>
          </w:p>
        </w:tc>
        <w:tc>
          <w:tcPr>
            <w:tcW w:w="660" w:type="dxa"/>
            <w:vAlign w:val="bottom"/>
            <w:tcBorders>
              <w:right w:val="single" w:sz="8" w:color="auto"/>
            </w:tcBorders>
            <w:shd w:val="clear" w:color="auto" w:fill="F2F2F2"/>
          </w:tcPr>
          <w:p>
            <w:pPr>
              <w:spacing w:after="0"/>
              <w:rPr>
                <w:sz w:val="12"/>
                <w:szCs w:val="12"/>
                <w:color w:val="auto"/>
              </w:rPr>
            </w:pPr>
          </w:p>
        </w:tc>
        <w:tc>
          <w:tcPr>
            <w:tcW w:w="640" w:type="dxa"/>
            <w:vAlign w:val="bottom"/>
            <w:tcBorders>
              <w:right w:val="single" w:sz="8" w:color="auto"/>
            </w:tcBorders>
            <w:shd w:val="clear" w:color="auto" w:fill="F2F2F2"/>
          </w:tcPr>
          <w:p>
            <w:pPr>
              <w:spacing w:after="0"/>
              <w:rPr>
                <w:sz w:val="12"/>
                <w:szCs w:val="12"/>
                <w:color w:val="auto"/>
              </w:rPr>
            </w:pPr>
          </w:p>
        </w:tc>
        <w:tc>
          <w:tcPr>
            <w:tcW w:w="440" w:type="dxa"/>
            <w:vAlign w:val="bottom"/>
            <w:shd w:val="clear" w:color="auto" w:fill="F2F2F2"/>
          </w:tcPr>
          <w:p>
            <w:pPr>
              <w:spacing w:after="0"/>
              <w:rPr>
                <w:sz w:val="12"/>
                <w:szCs w:val="12"/>
                <w:color w:val="auto"/>
              </w:rPr>
            </w:pPr>
          </w:p>
        </w:tc>
        <w:tc>
          <w:tcPr>
            <w:tcW w:w="220" w:type="dxa"/>
            <w:vAlign w:val="bottom"/>
            <w:tcBorders>
              <w:right w:val="single" w:sz="8" w:color="auto"/>
            </w:tcBorders>
            <w:shd w:val="clear" w:color="auto" w:fill="F2F2F2"/>
          </w:tcPr>
          <w:p>
            <w:pPr>
              <w:spacing w:after="0"/>
              <w:rPr>
                <w:sz w:val="12"/>
                <w:szCs w:val="12"/>
                <w:color w:val="auto"/>
              </w:rPr>
            </w:pPr>
          </w:p>
        </w:tc>
        <w:tc>
          <w:tcPr>
            <w:tcW w:w="20" w:type="dxa"/>
            <w:vAlign w:val="bottom"/>
            <w:shd w:val="clear" w:color="auto" w:fill="F2F2F2"/>
          </w:tcPr>
          <w:p>
            <w:pPr>
              <w:spacing w:after="0"/>
              <w:rPr>
                <w:sz w:val="12"/>
                <w:szCs w:val="12"/>
                <w:color w:val="auto"/>
              </w:rPr>
            </w:pPr>
          </w:p>
        </w:tc>
        <w:tc>
          <w:tcPr>
            <w:tcW w:w="64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760" w:type="dxa"/>
            <w:vAlign w:val="bottom"/>
            <w:tcBorders>
              <w:right w:val="single" w:sz="8" w:color="auto"/>
            </w:tcBorders>
            <w:shd w:val="clear" w:color="auto" w:fill="F2F2F2"/>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F2F2F2"/>
          </w:tcPr>
          <w:p>
            <w:pPr>
              <w:spacing w:after="0"/>
              <w:rPr>
                <w:sz w:val="12"/>
                <w:szCs w:val="12"/>
                <w:color w:val="auto"/>
              </w:rPr>
            </w:pPr>
          </w:p>
        </w:tc>
        <w:tc>
          <w:tcPr>
            <w:tcW w:w="2080" w:type="dxa"/>
            <w:vAlign w:val="bottom"/>
            <w:tcBorders>
              <w:right w:val="single" w:sz="8" w:color="auto"/>
            </w:tcBorders>
            <w:shd w:val="clear" w:color="auto" w:fill="F2F2F2"/>
          </w:tcPr>
          <w:p>
            <w:pPr>
              <w:ind w:left="60"/>
              <w:spacing w:after="0"/>
              <w:rPr>
                <w:sz w:val="20"/>
                <w:szCs w:val="20"/>
                <w:color w:val="auto"/>
              </w:rPr>
            </w:pPr>
            <w:r>
              <w:rPr>
                <w:rFonts w:ascii="Arial" w:cs="Arial" w:eastAsia="Arial" w:hAnsi="Arial"/>
                <w:sz w:val="13"/>
                <w:szCs w:val="13"/>
                <w:i w:val="1"/>
                <w:iCs w:val="1"/>
                <w:color w:val="auto"/>
              </w:rPr>
              <w:t>organizations ensures that</w:t>
            </w:r>
          </w:p>
        </w:tc>
        <w:tc>
          <w:tcPr>
            <w:tcW w:w="660" w:type="dxa"/>
            <w:vAlign w:val="bottom"/>
            <w:tcBorders>
              <w:right w:val="single" w:sz="8" w:color="auto"/>
            </w:tcBorders>
            <w:vMerge w:val="restart"/>
            <w:shd w:val="clear" w:color="auto" w:fill="F2F2F2"/>
          </w:tcPr>
          <w:p>
            <w:pPr>
              <w:ind w:left="300"/>
              <w:spacing w:after="0"/>
              <w:rPr>
                <w:sz w:val="20"/>
                <w:szCs w:val="20"/>
                <w:color w:val="auto"/>
              </w:rPr>
            </w:pPr>
            <w:r>
              <w:rPr>
                <w:rFonts w:ascii="Arial" w:cs="Arial" w:eastAsia="Arial" w:hAnsi="Arial"/>
                <w:sz w:val="13"/>
                <w:szCs w:val="13"/>
                <w:b w:val="1"/>
                <w:bCs w:val="1"/>
                <w:color w:val="auto"/>
              </w:rPr>
              <w:t>•</w:t>
            </w:r>
          </w:p>
        </w:tc>
        <w:tc>
          <w:tcPr>
            <w:tcW w:w="64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440" w:type="dxa"/>
            <w:vAlign w:val="bottom"/>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220" w:type="dxa"/>
            <w:vAlign w:val="bottom"/>
            <w:tcBorders>
              <w:right w:val="single" w:sz="8" w:color="auto"/>
            </w:tcBorders>
            <w:shd w:val="clear" w:color="auto" w:fill="F2F2F2"/>
          </w:tcPr>
          <w:p>
            <w:pPr>
              <w:spacing w:after="0"/>
              <w:rPr>
                <w:sz w:val="12"/>
                <w:szCs w:val="12"/>
                <w:color w:val="auto"/>
              </w:rPr>
            </w:pPr>
          </w:p>
        </w:tc>
        <w:tc>
          <w:tcPr>
            <w:tcW w:w="20" w:type="dxa"/>
            <w:vAlign w:val="bottom"/>
            <w:shd w:val="clear" w:color="auto" w:fill="F2F2F2"/>
          </w:tcPr>
          <w:p>
            <w:pPr>
              <w:spacing w:after="0"/>
              <w:rPr>
                <w:sz w:val="12"/>
                <w:szCs w:val="12"/>
                <w:color w:val="auto"/>
              </w:rPr>
            </w:pPr>
          </w:p>
        </w:tc>
        <w:tc>
          <w:tcPr>
            <w:tcW w:w="640" w:type="dxa"/>
            <w:vAlign w:val="bottom"/>
            <w:tcBorders>
              <w:right w:val="single" w:sz="8" w:color="auto"/>
            </w:tcBorders>
            <w:vMerge w:val="restart"/>
            <w:shd w:val="clear" w:color="auto" w:fill="F2F2F2"/>
          </w:tcPr>
          <w:p>
            <w:pPr>
              <w:ind w:left="26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76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F2F2F2"/>
          </w:tcPr>
          <w:p>
            <w:pPr>
              <w:spacing w:after="0"/>
              <w:rPr>
                <w:sz w:val="12"/>
                <w:szCs w:val="12"/>
                <w:color w:val="auto"/>
              </w:rPr>
            </w:pPr>
          </w:p>
        </w:tc>
        <w:tc>
          <w:tcPr>
            <w:tcW w:w="2080" w:type="dxa"/>
            <w:vAlign w:val="bottom"/>
            <w:tcBorders>
              <w:right w:val="single" w:sz="8" w:color="auto"/>
            </w:tcBorders>
            <w:shd w:val="clear" w:color="auto" w:fill="F2F2F2"/>
          </w:tcPr>
          <w:p>
            <w:pPr>
              <w:ind w:left="60"/>
              <w:spacing w:after="0"/>
              <w:rPr>
                <w:sz w:val="20"/>
                <w:szCs w:val="20"/>
                <w:color w:val="auto"/>
              </w:rPr>
            </w:pPr>
            <w:r>
              <w:rPr>
                <w:rFonts w:ascii="Arial" w:cs="Arial" w:eastAsia="Arial" w:hAnsi="Arial"/>
                <w:sz w:val="13"/>
                <w:szCs w:val="13"/>
                <w:i w:val="1"/>
                <w:iCs w:val="1"/>
                <w:color w:val="auto"/>
              </w:rPr>
              <w:t>directors can assist the company</w:t>
            </w:r>
          </w:p>
        </w:tc>
        <w:tc>
          <w:tcPr>
            <w:tcW w:w="660" w:type="dxa"/>
            <w:vAlign w:val="bottom"/>
            <w:tcBorders>
              <w:right w:val="single" w:sz="8" w:color="auto"/>
            </w:tcBorders>
            <w:vMerge w:val="continue"/>
            <w:shd w:val="clear" w:color="auto" w:fill="F2F2F2"/>
          </w:tcPr>
          <w:p>
            <w:pPr>
              <w:spacing w:after="0"/>
              <w:rPr>
                <w:sz w:val="12"/>
                <w:szCs w:val="12"/>
                <w:color w:val="auto"/>
              </w:rPr>
            </w:pPr>
          </w:p>
        </w:tc>
        <w:tc>
          <w:tcPr>
            <w:tcW w:w="640" w:type="dxa"/>
            <w:vAlign w:val="bottom"/>
            <w:tcBorders>
              <w:right w:val="single" w:sz="8" w:color="auto"/>
            </w:tcBorders>
            <w:vMerge w:val="continue"/>
            <w:shd w:val="clear" w:color="auto" w:fill="F2F2F2"/>
          </w:tcPr>
          <w:p>
            <w:pPr>
              <w:spacing w:after="0"/>
              <w:rPr>
                <w:sz w:val="12"/>
                <w:szCs w:val="12"/>
                <w:color w:val="auto"/>
              </w:rPr>
            </w:pPr>
          </w:p>
        </w:tc>
        <w:tc>
          <w:tcPr>
            <w:tcW w:w="440" w:type="dxa"/>
            <w:vAlign w:val="bottom"/>
            <w:vMerge w:val="continue"/>
            <w:shd w:val="clear" w:color="auto" w:fill="F2F2F2"/>
          </w:tcPr>
          <w:p>
            <w:pPr>
              <w:spacing w:after="0"/>
              <w:rPr>
                <w:sz w:val="12"/>
                <w:szCs w:val="12"/>
                <w:color w:val="auto"/>
              </w:rPr>
            </w:pPr>
          </w:p>
        </w:tc>
        <w:tc>
          <w:tcPr>
            <w:tcW w:w="220" w:type="dxa"/>
            <w:vAlign w:val="bottom"/>
            <w:tcBorders>
              <w:right w:val="single" w:sz="8" w:color="auto"/>
            </w:tcBorders>
            <w:shd w:val="clear" w:color="auto" w:fill="F2F2F2"/>
          </w:tcPr>
          <w:p>
            <w:pPr>
              <w:spacing w:after="0"/>
              <w:rPr>
                <w:sz w:val="12"/>
                <w:szCs w:val="12"/>
                <w:color w:val="auto"/>
              </w:rPr>
            </w:pPr>
          </w:p>
        </w:tc>
        <w:tc>
          <w:tcPr>
            <w:tcW w:w="20" w:type="dxa"/>
            <w:vAlign w:val="bottom"/>
            <w:shd w:val="clear" w:color="auto" w:fill="F2F2F2"/>
          </w:tcPr>
          <w:p>
            <w:pPr>
              <w:spacing w:after="0"/>
              <w:rPr>
                <w:sz w:val="12"/>
                <w:szCs w:val="12"/>
                <w:color w:val="auto"/>
              </w:rPr>
            </w:pPr>
          </w:p>
        </w:tc>
        <w:tc>
          <w:tcPr>
            <w:tcW w:w="640" w:type="dxa"/>
            <w:vAlign w:val="bottom"/>
            <w:tcBorders>
              <w:right w:val="single" w:sz="8" w:color="auto"/>
            </w:tcBorders>
            <w:vMerge w:val="continue"/>
            <w:shd w:val="clear" w:color="auto" w:fill="F2F2F2"/>
          </w:tcPr>
          <w:p>
            <w:pPr>
              <w:spacing w:after="0"/>
              <w:rPr>
                <w:sz w:val="12"/>
                <w:szCs w:val="12"/>
                <w:color w:val="auto"/>
              </w:rPr>
            </w:pPr>
          </w:p>
        </w:tc>
        <w:tc>
          <w:tcPr>
            <w:tcW w:w="660" w:type="dxa"/>
            <w:vAlign w:val="bottom"/>
            <w:tcBorders>
              <w:right w:val="single" w:sz="8" w:color="auto"/>
            </w:tcBorders>
            <w:vMerge w:val="continue"/>
            <w:shd w:val="clear" w:color="auto" w:fill="F2F2F2"/>
          </w:tcPr>
          <w:p>
            <w:pPr>
              <w:spacing w:after="0"/>
              <w:rPr>
                <w:sz w:val="12"/>
                <w:szCs w:val="12"/>
                <w:color w:val="auto"/>
              </w:rPr>
            </w:pPr>
          </w:p>
        </w:tc>
        <w:tc>
          <w:tcPr>
            <w:tcW w:w="660" w:type="dxa"/>
            <w:vAlign w:val="bottom"/>
            <w:tcBorders>
              <w:right w:val="single" w:sz="8" w:color="auto"/>
            </w:tcBorders>
            <w:vMerge w:val="continue"/>
            <w:shd w:val="clear" w:color="auto" w:fill="F2F2F2"/>
          </w:tcPr>
          <w:p>
            <w:pPr>
              <w:spacing w:after="0"/>
              <w:rPr>
                <w:sz w:val="12"/>
                <w:szCs w:val="12"/>
                <w:color w:val="auto"/>
              </w:rPr>
            </w:pPr>
          </w:p>
        </w:tc>
        <w:tc>
          <w:tcPr>
            <w:tcW w:w="660" w:type="dxa"/>
            <w:vAlign w:val="bottom"/>
            <w:tcBorders>
              <w:right w:val="single" w:sz="8" w:color="auto"/>
            </w:tcBorders>
            <w:vMerge w:val="continue"/>
            <w:shd w:val="clear" w:color="auto" w:fill="F2F2F2"/>
          </w:tcPr>
          <w:p>
            <w:pPr>
              <w:spacing w:after="0"/>
              <w:rPr>
                <w:sz w:val="12"/>
                <w:szCs w:val="12"/>
                <w:color w:val="auto"/>
              </w:rPr>
            </w:pPr>
          </w:p>
        </w:tc>
        <w:tc>
          <w:tcPr>
            <w:tcW w:w="660" w:type="dxa"/>
            <w:vAlign w:val="bottom"/>
            <w:tcBorders>
              <w:right w:val="single" w:sz="8" w:color="auto"/>
            </w:tcBorders>
            <w:vMerge w:val="continue"/>
            <w:shd w:val="clear" w:color="auto" w:fill="F2F2F2"/>
          </w:tcPr>
          <w:p>
            <w:pPr>
              <w:spacing w:after="0"/>
              <w:rPr>
                <w:sz w:val="12"/>
                <w:szCs w:val="12"/>
                <w:color w:val="auto"/>
              </w:rPr>
            </w:pPr>
          </w:p>
        </w:tc>
        <w:tc>
          <w:tcPr>
            <w:tcW w:w="760" w:type="dxa"/>
            <w:vAlign w:val="bottom"/>
            <w:tcBorders>
              <w:right w:val="single" w:sz="8" w:color="auto"/>
            </w:tcBorders>
            <w:vMerge w:val="continue"/>
            <w:shd w:val="clear" w:color="auto" w:fill="F2F2F2"/>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F2F2F2"/>
          </w:tcPr>
          <w:p>
            <w:pPr>
              <w:spacing w:after="0"/>
              <w:rPr>
                <w:sz w:val="12"/>
                <w:szCs w:val="12"/>
                <w:color w:val="auto"/>
              </w:rPr>
            </w:pPr>
          </w:p>
        </w:tc>
        <w:tc>
          <w:tcPr>
            <w:tcW w:w="2080" w:type="dxa"/>
            <w:vAlign w:val="bottom"/>
            <w:tcBorders>
              <w:right w:val="single" w:sz="8" w:color="auto"/>
            </w:tcBorders>
            <w:shd w:val="clear" w:color="auto" w:fill="F2F2F2"/>
          </w:tcPr>
          <w:p>
            <w:pPr>
              <w:ind w:left="60"/>
              <w:spacing w:after="0"/>
              <w:rPr>
                <w:sz w:val="20"/>
                <w:szCs w:val="20"/>
                <w:color w:val="auto"/>
              </w:rPr>
            </w:pPr>
            <w:r>
              <w:rPr>
                <w:rFonts w:ascii="Arial" w:cs="Arial" w:eastAsia="Arial" w:hAnsi="Arial"/>
                <w:sz w:val="13"/>
                <w:szCs w:val="13"/>
                <w:i w:val="1"/>
                <w:iCs w:val="1"/>
                <w:color w:val="auto"/>
              </w:rPr>
              <w:t>in executing its strategy while</w:t>
            </w:r>
          </w:p>
        </w:tc>
        <w:tc>
          <w:tcPr>
            <w:tcW w:w="660" w:type="dxa"/>
            <w:vAlign w:val="bottom"/>
            <w:tcBorders>
              <w:right w:val="single" w:sz="8" w:color="auto"/>
            </w:tcBorders>
            <w:shd w:val="clear" w:color="auto" w:fill="F2F2F2"/>
          </w:tcPr>
          <w:p>
            <w:pPr>
              <w:spacing w:after="0"/>
              <w:rPr>
                <w:sz w:val="12"/>
                <w:szCs w:val="12"/>
                <w:color w:val="auto"/>
              </w:rPr>
            </w:pPr>
          </w:p>
        </w:tc>
        <w:tc>
          <w:tcPr>
            <w:tcW w:w="640" w:type="dxa"/>
            <w:vAlign w:val="bottom"/>
            <w:tcBorders>
              <w:right w:val="single" w:sz="8" w:color="auto"/>
            </w:tcBorders>
            <w:shd w:val="clear" w:color="auto" w:fill="F2F2F2"/>
          </w:tcPr>
          <w:p>
            <w:pPr>
              <w:spacing w:after="0"/>
              <w:rPr>
                <w:sz w:val="12"/>
                <w:szCs w:val="12"/>
                <w:color w:val="auto"/>
              </w:rPr>
            </w:pPr>
          </w:p>
        </w:tc>
        <w:tc>
          <w:tcPr>
            <w:tcW w:w="440" w:type="dxa"/>
            <w:vAlign w:val="bottom"/>
            <w:shd w:val="clear" w:color="auto" w:fill="F2F2F2"/>
          </w:tcPr>
          <w:p>
            <w:pPr>
              <w:spacing w:after="0"/>
              <w:rPr>
                <w:sz w:val="12"/>
                <w:szCs w:val="12"/>
                <w:color w:val="auto"/>
              </w:rPr>
            </w:pPr>
          </w:p>
        </w:tc>
        <w:tc>
          <w:tcPr>
            <w:tcW w:w="220" w:type="dxa"/>
            <w:vAlign w:val="bottom"/>
            <w:tcBorders>
              <w:right w:val="single" w:sz="8" w:color="auto"/>
            </w:tcBorders>
            <w:shd w:val="clear" w:color="auto" w:fill="F2F2F2"/>
          </w:tcPr>
          <w:p>
            <w:pPr>
              <w:spacing w:after="0"/>
              <w:rPr>
                <w:sz w:val="12"/>
                <w:szCs w:val="12"/>
                <w:color w:val="auto"/>
              </w:rPr>
            </w:pPr>
          </w:p>
        </w:tc>
        <w:tc>
          <w:tcPr>
            <w:tcW w:w="20" w:type="dxa"/>
            <w:vAlign w:val="bottom"/>
            <w:shd w:val="clear" w:color="auto" w:fill="F2F2F2"/>
          </w:tcPr>
          <w:p>
            <w:pPr>
              <w:spacing w:after="0"/>
              <w:rPr>
                <w:sz w:val="12"/>
                <w:szCs w:val="12"/>
                <w:color w:val="auto"/>
              </w:rPr>
            </w:pPr>
          </w:p>
        </w:tc>
        <w:tc>
          <w:tcPr>
            <w:tcW w:w="64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760" w:type="dxa"/>
            <w:vAlign w:val="bottom"/>
            <w:tcBorders>
              <w:right w:val="single" w:sz="8" w:color="auto"/>
            </w:tcBorders>
            <w:shd w:val="clear" w:color="auto" w:fill="F2F2F2"/>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F2F2F2"/>
          </w:tcPr>
          <w:p>
            <w:pPr>
              <w:spacing w:after="0"/>
              <w:rPr>
                <w:sz w:val="12"/>
                <w:szCs w:val="12"/>
                <w:color w:val="auto"/>
              </w:rPr>
            </w:pPr>
          </w:p>
        </w:tc>
        <w:tc>
          <w:tcPr>
            <w:tcW w:w="2080" w:type="dxa"/>
            <w:vAlign w:val="bottom"/>
            <w:tcBorders>
              <w:right w:val="single" w:sz="8" w:color="auto"/>
            </w:tcBorders>
            <w:shd w:val="clear" w:color="auto" w:fill="F2F2F2"/>
          </w:tcPr>
          <w:p>
            <w:pPr>
              <w:ind w:left="60"/>
              <w:spacing w:after="0"/>
              <w:rPr>
                <w:sz w:val="20"/>
                <w:szCs w:val="20"/>
                <w:color w:val="auto"/>
              </w:rPr>
            </w:pPr>
            <w:r>
              <w:rPr>
                <w:rFonts w:ascii="Arial" w:cs="Arial" w:eastAsia="Arial" w:hAnsi="Arial"/>
                <w:sz w:val="13"/>
                <w:szCs w:val="13"/>
                <w:i w:val="1"/>
                <w:iCs w:val="1"/>
                <w:color w:val="auto"/>
              </w:rPr>
              <w:t>understanding the complexities</w:t>
            </w:r>
          </w:p>
        </w:tc>
        <w:tc>
          <w:tcPr>
            <w:tcW w:w="660" w:type="dxa"/>
            <w:vAlign w:val="bottom"/>
            <w:tcBorders>
              <w:right w:val="single" w:sz="8" w:color="auto"/>
            </w:tcBorders>
            <w:shd w:val="clear" w:color="auto" w:fill="F2F2F2"/>
          </w:tcPr>
          <w:p>
            <w:pPr>
              <w:spacing w:after="0"/>
              <w:rPr>
                <w:sz w:val="12"/>
                <w:szCs w:val="12"/>
                <w:color w:val="auto"/>
              </w:rPr>
            </w:pPr>
          </w:p>
        </w:tc>
        <w:tc>
          <w:tcPr>
            <w:tcW w:w="640" w:type="dxa"/>
            <w:vAlign w:val="bottom"/>
            <w:tcBorders>
              <w:right w:val="single" w:sz="8" w:color="auto"/>
            </w:tcBorders>
            <w:shd w:val="clear" w:color="auto" w:fill="F2F2F2"/>
          </w:tcPr>
          <w:p>
            <w:pPr>
              <w:spacing w:after="0"/>
              <w:rPr>
                <w:sz w:val="12"/>
                <w:szCs w:val="12"/>
                <w:color w:val="auto"/>
              </w:rPr>
            </w:pPr>
          </w:p>
        </w:tc>
        <w:tc>
          <w:tcPr>
            <w:tcW w:w="440" w:type="dxa"/>
            <w:vAlign w:val="bottom"/>
            <w:shd w:val="clear" w:color="auto" w:fill="F2F2F2"/>
          </w:tcPr>
          <w:p>
            <w:pPr>
              <w:spacing w:after="0"/>
              <w:rPr>
                <w:sz w:val="12"/>
                <w:szCs w:val="12"/>
                <w:color w:val="auto"/>
              </w:rPr>
            </w:pPr>
          </w:p>
        </w:tc>
        <w:tc>
          <w:tcPr>
            <w:tcW w:w="220" w:type="dxa"/>
            <w:vAlign w:val="bottom"/>
            <w:tcBorders>
              <w:right w:val="single" w:sz="8" w:color="auto"/>
            </w:tcBorders>
            <w:shd w:val="clear" w:color="auto" w:fill="F2F2F2"/>
          </w:tcPr>
          <w:p>
            <w:pPr>
              <w:spacing w:after="0"/>
              <w:rPr>
                <w:sz w:val="12"/>
                <w:szCs w:val="12"/>
                <w:color w:val="auto"/>
              </w:rPr>
            </w:pPr>
          </w:p>
        </w:tc>
        <w:tc>
          <w:tcPr>
            <w:tcW w:w="20" w:type="dxa"/>
            <w:vAlign w:val="bottom"/>
            <w:shd w:val="clear" w:color="auto" w:fill="F2F2F2"/>
          </w:tcPr>
          <w:p>
            <w:pPr>
              <w:spacing w:after="0"/>
              <w:rPr>
                <w:sz w:val="12"/>
                <w:szCs w:val="12"/>
                <w:color w:val="auto"/>
              </w:rPr>
            </w:pPr>
          </w:p>
        </w:tc>
        <w:tc>
          <w:tcPr>
            <w:tcW w:w="64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760" w:type="dxa"/>
            <w:vAlign w:val="bottom"/>
            <w:tcBorders>
              <w:right w:val="single" w:sz="8" w:color="auto"/>
            </w:tcBorders>
            <w:shd w:val="clear" w:color="auto" w:fill="F2F2F2"/>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F2F2F2"/>
          </w:tcPr>
          <w:p>
            <w:pPr>
              <w:spacing w:after="0"/>
              <w:rPr>
                <w:sz w:val="12"/>
                <w:szCs w:val="12"/>
                <w:color w:val="auto"/>
              </w:rPr>
            </w:pPr>
          </w:p>
        </w:tc>
        <w:tc>
          <w:tcPr>
            <w:tcW w:w="2080" w:type="dxa"/>
            <w:vAlign w:val="bottom"/>
            <w:tcBorders>
              <w:right w:val="single" w:sz="8" w:color="auto"/>
            </w:tcBorders>
            <w:shd w:val="clear" w:color="auto" w:fill="F2F2F2"/>
          </w:tcPr>
          <w:p>
            <w:pPr>
              <w:ind w:left="60"/>
              <w:spacing w:after="0"/>
              <w:rPr>
                <w:sz w:val="20"/>
                <w:szCs w:val="20"/>
                <w:color w:val="auto"/>
              </w:rPr>
            </w:pPr>
            <w:r>
              <w:rPr>
                <w:rFonts w:ascii="Arial" w:cs="Arial" w:eastAsia="Arial" w:hAnsi="Arial"/>
                <w:sz w:val="13"/>
                <w:szCs w:val="13"/>
                <w:i w:val="1"/>
                <w:iCs w:val="1"/>
                <w:color w:val="auto"/>
              </w:rPr>
              <w:t>and competing priorities that</w:t>
            </w:r>
          </w:p>
        </w:tc>
        <w:tc>
          <w:tcPr>
            <w:tcW w:w="660" w:type="dxa"/>
            <w:vAlign w:val="bottom"/>
            <w:tcBorders>
              <w:right w:val="single" w:sz="8" w:color="auto"/>
            </w:tcBorders>
            <w:shd w:val="clear" w:color="auto" w:fill="F2F2F2"/>
          </w:tcPr>
          <w:p>
            <w:pPr>
              <w:spacing w:after="0"/>
              <w:rPr>
                <w:sz w:val="12"/>
                <w:szCs w:val="12"/>
                <w:color w:val="auto"/>
              </w:rPr>
            </w:pPr>
          </w:p>
        </w:tc>
        <w:tc>
          <w:tcPr>
            <w:tcW w:w="640" w:type="dxa"/>
            <w:vAlign w:val="bottom"/>
            <w:tcBorders>
              <w:right w:val="single" w:sz="8" w:color="auto"/>
            </w:tcBorders>
            <w:shd w:val="clear" w:color="auto" w:fill="F2F2F2"/>
          </w:tcPr>
          <w:p>
            <w:pPr>
              <w:spacing w:after="0"/>
              <w:rPr>
                <w:sz w:val="12"/>
                <w:szCs w:val="12"/>
                <w:color w:val="auto"/>
              </w:rPr>
            </w:pPr>
          </w:p>
        </w:tc>
        <w:tc>
          <w:tcPr>
            <w:tcW w:w="440" w:type="dxa"/>
            <w:vAlign w:val="bottom"/>
            <w:shd w:val="clear" w:color="auto" w:fill="F2F2F2"/>
          </w:tcPr>
          <w:p>
            <w:pPr>
              <w:spacing w:after="0"/>
              <w:rPr>
                <w:sz w:val="12"/>
                <w:szCs w:val="12"/>
                <w:color w:val="auto"/>
              </w:rPr>
            </w:pPr>
          </w:p>
        </w:tc>
        <w:tc>
          <w:tcPr>
            <w:tcW w:w="220" w:type="dxa"/>
            <w:vAlign w:val="bottom"/>
            <w:tcBorders>
              <w:right w:val="single" w:sz="8" w:color="auto"/>
            </w:tcBorders>
            <w:shd w:val="clear" w:color="auto" w:fill="F2F2F2"/>
          </w:tcPr>
          <w:p>
            <w:pPr>
              <w:spacing w:after="0"/>
              <w:rPr>
                <w:sz w:val="12"/>
                <w:szCs w:val="12"/>
                <w:color w:val="auto"/>
              </w:rPr>
            </w:pPr>
          </w:p>
        </w:tc>
        <w:tc>
          <w:tcPr>
            <w:tcW w:w="20" w:type="dxa"/>
            <w:vAlign w:val="bottom"/>
            <w:shd w:val="clear" w:color="auto" w:fill="F2F2F2"/>
          </w:tcPr>
          <w:p>
            <w:pPr>
              <w:spacing w:after="0"/>
              <w:rPr>
                <w:sz w:val="12"/>
                <w:szCs w:val="12"/>
                <w:color w:val="auto"/>
              </w:rPr>
            </w:pPr>
          </w:p>
        </w:tc>
        <w:tc>
          <w:tcPr>
            <w:tcW w:w="64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760" w:type="dxa"/>
            <w:vAlign w:val="bottom"/>
            <w:tcBorders>
              <w:right w:val="single" w:sz="8" w:color="auto"/>
            </w:tcBorders>
            <w:shd w:val="clear" w:color="auto" w:fill="F2F2F2"/>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420" w:type="dxa"/>
            <w:vAlign w:val="bottom"/>
            <w:tcBorders>
              <w:right w:val="single" w:sz="8" w:color="auto"/>
            </w:tcBorders>
          </w:tcPr>
          <w:p>
            <w:pPr>
              <w:spacing w:after="0"/>
              <w:rPr>
                <w:sz w:val="18"/>
                <w:szCs w:val="18"/>
                <w:color w:val="auto"/>
              </w:rPr>
            </w:pPr>
          </w:p>
        </w:tc>
        <w:tc>
          <w:tcPr>
            <w:tcW w:w="100" w:type="dxa"/>
            <w:vAlign w:val="bottom"/>
            <w:tcBorders>
              <w:bottom w:val="single" w:sz="8" w:color="F2F2F2"/>
            </w:tcBorders>
            <w:shd w:val="clear" w:color="auto" w:fill="F2F2F2"/>
          </w:tcPr>
          <w:p>
            <w:pPr>
              <w:spacing w:after="0"/>
              <w:rPr>
                <w:sz w:val="18"/>
                <w:szCs w:val="18"/>
                <w:color w:val="auto"/>
              </w:rPr>
            </w:pPr>
          </w:p>
        </w:tc>
        <w:tc>
          <w:tcPr>
            <w:tcW w:w="208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Arial" w:cs="Arial" w:eastAsia="Arial" w:hAnsi="Arial"/>
                <w:sz w:val="13"/>
                <w:szCs w:val="13"/>
                <w:i w:val="1"/>
                <w:iCs w:val="1"/>
                <w:color w:val="auto"/>
              </w:rPr>
              <w:t>may arise)</w:t>
            </w: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640" w:type="dxa"/>
            <w:vAlign w:val="bottom"/>
            <w:tcBorders>
              <w:bottom w:val="single" w:sz="8" w:color="F2F2F2"/>
              <w:right w:val="single" w:sz="8" w:color="auto"/>
            </w:tcBorders>
            <w:shd w:val="clear" w:color="auto" w:fill="F2F2F2"/>
          </w:tcPr>
          <w:p>
            <w:pPr>
              <w:spacing w:after="0"/>
              <w:rPr>
                <w:sz w:val="18"/>
                <w:szCs w:val="18"/>
                <w:color w:val="auto"/>
              </w:rPr>
            </w:pPr>
          </w:p>
        </w:tc>
        <w:tc>
          <w:tcPr>
            <w:tcW w:w="440" w:type="dxa"/>
            <w:vAlign w:val="bottom"/>
            <w:tcBorders>
              <w:bottom w:val="single" w:sz="8" w:color="F2F2F2"/>
            </w:tcBorders>
            <w:shd w:val="clear" w:color="auto" w:fill="F2F2F2"/>
          </w:tcPr>
          <w:p>
            <w:pPr>
              <w:spacing w:after="0"/>
              <w:rPr>
                <w:sz w:val="18"/>
                <w:szCs w:val="18"/>
                <w:color w:val="auto"/>
              </w:rPr>
            </w:pPr>
          </w:p>
        </w:tc>
        <w:tc>
          <w:tcPr>
            <w:tcW w:w="220" w:type="dxa"/>
            <w:vAlign w:val="bottom"/>
            <w:tcBorders>
              <w:bottom w:val="single" w:sz="8" w:color="F2F2F2"/>
              <w:right w:val="single" w:sz="8" w:color="auto"/>
            </w:tcBorders>
            <w:shd w:val="clear" w:color="auto" w:fill="F2F2F2"/>
          </w:tcPr>
          <w:p>
            <w:pPr>
              <w:spacing w:after="0"/>
              <w:rPr>
                <w:sz w:val="18"/>
                <w:szCs w:val="18"/>
                <w:color w:val="auto"/>
              </w:rPr>
            </w:pPr>
          </w:p>
        </w:tc>
        <w:tc>
          <w:tcPr>
            <w:tcW w:w="20" w:type="dxa"/>
            <w:vAlign w:val="bottom"/>
            <w:tcBorders>
              <w:bottom w:val="single" w:sz="8" w:color="F2F2F2"/>
            </w:tcBorders>
            <w:shd w:val="clear" w:color="auto" w:fill="F2F2F2"/>
          </w:tcPr>
          <w:p>
            <w:pPr>
              <w:spacing w:after="0"/>
              <w:rPr>
                <w:sz w:val="18"/>
                <w:szCs w:val="18"/>
                <w:color w:val="auto"/>
              </w:rPr>
            </w:pPr>
          </w:p>
        </w:tc>
        <w:tc>
          <w:tcPr>
            <w:tcW w:w="640" w:type="dxa"/>
            <w:vAlign w:val="bottom"/>
            <w:tcBorders>
              <w:bottom w:val="single" w:sz="8" w:color="F2F2F2"/>
              <w:right w:val="single" w:sz="8" w:color="auto"/>
            </w:tcBorders>
            <w:shd w:val="clear" w:color="auto" w:fill="F2F2F2"/>
          </w:tcPr>
          <w:p>
            <w:pPr>
              <w:spacing w:after="0"/>
              <w:rPr>
                <w:sz w:val="18"/>
                <w:szCs w:val="18"/>
                <w:color w:val="auto"/>
              </w:rPr>
            </w:pP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760" w:type="dxa"/>
            <w:vAlign w:val="bottom"/>
            <w:tcBorders>
              <w:bottom w:val="single" w:sz="8" w:color="F2F2F2"/>
              <w:right w:val="single" w:sz="8" w:color="auto"/>
            </w:tcBorders>
            <w:shd w:val="clear" w:color="auto" w:fill="F2F2F2"/>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420" w:type="dxa"/>
            <w:vAlign w:val="bottom"/>
            <w:tcBorders>
              <w:right w:val="single" w:sz="8" w:color="auto"/>
            </w:tcBorders>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 xml:space="preserve">Financial Literacy </w:t>
            </w:r>
            <w:r>
              <w:rPr>
                <w:rFonts w:ascii="Arial" w:cs="Arial" w:eastAsia="Arial" w:hAnsi="Arial"/>
                <w:sz w:val="13"/>
                <w:szCs w:val="13"/>
                <w:i w:val="1"/>
                <w:iCs w:val="1"/>
                <w:color w:val="auto"/>
              </w:rPr>
              <w:t>(Necessary</w:t>
            </w:r>
          </w:p>
        </w:tc>
        <w:tc>
          <w:tcPr>
            <w:tcW w:w="660" w:type="dxa"/>
            <w:vAlign w:val="bottom"/>
            <w:tcBorders>
              <w:right w:val="single" w:sz="8" w:color="auto"/>
            </w:tcBorders>
            <w:shd w:val="clear" w:color="auto" w:fill="D9D9D9"/>
          </w:tcPr>
          <w:p>
            <w:pPr>
              <w:spacing w:after="0"/>
              <w:rPr>
                <w:sz w:val="16"/>
                <w:szCs w:val="16"/>
                <w:color w:val="auto"/>
              </w:rPr>
            </w:pPr>
          </w:p>
        </w:tc>
        <w:tc>
          <w:tcPr>
            <w:tcW w:w="640" w:type="dxa"/>
            <w:vAlign w:val="bottom"/>
            <w:tcBorders>
              <w:right w:val="single" w:sz="8" w:color="auto"/>
            </w:tcBorders>
            <w:shd w:val="clear" w:color="auto" w:fill="D9D9D9"/>
          </w:tcPr>
          <w:p>
            <w:pPr>
              <w:spacing w:after="0"/>
              <w:rPr>
                <w:sz w:val="16"/>
                <w:szCs w:val="16"/>
                <w:color w:val="auto"/>
              </w:rPr>
            </w:pPr>
          </w:p>
        </w:tc>
        <w:tc>
          <w:tcPr>
            <w:tcW w:w="440" w:type="dxa"/>
            <w:vAlign w:val="bottom"/>
            <w:shd w:val="clear" w:color="auto" w:fill="D9D9D9"/>
          </w:tcPr>
          <w:p>
            <w:pPr>
              <w:spacing w:after="0"/>
              <w:rPr>
                <w:sz w:val="16"/>
                <w:szCs w:val="16"/>
                <w:color w:val="auto"/>
              </w:rPr>
            </w:pPr>
          </w:p>
        </w:tc>
        <w:tc>
          <w:tcPr>
            <w:tcW w:w="220" w:type="dxa"/>
            <w:vAlign w:val="bottom"/>
            <w:tcBorders>
              <w:right w:val="single" w:sz="8" w:color="auto"/>
            </w:tcBorders>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640" w:type="dxa"/>
            <w:vAlign w:val="bottom"/>
            <w:tcBorders>
              <w:right w:val="single" w:sz="8" w:color="auto"/>
            </w:tcBorders>
            <w:shd w:val="clear" w:color="auto" w:fill="D9D9D9"/>
          </w:tcPr>
          <w:p>
            <w:pPr>
              <w:spacing w:after="0"/>
              <w:rPr>
                <w:sz w:val="16"/>
                <w:szCs w:val="16"/>
                <w:color w:val="auto"/>
              </w:rPr>
            </w:pPr>
          </w:p>
        </w:tc>
        <w:tc>
          <w:tcPr>
            <w:tcW w:w="660" w:type="dxa"/>
            <w:vAlign w:val="bottom"/>
            <w:tcBorders>
              <w:right w:val="single" w:sz="8" w:color="auto"/>
            </w:tcBorders>
            <w:shd w:val="clear" w:color="auto" w:fill="D9D9D9"/>
          </w:tcPr>
          <w:p>
            <w:pPr>
              <w:spacing w:after="0"/>
              <w:rPr>
                <w:sz w:val="16"/>
                <w:szCs w:val="16"/>
                <w:color w:val="auto"/>
              </w:rPr>
            </w:pPr>
          </w:p>
        </w:tc>
        <w:tc>
          <w:tcPr>
            <w:tcW w:w="660" w:type="dxa"/>
            <w:vAlign w:val="bottom"/>
            <w:tcBorders>
              <w:right w:val="single" w:sz="8" w:color="auto"/>
            </w:tcBorders>
            <w:shd w:val="clear" w:color="auto" w:fill="D9D9D9"/>
          </w:tcPr>
          <w:p>
            <w:pPr>
              <w:spacing w:after="0"/>
              <w:rPr>
                <w:sz w:val="16"/>
                <w:szCs w:val="16"/>
                <w:color w:val="auto"/>
              </w:rPr>
            </w:pPr>
          </w:p>
        </w:tc>
        <w:tc>
          <w:tcPr>
            <w:tcW w:w="660" w:type="dxa"/>
            <w:vAlign w:val="bottom"/>
            <w:tcBorders>
              <w:right w:val="single" w:sz="8" w:color="auto"/>
            </w:tcBorders>
            <w:shd w:val="clear" w:color="auto" w:fill="D9D9D9"/>
          </w:tcPr>
          <w:p>
            <w:pPr>
              <w:spacing w:after="0"/>
              <w:rPr>
                <w:sz w:val="16"/>
                <w:szCs w:val="16"/>
                <w:color w:val="auto"/>
              </w:rPr>
            </w:pPr>
          </w:p>
        </w:tc>
        <w:tc>
          <w:tcPr>
            <w:tcW w:w="660" w:type="dxa"/>
            <w:vAlign w:val="bottom"/>
            <w:tcBorders>
              <w:right w:val="single" w:sz="8" w:color="auto"/>
            </w:tcBorders>
            <w:shd w:val="clear" w:color="auto" w:fill="D9D9D9"/>
          </w:tcPr>
          <w:p>
            <w:pPr>
              <w:spacing w:after="0"/>
              <w:rPr>
                <w:sz w:val="16"/>
                <w:szCs w:val="16"/>
                <w:color w:val="auto"/>
              </w:rPr>
            </w:pPr>
          </w:p>
        </w:tc>
        <w:tc>
          <w:tcPr>
            <w:tcW w:w="760" w:type="dxa"/>
            <w:vAlign w:val="bottom"/>
            <w:tcBorders>
              <w:right w:val="single" w:sz="8" w:color="auto"/>
            </w:tcBorders>
            <w:shd w:val="clear" w:color="auto" w:fill="D9D9D9"/>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to provide oversight of the</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company’s financial</w:t>
            </w:r>
          </w:p>
        </w:tc>
        <w:tc>
          <w:tcPr>
            <w:tcW w:w="660" w:type="dxa"/>
            <w:vAlign w:val="bottom"/>
            <w:tcBorders>
              <w:right w:val="single" w:sz="8" w:color="auto"/>
            </w:tcBorders>
            <w:vMerge w:val="restart"/>
            <w:shd w:val="clear" w:color="auto" w:fill="D9D9D9"/>
          </w:tcPr>
          <w:p>
            <w:pPr>
              <w:ind w:left="300"/>
              <w:spacing w:after="0"/>
              <w:rPr>
                <w:sz w:val="20"/>
                <w:szCs w:val="20"/>
                <w:color w:val="auto"/>
              </w:rPr>
            </w:pPr>
            <w:r>
              <w:rPr>
                <w:rFonts w:ascii="Arial" w:cs="Arial" w:eastAsia="Arial" w:hAnsi="Arial"/>
                <w:sz w:val="13"/>
                <w:szCs w:val="13"/>
                <w:b w:val="1"/>
                <w:bCs w:val="1"/>
                <w:color w:val="auto"/>
              </w:rPr>
              <w:t>•</w:t>
            </w:r>
          </w:p>
        </w:tc>
        <w:tc>
          <w:tcPr>
            <w:tcW w:w="64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440" w:type="dxa"/>
            <w:vAlign w:val="bottom"/>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vMerge w:val="restart"/>
            <w:shd w:val="clear" w:color="auto" w:fill="D9D9D9"/>
          </w:tcPr>
          <w:p>
            <w:pPr>
              <w:ind w:left="26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7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420" w:type="dxa"/>
            <w:vAlign w:val="bottom"/>
            <w:tcBorders>
              <w:right w:val="single" w:sz="8" w:color="auto"/>
            </w:tcBorders>
          </w:tcPr>
          <w:p>
            <w:pPr>
              <w:spacing w:after="0"/>
              <w:rPr>
                <w:sz w:val="8"/>
                <w:szCs w:val="8"/>
                <w:color w:val="auto"/>
              </w:rPr>
            </w:pPr>
          </w:p>
        </w:tc>
        <w:tc>
          <w:tcPr>
            <w:tcW w:w="100" w:type="dxa"/>
            <w:vAlign w:val="bottom"/>
            <w:shd w:val="clear" w:color="auto" w:fill="D9D9D9"/>
          </w:tcPr>
          <w:p>
            <w:pPr>
              <w:spacing w:after="0"/>
              <w:rPr>
                <w:sz w:val="8"/>
                <w:szCs w:val="8"/>
                <w:color w:val="auto"/>
              </w:rPr>
            </w:pPr>
          </w:p>
        </w:tc>
        <w:tc>
          <w:tcPr>
            <w:tcW w:w="2080" w:type="dxa"/>
            <w:vAlign w:val="bottom"/>
            <w:tcBorders>
              <w:right w:val="single" w:sz="8" w:color="auto"/>
            </w:tcBorders>
            <w:vMerge w:val="restart"/>
            <w:shd w:val="clear" w:color="auto" w:fill="D9D9D9"/>
          </w:tcPr>
          <w:p>
            <w:pPr>
              <w:ind w:left="60"/>
              <w:spacing w:after="0"/>
              <w:rPr>
                <w:sz w:val="20"/>
                <w:szCs w:val="20"/>
                <w:color w:val="auto"/>
              </w:rPr>
            </w:pPr>
            <w:r>
              <w:rPr>
                <w:rFonts w:ascii="Arial" w:cs="Arial" w:eastAsia="Arial" w:hAnsi="Arial"/>
                <w:sz w:val="13"/>
                <w:szCs w:val="13"/>
                <w:i w:val="1"/>
                <w:iCs w:val="1"/>
                <w:color w:val="auto"/>
              </w:rPr>
              <w:t>performance, its financial</w:t>
            </w:r>
          </w:p>
        </w:tc>
        <w:tc>
          <w:tcPr>
            <w:tcW w:w="660" w:type="dxa"/>
            <w:vAlign w:val="bottom"/>
            <w:tcBorders>
              <w:right w:val="single" w:sz="8" w:color="auto"/>
            </w:tcBorders>
            <w:vMerge w:val="continue"/>
            <w:shd w:val="clear" w:color="auto" w:fill="D9D9D9"/>
          </w:tcPr>
          <w:p>
            <w:pPr>
              <w:spacing w:after="0"/>
              <w:rPr>
                <w:sz w:val="8"/>
                <w:szCs w:val="8"/>
                <w:color w:val="auto"/>
              </w:rPr>
            </w:pPr>
          </w:p>
        </w:tc>
        <w:tc>
          <w:tcPr>
            <w:tcW w:w="640" w:type="dxa"/>
            <w:vAlign w:val="bottom"/>
            <w:tcBorders>
              <w:right w:val="single" w:sz="8" w:color="auto"/>
            </w:tcBorders>
            <w:vMerge w:val="continue"/>
            <w:shd w:val="clear" w:color="auto" w:fill="D9D9D9"/>
          </w:tcPr>
          <w:p>
            <w:pPr>
              <w:spacing w:after="0"/>
              <w:rPr>
                <w:sz w:val="8"/>
                <w:szCs w:val="8"/>
                <w:color w:val="auto"/>
              </w:rPr>
            </w:pPr>
          </w:p>
        </w:tc>
        <w:tc>
          <w:tcPr>
            <w:tcW w:w="440" w:type="dxa"/>
            <w:vAlign w:val="bottom"/>
            <w:vMerge w:val="continue"/>
            <w:shd w:val="clear" w:color="auto" w:fill="D9D9D9"/>
          </w:tcPr>
          <w:p>
            <w:pPr>
              <w:spacing w:after="0"/>
              <w:rPr>
                <w:sz w:val="8"/>
                <w:szCs w:val="8"/>
                <w:color w:val="auto"/>
              </w:rPr>
            </w:pPr>
          </w:p>
        </w:tc>
        <w:tc>
          <w:tcPr>
            <w:tcW w:w="220" w:type="dxa"/>
            <w:vAlign w:val="bottom"/>
            <w:tcBorders>
              <w:right w:val="single" w:sz="8" w:color="auto"/>
            </w:tcBorders>
            <w:shd w:val="clear" w:color="auto" w:fill="D9D9D9"/>
          </w:tcPr>
          <w:p>
            <w:pPr>
              <w:spacing w:after="0"/>
              <w:rPr>
                <w:sz w:val="8"/>
                <w:szCs w:val="8"/>
                <w:color w:val="auto"/>
              </w:rPr>
            </w:pPr>
          </w:p>
        </w:tc>
        <w:tc>
          <w:tcPr>
            <w:tcW w:w="20" w:type="dxa"/>
            <w:vAlign w:val="bottom"/>
            <w:shd w:val="clear" w:color="auto" w:fill="D9D9D9"/>
          </w:tcPr>
          <w:p>
            <w:pPr>
              <w:spacing w:after="0"/>
              <w:rPr>
                <w:sz w:val="8"/>
                <w:szCs w:val="8"/>
                <w:color w:val="auto"/>
              </w:rPr>
            </w:pPr>
          </w:p>
        </w:tc>
        <w:tc>
          <w:tcPr>
            <w:tcW w:w="640" w:type="dxa"/>
            <w:vAlign w:val="bottom"/>
            <w:tcBorders>
              <w:right w:val="single" w:sz="8" w:color="auto"/>
            </w:tcBorders>
            <w:vMerge w:val="continue"/>
            <w:shd w:val="clear" w:color="auto" w:fill="D9D9D9"/>
          </w:tcPr>
          <w:p>
            <w:pPr>
              <w:spacing w:after="0"/>
              <w:rPr>
                <w:sz w:val="8"/>
                <w:szCs w:val="8"/>
                <w:color w:val="auto"/>
              </w:rPr>
            </w:pPr>
          </w:p>
        </w:tc>
        <w:tc>
          <w:tcPr>
            <w:tcW w:w="660" w:type="dxa"/>
            <w:vAlign w:val="bottom"/>
            <w:tcBorders>
              <w:right w:val="single" w:sz="8" w:color="auto"/>
            </w:tcBorders>
            <w:vMerge w:val="continue"/>
            <w:shd w:val="clear" w:color="auto" w:fill="D9D9D9"/>
          </w:tcPr>
          <w:p>
            <w:pPr>
              <w:spacing w:after="0"/>
              <w:rPr>
                <w:sz w:val="8"/>
                <w:szCs w:val="8"/>
                <w:color w:val="auto"/>
              </w:rPr>
            </w:pPr>
          </w:p>
        </w:tc>
        <w:tc>
          <w:tcPr>
            <w:tcW w:w="660" w:type="dxa"/>
            <w:vAlign w:val="bottom"/>
            <w:tcBorders>
              <w:right w:val="single" w:sz="8" w:color="auto"/>
            </w:tcBorders>
            <w:vMerge w:val="continue"/>
            <w:shd w:val="clear" w:color="auto" w:fill="D9D9D9"/>
          </w:tcPr>
          <w:p>
            <w:pPr>
              <w:spacing w:after="0"/>
              <w:rPr>
                <w:sz w:val="8"/>
                <w:szCs w:val="8"/>
                <w:color w:val="auto"/>
              </w:rPr>
            </w:pPr>
          </w:p>
        </w:tc>
        <w:tc>
          <w:tcPr>
            <w:tcW w:w="660" w:type="dxa"/>
            <w:vAlign w:val="bottom"/>
            <w:tcBorders>
              <w:right w:val="single" w:sz="8" w:color="auto"/>
            </w:tcBorders>
            <w:vMerge w:val="continue"/>
            <w:shd w:val="clear" w:color="auto" w:fill="D9D9D9"/>
          </w:tcPr>
          <w:p>
            <w:pPr>
              <w:spacing w:after="0"/>
              <w:rPr>
                <w:sz w:val="8"/>
                <w:szCs w:val="8"/>
                <w:color w:val="auto"/>
              </w:rPr>
            </w:pPr>
          </w:p>
        </w:tc>
        <w:tc>
          <w:tcPr>
            <w:tcW w:w="660" w:type="dxa"/>
            <w:vAlign w:val="bottom"/>
            <w:tcBorders>
              <w:right w:val="single" w:sz="8" w:color="auto"/>
            </w:tcBorders>
            <w:vMerge w:val="continue"/>
            <w:shd w:val="clear" w:color="auto" w:fill="D9D9D9"/>
          </w:tcPr>
          <w:p>
            <w:pPr>
              <w:spacing w:after="0"/>
              <w:rPr>
                <w:sz w:val="8"/>
                <w:szCs w:val="8"/>
                <w:color w:val="auto"/>
              </w:rPr>
            </w:pPr>
          </w:p>
        </w:tc>
        <w:tc>
          <w:tcPr>
            <w:tcW w:w="760" w:type="dxa"/>
            <w:vAlign w:val="bottom"/>
            <w:tcBorders>
              <w:right w:val="single" w:sz="8" w:color="auto"/>
            </w:tcBorders>
            <w:vMerge w:val="continue"/>
            <w:shd w:val="clear" w:color="auto" w:fill="D9D9D9"/>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1420" w:type="dxa"/>
            <w:vAlign w:val="bottom"/>
            <w:tcBorders>
              <w:right w:val="single" w:sz="8" w:color="auto"/>
            </w:tcBorders>
          </w:tcPr>
          <w:p>
            <w:pPr>
              <w:spacing w:after="0"/>
              <w:rPr>
                <w:sz w:val="3"/>
                <w:szCs w:val="3"/>
                <w:color w:val="auto"/>
              </w:rPr>
            </w:pPr>
          </w:p>
        </w:tc>
        <w:tc>
          <w:tcPr>
            <w:tcW w:w="100" w:type="dxa"/>
            <w:vAlign w:val="bottom"/>
            <w:shd w:val="clear" w:color="auto" w:fill="D9D9D9"/>
          </w:tcPr>
          <w:p>
            <w:pPr>
              <w:spacing w:after="0"/>
              <w:rPr>
                <w:sz w:val="3"/>
                <w:szCs w:val="3"/>
                <w:color w:val="auto"/>
              </w:rPr>
            </w:pPr>
          </w:p>
        </w:tc>
        <w:tc>
          <w:tcPr>
            <w:tcW w:w="2080" w:type="dxa"/>
            <w:vAlign w:val="bottom"/>
            <w:tcBorders>
              <w:right w:val="single" w:sz="8" w:color="auto"/>
            </w:tcBorders>
            <w:vMerge w:val="continue"/>
            <w:shd w:val="clear" w:color="auto" w:fill="D9D9D9"/>
          </w:tcPr>
          <w:p>
            <w:pPr>
              <w:spacing w:after="0"/>
              <w:rPr>
                <w:sz w:val="3"/>
                <w:szCs w:val="3"/>
                <w:color w:val="auto"/>
              </w:rPr>
            </w:pPr>
          </w:p>
        </w:tc>
        <w:tc>
          <w:tcPr>
            <w:tcW w:w="660" w:type="dxa"/>
            <w:vAlign w:val="bottom"/>
            <w:tcBorders>
              <w:right w:val="single" w:sz="8" w:color="auto"/>
            </w:tcBorders>
            <w:shd w:val="clear" w:color="auto" w:fill="D9D9D9"/>
          </w:tcPr>
          <w:p>
            <w:pPr>
              <w:spacing w:after="0"/>
              <w:rPr>
                <w:sz w:val="3"/>
                <w:szCs w:val="3"/>
                <w:color w:val="auto"/>
              </w:rPr>
            </w:pPr>
          </w:p>
        </w:tc>
        <w:tc>
          <w:tcPr>
            <w:tcW w:w="640" w:type="dxa"/>
            <w:vAlign w:val="bottom"/>
            <w:tcBorders>
              <w:right w:val="single" w:sz="8" w:color="auto"/>
            </w:tcBorders>
            <w:shd w:val="clear" w:color="auto" w:fill="D9D9D9"/>
          </w:tcPr>
          <w:p>
            <w:pPr>
              <w:spacing w:after="0"/>
              <w:rPr>
                <w:sz w:val="3"/>
                <w:szCs w:val="3"/>
                <w:color w:val="auto"/>
              </w:rPr>
            </w:pPr>
          </w:p>
        </w:tc>
        <w:tc>
          <w:tcPr>
            <w:tcW w:w="440" w:type="dxa"/>
            <w:vAlign w:val="bottom"/>
            <w:shd w:val="clear" w:color="auto" w:fill="D9D9D9"/>
          </w:tcPr>
          <w:p>
            <w:pPr>
              <w:spacing w:after="0"/>
              <w:rPr>
                <w:sz w:val="3"/>
                <w:szCs w:val="3"/>
                <w:color w:val="auto"/>
              </w:rPr>
            </w:pPr>
          </w:p>
        </w:tc>
        <w:tc>
          <w:tcPr>
            <w:tcW w:w="220" w:type="dxa"/>
            <w:vAlign w:val="bottom"/>
            <w:tcBorders>
              <w:right w:val="single" w:sz="8" w:color="auto"/>
            </w:tcBorders>
            <w:shd w:val="clear" w:color="auto" w:fill="D9D9D9"/>
          </w:tcPr>
          <w:p>
            <w:pPr>
              <w:spacing w:after="0"/>
              <w:rPr>
                <w:sz w:val="3"/>
                <w:szCs w:val="3"/>
                <w:color w:val="auto"/>
              </w:rPr>
            </w:pPr>
          </w:p>
        </w:tc>
        <w:tc>
          <w:tcPr>
            <w:tcW w:w="20" w:type="dxa"/>
            <w:vAlign w:val="bottom"/>
            <w:shd w:val="clear" w:color="auto" w:fill="D9D9D9"/>
          </w:tcPr>
          <w:p>
            <w:pPr>
              <w:spacing w:after="0"/>
              <w:rPr>
                <w:sz w:val="3"/>
                <w:szCs w:val="3"/>
                <w:color w:val="auto"/>
              </w:rPr>
            </w:pPr>
          </w:p>
        </w:tc>
        <w:tc>
          <w:tcPr>
            <w:tcW w:w="640" w:type="dxa"/>
            <w:vAlign w:val="bottom"/>
            <w:tcBorders>
              <w:right w:val="single" w:sz="8" w:color="auto"/>
            </w:tcBorders>
            <w:shd w:val="clear" w:color="auto" w:fill="D9D9D9"/>
          </w:tcPr>
          <w:p>
            <w:pPr>
              <w:spacing w:after="0"/>
              <w:rPr>
                <w:sz w:val="3"/>
                <w:szCs w:val="3"/>
                <w:color w:val="auto"/>
              </w:rPr>
            </w:pPr>
          </w:p>
        </w:tc>
        <w:tc>
          <w:tcPr>
            <w:tcW w:w="660" w:type="dxa"/>
            <w:vAlign w:val="bottom"/>
            <w:tcBorders>
              <w:right w:val="single" w:sz="8" w:color="auto"/>
            </w:tcBorders>
            <w:shd w:val="clear" w:color="auto" w:fill="D9D9D9"/>
          </w:tcPr>
          <w:p>
            <w:pPr>
              <w:spacing w:after="0"/>
              <w:rPr>
                <w:sz w:val="3"/>
                <w:szCs w:val="3"/>
                <w:color w:val="auto"/>
              </w:rPr>
            </w:pPr>
          </w:p>
        </w:tc>
        <w:tc>
          <w:tcPr>
            <w:tcW w:w="660" w:type="dxa"/>
            <w:vAlign w:val="bottom"/>
            <w:tcBorders>
              <w:right w:val="single" w:sz="8" w:color="auto"/>
            </w:tcBorders>
            <w:shd w:val="clear" w:color="auto" w:fill="D9D9D9"/>
          </w:tcPr>
          <w:p>
            <w:pPr>
              <w:spacing w:after="0"/>
              <w:rPr>
                <w:sz w:val="3"/>
                <w:szCs w:val="3"/>
                <w:color w:val="auto"/>
              </w:rPr>
            </w:pPr>
          </w:p>
        </w:tc>
        <w:tc>
          <w:tcPr>
            <w:tcW w:w="660" w:type="dxa"/>
            <w:vAlign w:val="bottom"/>
            <w:tcBorders>
              <w:right w:val="single" w:sz="8" w:color="auto"/>
            </w:tcBorders>
            <w:shd w:val="clear" w:color="auto" w:fill="D9D9D9"/>
          </w:tcPr>
          <w:p>
            <w:pPr>
              <w:spacing w:after="0"/>
              <w:rPr>
                <w:sz w:val="3"/>
                <w:szCs w:val="3"/>
                <w:color w:val="auto"/>
              </w:rPr>
            </w:pPr>
          </w:p>
        </w:tc>
        <w:tc>
          <w:tcPr>
            <w:tcW w:w="660" w:type="dxa"/>
            <w:vAlign w:val="bottom"/>
            <w:tcBorders>
              <w:right w:val="single" w:sz="8" w:color="auto"/>
            </w:tcBorders>
            <w:shd w:val="clear" w:color="auto" w:fill="D9D9D9"/>
          </w:tcPr>
          <w:p>
            <w:pPr>
              <w:spacing w:after="0"/>
              <w:rPr>
                <w:sz w:val="3"/>
                <w:szCs w:val="3"/>
                <w:color w:val="auto"/>
              </w:rPr>
            </w:pPr>
          </w:p>
        </w:tc>
        <w:tc>
          <w:tcPr>
            <w:tcW w:w="760" w:type="dxa"/>
            <w:vAlign w:val="bottom"/>
            <w:tcBorders>
              <w:right w:val="single" w:sz="8" w:color="auto"/>
            </w:tcBorders>
            <w:shd w:val="clear" w:color="auto" w:fill="D9D9D9"/>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reporting processes and its</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420" w:type="dxa"/>
            <w:vAlign w:val="bottom"/>
            <w:tcBorders>
              <w:right w:val="single" w:sz="8" w:color="auto"/>
            </w:tcBorders>
          </w:tcPr>
          <w:p>
            <w:pPr>
              <w:spacing w:after="0"/>
              <w:rPr>
                <w:sz w:val="18"/>
                <w:szCs w:val="18"/>
                <w:color w:val="auto"/>
              </w:rPr>
            </w:pPr>
          </w:p>
        </w:tc>
        <w:tc>
          <w:tcPr>
            <w:tcW w:w="100" w:type="dxa"/>
            <w:vAlign w:val="bottom"/>
            <w:tcBorders>
              <w:bottom w:val="single" w:sz="8" w:color="D9D9D9"/>
            </w:tcBorders>
            <w:shd w:val="clear" w:color="auto" w:fill="D9D9D9"/>
          </w:tcPr>
          <w:p>
            <w:pPr>
              <w:spacing w:after="0"/>
              <w:rPr>
                <w:sz w:val="18"/>
                <w:szCs w:val="18"/>
                <w:color w:val="auto"/>
              </w:rPr>
            </w:pPr>
          </w:p>
        </w:tc>
        <w:tc>
          <w:tcPr>
            <w:tcW w:w="2080" w:type="dxa"/>
            <w:vAlign w:val="bottom"/>
            <w:tcBorders>
              <w:bottom w:val="single" w:sz="8" w:color="D9D9D9"/>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internal controls)</w:t>
            </w:r>
          </w:p>
        </w:tc>
        <w:tc>
          <w:tcPr>
            <w:tcW w:w="660" w:type="dxa"/>
            <w:vAlign w:val="bottom"/>
            <w:tcBorders>
              <w:bottom w:val="single" w:sz="8" w:color="D9D9D9"/>
              <w:right w:val="single" w:sz="8" w:color="auto"/>
            </w:tcBorders>
            <w:shd w:val="clear" w:color="auto" w:fill="D9D9D9"/>
          </w:tcPr>
          <w:p>
            <w:pPr>
              <w:spacing w:after="0"/>
              <w:rPr>
                <w:sz w:val="18"/>
                <w:szCs w:val="18"/>
                <w:color w:val="auto"/>
              </w:rPr>
            </w:pPr>
          </w:p>
        </w:tc>
        <w:tc>
          <w:tcPr>
            <w:tcW w:w="640" w:type="dxa"/>
            <w:vAlign w:val="bottom"/>
            <w:tcBorders>
              <w:bottom w:val="single" w:sz="8" w:color="D9D9D9"/>
              <w:right w:val="single" w:sz="8" w:color="auto"/>
            </w:tcBorders>
            <w:shd w:val="clear" w:color="auto" w:fill="D9D9D9"/>
          </w:tcPr>
          <w:p>
            <w:pPr>
              <w:spacing w:after="0"/>
              <w:rPr>
                <w:sz w:val="18"/>
                <w:szCs w:val="18"/>
                <w:color w:val="auto"/>
              </w:rPr>
            </w:pPr>
          </w:p>
        </w:tc>
        <w:tc>
          <w:tcPr>
            <w:tcW w:w="440" w:type="dxa"/>
            <w:vAlign w:val="bottom"/>
            <w:tcBorders>
              <w:bottom w:val="single" w:sz="8" w:color="D9D9D9"/>
            </w:tcBorders>
            <w:shd w:val="clear" w:color="auto" w:fill="D9D9D9"/>
          </w:tcPr>
          <w:p>
            <w:pPr>
              <w:spacing w:after="0"/>
              <w:rPr>
                <w:sz w:val="18"/>
                <w:szCs w:val="18"/>
                <w:color w:val="auto"/>
              </w:rPr>
            </w:pPr>
          </w:p>
        </w:tc>
        <w:tc>
          <w:tcPr>
            <w:tcW w:w="220" w:type="dxa"/>
            <w:vAlign w:val="bottom"/>
            <w:tcBorders>
              <w:bottom w:val="single" w:sz="8" w:color="D9D9D9"/>
              <w:right w:val="single" w:sz="8" w:color="auto"/>
            </w:tcBorders>
            <w:shd w:val="clear" w:color="auto" w:fill="D9D9D9"/>
          </w:tcPr>
          <w:p>
            <w:pPr>
              <w:spacing w:after="0"/>
              <w:rPr>
                <w:sz w:val="18"/>
                <w:szCs w:val="18"/>
                <w:color w:val="auto"/>
              </w:rPr>
            </w:pPr>
          </w:p>
        </w:tc>
        <w:tc>
          <w:tcPr>
            <w:tcW w:w="20" w:type="dxa"/>
            <w:vAlign w:val="bottom"/>
            <w:tcBorders>
              <w:bottom w:val="single" w:sz="8" w:color="D9D9D9"/>
            </w:tcBorders>
            <w:shd w:val="clear" w:color="auto" w:fill="D9D9D9"/>
          </w:tcPr>
          <w:p>
            <w:pPr>
              <w:spacing w:after="0"/>
              <w:rPr>
                <w:sz w:val="18"/>
                <w:szCs w:val="18"/>
                <w:color w:val="auto"/>
              </w:rPr>
            </w:pPr>
          </w:p>
        </w:tc>
        <w:tc>
          <w:tcPr>
            <w:tcW w:w="640" w:type="dxa"/>
            <w:vAlign w:val="bottom"/>
            <w:tcBorders>
              <w:bottom w:val="single" w:sz="8" w:color="D9D9D9"/>
              <w:right w:val="single" w:sz="8" w:color="auto"/>
            </w:tcBorders>
            <w:shd w:val="clear" w:color="auto" w:fill="D9D9D9"/>
          </w:tcPr>
          <w:p>
            <w:pPr>
              <w:spacing w:after="0"/>
              <w:rPr>
                <w:sz w:val="18"/>
                <w:szCs w:val="18"/>
                <w:color w:val="auto"/>
              </w:rPr>
            </w:pPr>
          </w:p>
        </w:tc>
        <w:tc>
          <w:tcPr>
            <w:tcW w:w="660" w:type="dxa"/>
            <w:vAlign w:val="bottom"/>
            <w:tcBorders>
              <w:bottom w:val="single" w:sz="8" w:color="D9D9D9"/>
              <w:right w:val="single" w:sz="8" w:color="auto"/>
            </w:tcBorders>
            <w:shd w:val="clear" w:color="auto" w:fill="D9D9D9"/>
          </w:tcPr>
          <w:p>
            <w:pPr>
              <w:spacing w:after="0"/>
              <w:rPr>
                <w:sz w:val="18"/>
                <w:szCs w:val="18"/>
                <w:color w:val="auto"/>
              </w:rPr>
            </w:pPr>
          </w:p>
        </w:tc>
        <w:tc>
          <w:tcPr>
            <w:tcW w:w="660" w:type="dxa"/>
            <w:vAlign w:val="bottom"/>
            <w:tcBorders>
              <w:bottom w:val="single" w:sz="8" w:color="D9D9D9"/>
              <w:right w:val="single" w:sz="8" w:color="auto"/>
            </w:tcBorders>
            <w:shd w:val="clear" w:color="auto" w:fill="D9D9D9"/>
          </w:tcPr>
          <w:p>
            <w:pPr>
              <w:spacing w:after="0"/>
              <w:rPr>
                <w:sz w:val="18"/>
                <w:szCs w:val="18"/>
                <w:color w:val="auto"/>
              </w:rPr>
            </w:pPr>
          </w:p>
        </w:tc>
        <w:tc>
          <w:tcPr>
            <w:tcW w:w="660" w:type="dxa"/>
            <w:vAlign w:val="bottom"/>
            <w:tcBorders>
              <w:bottom w:val="single" w:sz="8" w:color="D9D9D9"/>
              <w:right w:val="single" w:sz="8" w:color="auto"/>
            </w:tcBorders>
            <w:shd w:val="clear" w:color="auto" w:fill="D9D9D9"/>
          </w:tcPr>
          <w:p>
            <w:pPr>
              <w:spacing w:after="0"/>
              <w:rPr>
                <w:sz w:val="18"/>
                <w:szCs w:val="18"/>
                <w:color w:val="auto"/>
              </w:rPr>
            </w:pPr>
          </w:p>
        </w:tc>
        <w:tc>
          <w:tcPr>
            <w:tcW w:w="660" w:type="dxa"/>
            <w:vAlign w:val="bottom"/>
            <w:tcBorders>
              <w:bottom w:val="single" w:sz="8" w:color="D9D9D9"/>
              <w:right w:val="single" w:sz="8" w:color="auto"/>
            </w:tcBorders>
            <w:shd w:val="clear" w:color="auto" w:fill="D9D9D9"/>
          </w:tcPr>
          <w:p>
            <w:pPr>
              <w:spacing w:after="0"/>
              <w:rPr>
                <w:sz w:val="18"/>
                <w:szCs w:val="18"/>
                <w:color w:val="auto"/>
              </w:rPr>
            </w:pPr>
          </w:p>
        </w:tc>
        <w:tc>
          <w:tcPr>
            <w:tcW w:w="760" w:type="dxa"/>
            <w:vAlign w:val="bottom"/>
            <w:tcBorders>
              <w:bottom w:val="single" w:sz="8" w:color="D9D9D9"/>
              <w:right w:val="single" w:sz="8" w:color="auto"/>
            </w:tcBorders>
            <w:shd w:val="clear" w:color="auto" w:fill="D9D9D9"/>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420" w:type="dxa"/>
            <w:vAlign w:val="bottom"/>
            <w:tcBorders>
              <w:right w:val="single" w:sz="8" w:color="auto"/>
            </w:tcBorders>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2080" w:type="dxa"/>
            <w:vAlign w:val="bottom"/>
            <w:tcBorders>
              <w:right w:val="single" w:sz="8" w:color="auto"/>
            </w:tcBorders>
            <w:shd w:val="clear" w:color="auto" w:fill="F2F2F2"/>
          </w:tcPr>
          <w:p>
            <w:pPr>
              <w:ind w:left="60"/>
              <w:spacing w:after="0"/>
              <w:rPr>
                <w:sz w:val="20"/>
                <w:szCs w:val="20"/>
                <w:color w:val="auto"/>
              </w:rPr>
            </w:pPr>
            <w:r>
              <w:rPr>
                <w:rFonts w:ascii="Arial" w:cs="Arial" w:eastAsia="Arial" w:hAnsi="Arial"/>
                <w:sz w:val="13"/>
                <w:szCs w:val="13"/>
                <w:b w:val="1"/>
                <w:bCs w:val="1"/>
                <w:color w:val="auto"/>
              </w:rPr>
              <w:t xml:space="preserve">Strategic Planning </w:t>
            </w:r>
            <w:r>
              <w:rPr>
                <w:rFonts w:ascii="Arial" w:cs="Arial" w:eastAsia="Arial" w:hAnsi="Arial"/>
                <w:sz w:val="13"/>
                <w:szCs w:val="13"/>
                <w:i w:val="1"/>
                <w:iCs w:val="1"/>
                <w:color w:val="auto"/>
              </w:rPr>
              <w:t>(Integral to</w:t>
            </w:r>
          </w:p>
        </w:tc>
        <w:tc>
          <w:tcPr>
            <w:tcW w:w="660" w:type="dxa"/>
            <w:vAlign w:val="bottom"/>
            <w:tcBorders>
              <w:right w:val="single" w:sz="8" w:color="auto"/>
            </w:tcBorders>
            <w:vMerge w:val="restart"/>
            <w:shd w:val="clear" w:color="auto" w:fill="F2F2F2"/>
          </w:tcPr>
          <w:p>
            <w:pPr>
              <w:ind w:left="300"/>
              <w:spacing w:after="0"/>
              <w:rPr>
                <w:sz w:val="20"/>
                <w:szCs w:val="20"/>
                <w:color w:val="auto"/>
              </w:rPr>
            </w:pPr>
            <w:r>
              <w:rPr>
                <w:rFonts w:ascii="Arial" w:cs="Arial" w:eastAsia="Arial" w:hAnsi="Arial"/>
                <w:sz w:val="13"/>
                <w:szCs w:val="13"/>
                <w:b w:val="1"/>
                <w:bCs w:val="1"/>
                <w:color w:val="auto"/>
              </w:rPr>
              <w:t>•</w:t>
            </w:r>
          </w:p>
        </w:tc>
        <w:tc>
          <w:tcPr>
            <w:tcW w:w="64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440" w:type="dxa"/>
            <w:vAlign w:val="bottom"/>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220" w:type="dxa"/>
            <w:vAlign w:val="bottom"/>
            <w:tcBorders>
              <w:right w:val="single" w:sz="8" w:color="auto"/>
            </w:tcBorders>
            <w:shd w:val="clear" w:color="auto" w:fill="F2F2F2"/>
          </w:tcPr>
          <w:p>
            <w:pPr>
              <w:spacing w:after="0"/>
              <w:rPr>
                <w:sz w:val="16"/>
                <w:szCs w:val="16"/>
                <w:color w:val="auto"/>
              </w:rPr>
            </w:pPr>
          </w:p>
        </w:tc>
        <w:tc>
          <w:tcPr>
            <w:tcW w:w="20" w:type="dxa"/>
            <w:vAlign w:val="bottom"/>
            <w:shd w:val="clear" w:color="auto" w:fill="F2F2F2"/>
          </w:tcPr>
          <w:p>
            <w:pPr>
              <w:spacing w:after="0"/>
              <w:rPr>
                <w:sz w:val="16"/>
                <w:szCs w:val="16"/>
                <w:color w:val="auto"/>
              </w:rPr>
            </w:pPr>
          </w:p>
        </w:tc>
        <w:tc>
          <w:tcPr>
            <w:tcW w:w="640" w:type="dxa"/>
            <w:vAlign w:val="bottom"/>
            <w:tcBorders>
              <w:right w:val="single" w:sz="8" w:color="auto"/>
            </w:tcBorders>
            <w:vMerge w:val="restart"/>
            <w:shd w:val="clear" w:color="auto" w:fill="F2F2F2"/>
          </w:tcPr>
          <w:p>
            <w:pPr>
              <w:ind w:left="26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76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F2F2F2"/>
          </w:tcPr>
          <w:p>
            <w:pPr>
              <w:spacing w:after="0"/>
              <w:rPr>
                <w:sz w:val="12"/>
                <w:szCs w:val="12"/>
                <w:color w:val="auto"/>
              </w:rPr>
            </w:pPr>
          </w:p>
        </w:tc>
        <w:tc>
          <w:tcPr>
            <w:tcW w:w="2080" w:type="dxa"/>
            <w:vAlign w:val="bottom"/>
            <w:tcBorders>
              <w:right w:val="single" w:sz="8" w:color="auto"/>
            </w:tcBorders>
            <w:shd w:val="clear" w:color="auto" w:fill="F2F2F2"/>
          </w:tcPr>
          <w:p>
            <w:pPr>
              <w:ind w:left="60"/>
              <w:spacing w:after="0"/>
              <w:rPr>
                <w:sz w:val="20"/>
                <w:szCs w:val="20"/>
                <w:color w:val="auto"/>
              </w:rPr>
            </w:pPr>
            <w:r>
              <w:rPr>
                <w:rFonts w:ascii="Arial" w:cs="Arial" w:eastAsia="Arial" w:hAnsi="Arial"/>
                <w:sz w:val="13"/>
                <w:szCs w:val="13"/>
                <w:i w:val="1"/>
                <w:iCs w:val="1"/>
                <w:color w:val="auto"/>
              </w:rPr>
              <w:t>the company’s strategic growth</w:t>
            </w:r>
          </w:p>
        </w:tc>
        <w:tc>
          <w:tcPr>
            <w:tcW w:w="660" w:type="dxa"/>
            <w:vAlign w:val="bottom"/>
            <w:tcBorders>
              <w:right w:val="single" w:sz="8" w:color="auto"/>
            </w:tcBorders>
            <w:vMerge w:val="continue"/>
            <w:shd w:val="clear" w:color="auto" w:fill="F2F2F2"/>
          </w:tcPr>
          <w:p>
            <w:pPr>
              <w:spacing w:after="0"/>
              <w:rPr>
                <w:sz w:val="12"/>
                <w:szCs w:val="12"/>
                <w:color w:val="auto"/>
              </w:rPr>
            </w:pPr>
          </w:p>
        </w:tc>
        <w:tc>
          <w:tcPr>
            <w:tcW w:w="640" w:type="dxa"/>
            <w:vAlign w:val="bottom"/>
            <w:tcBorders>
              <w:right w:val="single" w:sz="8" w:color="auto"/>
            </w:tcBorders>
            <w:vMerge w:val="continue"/>
            <w:shd w:val="clear" w:color="auto" w:fill="F2F2F2"/>
          </w:tcPr>
          <w:p>
            <w:pPr>
              <w:spacing w:after="0"/>
              <w:rPr>
                <w:sz w:val="12"/>
                <w:szCs w:val="12"/>
                <w:color w:val="auto"/>
              </w:rPr>
            </w:pPr>
          </w:p>
        </w:tc>
        <w:tc>
          <w:tcPr>
            <w:tcW w:w="440" w:type="dxa"/>
            <w:vAlign w:val="bottom"/>
            <w:vMerge w:val="continue"/>
            <w:shd w:val="clear" w:color="auto" w:fill="F2F2F2"/>
          </w:tcPr>
          <w:p>
            <w:pPr>
              <w:spacing w:after="0"/>
              <w:rPr>
                <w:sz w:val="12"/>
                <w:szCs w:val="12"/>
                <w:color w:val="auto"/>
              </w:rPr>
            </w:pPr>
          </w:p>
        </w:tc>
        <w:tc>
          <w:tcPr>
            <w:tcW w:w="220" w:type="dxa"/>
            <w:vAlign w:val="bottom"/>
            <w:tcBorders>
              <w:right w:val="single" w:sz="8" w:color="auto"/>
            </w:tcBorders>
            <w:shd w:val="clear" w:color="auto" w:fill="F2F2F2"/>
          </w:tcPr>
          <w:p>
            <w:pPr>
              <w:spacing w:after="0"/>
              <w:rPr>
                <w:sz w:val="12"/>
                <w:szCs w:val="12"/>
                <w:color w:val="auto"/>
              </w:rPr>
            </w:pPr>
          </w:p>
        </w:tc>
        <w:tc>
          <w:tcPr>
            <w:tcW w:w="20" w:type="dxa"/>
            <w:vAlign w:val="bottom"/>
            <w:shd w:val="clear" w:color="auto" w:fill="F2F2F2"/>
          </w:tcPr>
          <w:p>
            <w:pPr>
              <w:spacing w:after="0"/>
              <w:rPr>
                <w:sz w:val="12"/>
                <w:szCs w:val="12"/>
                <w:color w:val="auto"/>
              </w:rPr>
            </w:pPr>
          </w:p>
        </w:tc>
        <w:tc>
          <w:tcPr>
            <w:tcW w:w="640" w:type="dxa"/>
            <w:vAlign w:val="bottom"/>
            <w:tcBorders>
              <w:right w:val="single" w:sz="8" w:color="auto"/>
            </w:tcBorders>
            <w:vMerge w:val="continue"/>
            <w:shd w:val="clear" w:color="auto" w:fill="F2F2F2"/>
          </w:tcPr>
          <w:p>
            <w:pPr>
              <w:spacing w:after="0"/>
              <w:rPr>
                <w:sz w:val="12"/>
                <w:szCs w:val="12"/>
                <w:color w:val="auto"/>
              </w:rPr>
            </w:pPr>
          </w:p>
        </w:tc>
        <w:tc>
          <w:tcPr>
            <w:tcW w:w="660" w:type="dxa"/>
            <w:vAlign w:val="bottom"/>
            <w:tcBorders>
              <w:right w:val="single" w:sz="8" w:color="auto"/>
            </w:tcBorders>
            <w:vMerge w:val="continue"/>
            <w:shd w:val="clear" w:color="auto" w:fill="F2F2F2"/>
          </w:tcPr>
          <w:p>
            <w:pPr>
              <w:spacing w:after="0"/>
              <w:rPr>
                <w:sz w:val="12"/>
                <w:szCs w:val="12"/>
                <w:color w:val="auto"/>
              </w:rPr>
            </w:pPr>
          </w:p>
        </w:tc>
        <w:tc>
          <w:tcPr>
            <w:tcW w:w="660" w:type="dxa"/>
            <w:vAlign w:val="bottom"/>
            <w:tcBorders>
              <w:right w:val="single" w:sz="8" w:color="auto"/>
            </w:tcBorders>
            <w:vMerge w:val="continue"/>
            <w:shd w:val="clear" w:color="auto" w:fill="F2F2F2"/>
          </w:tcPr>
          <w:p>
            <w:pPr>
              <w:spacing w:after="0"/>
              <w:rPr>
                <w:sz w:val="12"/>
                <w:szCs w:val="12"/>
                <w:color w:val="auto"/>
              </w:rPr>
            </w:pPr>
          </w:p>
        </w:tc>
        <w:tc>
          <w:tcPr>
            <w:tcW w:w="660" w:type="dxa"/>
            <w:vAlign w:val="bottom"/>
            <w:tcBorders>
              <w:right w:val="single" w:sz="8" w:color="auto"/>
            </w:tcBorders>
            <w:vMerge w:val="continue"/>
            <w:shd w:val="clear" w:color="auto" w:fill="F2F2F2"/>
          </w:tcPr>
          <w:p>
            <w:pPr>
              <w:spacing w:after="0"/>
              <w:rPr>
                <w:sz w:val="12"/>
                <w:szCs w:val="12"/>
                <w:color w:val="auto"/>
              </w:rPr>
            </w:pPr>
          </w:p>
        </w:tc>
        <w:tc>
          <w:tcPr>
            <w:tcW w:w="660" w:type="dxa"/>
            <w:vAlign w:val="bottom"/>
            <w:tcBorders>
              <w:right w:val="single" w:sz="8" w:color="auto"/>
            </w:tcBorders>
            <w:vMerge w:val="continue"/>
            <w:shd w:val="clear" w:color="auto" w:fill="F2F2F2"/>
          </w:tcPr>
          <w:p>
            <w:pPr>
              <w:spacing w:after="0"/>
              <w:rPr>
                <w:sz w:val="12"/>
                <w:szCs w:val="12"/>
                <w:color w:val="auto"/>
              </w:rPr>
            </w:pPr>
          </w:p>
        </w:tc>
        <w:tc>
          <w:tcPr>
            <w:tcW w:w="760" w:type="dxa"/>
            <w:vAlign w:val="bottom"/>
            <w:tcBorders>
              <w:right w:val="single" w:sz="8" w:color="auto"/>
            </w:tcBorders>
            <w:vMerge w:val="continue"/>
            <w:shd w:val="clear" w:color="auto" w:fill="F2F2F2"/>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420" w:type="dxa"/>
            <w:vAlign w:val="bottom"/>
            <w:tcBorders>
              <w:right w:val="single" w:sz="8" w:color="auto"/>
            </w:tcBorders>
          </w:tcPr>
          <w:p>
            <w:pPr>
              <w:spacing w:after="0"/>
              <w:rPr>
                <w:sz w:val="18"/>
                <w:szCs w:val="18"/>
                <w:color w:val="auto"/>
              </w:rPr>
            </w:pPr>
          </w:p>
        </w:tc>
        <w:tc>
          <w:tcPr>
            <w:tcW w:w="100" w:type="dxa"/>
            <w:vAlign w:val="bottom"/>
            <w:tcBorders>
              <w:bottom w:val="single" w:sz="8" w:color="F2F2F2"/>
            </w:tcBorders>
            <w:shd w:val="clear" w:color="auto" w:fill="F2F2F2"/>
          </w:tcPr>
          <w:p>
            <w:pPr>
              <w:spacing w:after="0"/>
              <w:rPr>
                <w:sz w:val="18"/>
                <w:szCs w:val="18"/>
                <w:color w:val="auto"/>
              </w:rPr>
            </w:pPr>
          </w:p>
        </w:tc>
        <w:tc>
          <w:tcPr>
            <w:tcW w:w="208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Arial" w:cs="Arial" w:eastAsia="Arial" w:hAnsi="Arial"/>
                <w:sz w:val="13"/>
                <w:szCs w:val="13"/>
                <w:i w:val="1"/>
                <w:iCs w:val="1"/>
                <w:color w:val="auto"/>
              </w:rPr>
              <w:t>and direction)</w:t>
            </w: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640" w:type="dxa"/>
            <w:vAlign w:val="bottom"/>
            <w:tcBorders>
              <w:bottom w:val="single" w:sz="8" w:color="F2F2F2"/>
              <w:right w:val="single" w:sz="8" w:color="auto"/>
            </w:tcBorders>
            <w:shd w:val="clear" w:color="auto" w:fill="F2F2F2"/>
          </w:tcPr>
          <w:p>
            <w:pPr>
              <w:spacing w:after="0"/>
              <w:rPr>
                <w:sz w:val="18"/>
                <w:szCs w:val="18"/>
                <w:color w:val="auto"/>
              </w:rPr>
            </w:pPr>
          </w:p>
        </w:tc>
        <w:tc>
          <w:tcPr>
            <w:tcW w:w="440" w:type="dxa"/>
            <w:vAlign w:val="bottom"/>
            <w:tcBorders>
              <w:bottom w:val="single" w:sz="8" w:color="F2F2F2"/>
            </w:tcBorders>
            <w:shd w:val="clear" w:color="auto" w:fill="F2F2F2"/>
          </w:tcPr>
          <w:p>
            <w:pPr>
              <w:spacing w:after="0"/>
              <w:rPr>
                <w:sz w:val="18"/>
                <w:szCs w:val="18"/>
                <w:color w:val="auto"/>
              </w:rPr>
            </w:pPr>
          </w:p>
        </w:tc>
        <w:tc>
          <w:tcPr>
            <w:tcW w:w="220" w:type="dxa"/>
            <w:vAlign w:val="bottom"/>
            <w:tcBorders>
              <w:bottom w:val="single" w:sz="8" w:color="F2F2F2"/>
              <w:right w:val="single" w:sz="8" w:color="auto"/>
            </w:tcBorders>
            <w:shd w:val="clear" w:color="auto" w:fill="F2F2F2"/>
          </w:tcPr>
          <w:p>
            <w:pPr>
              <w:spacing w:after="0"/>
              <w:rPr>
                <w:sz w:val="18"/>
                <w:szCs w:val="18"/>
                <w:color w:val="auto"/>
              </w:rPr>
            </w:pPr>
          </w:p>
        </w:tc>
        <w:tc>
          <w:tcPr>
            <w:tcW w:w="20" w:type="dxa"/>
            <w:vAlign w:val="bottom"/>
            <w:tcBorders>
              <w:bottom w:val="single" w:sz="8" w:color="F2F2F2"/>
            </w:tcBorders>
            <w:shd w:val="clear" w:color="auto" w:fill="F2F2F2"/>
          </w:tcPr>
          <w:p>
            <w:pPr>
              <w:spacing w:after="0"/>
              <w:rPr>
                <w:sz w:val="18"/>
                <w:szCs w:val="18"/>
                <w:color w:val="auto"/>
              </w:rPr>
            </w:pPr>
          </w:p>
        </w:tc>
        <w:tc>
          <w:tcPr>
            <w:tcW w:w="640" w:type="dxa"/>
            <w:vAlign w:val="bottom"/>
            <w:tcBorders>
              <w:bottom w:val="single" w:sz="8" w:color="F2F2F2"/>
              <w:right w:val="single" w:sz="8" w:color="auto"/>
            </w:tcBorders>
            <w:shd w:val="clear" w:color="auto" w:fill="F2F2F2"/>
          </w:tcPr>
          <w:p>
            <w:pPr>
              <w:spacing w:after="0"/>
              <w:rPr>
                <w:sz w:val="18"/>
                <w:szCs w:val="18"/>
                <w:color w:val="auto"/>
              </w:rPr>
            </w:pP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760" w:type="dxa"/>
            <w:vAlign w:val="bottom"/>
            <w:tcBorders>
              <w:bottom w:val="single" w:sz="8" w:color="F2F2F2"/>
              <w:right w:val="single" w:sz="8" w:color="auto"/>
            </w:tcBorders>
            <w:shd w:val="clear" w:color="auto" w:fill="F2F2F2"/>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420" w:type="dxa"/>
            <w:vAlign w:val="bottom"/>
            <w:tcBorders>
              <w:right w:val="single" w:sz="8" w:color="auto"/>
            </w:tcBorders>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Human Capital Management</w:t>
            </w:r>
          </w:p>
        </w:tc>
        <w:tc>
          <w:tcPr>
            <w:tcW w:w="660" w:type="dxa"/>
            <w:vAlign w:val="bottom"/>
            <w:tcBorders>
              <w:right w:val="single" w:sz="8" w:color="auto"/>
            </w:tcBorders>
            <w:shd w:val="clear" w:color="auto" w:fill="D9D9D9"/>
          </w:tcPr>
          <w:p>
            <w:pPr>
              <w:spacing w:after="0"/>
              <w:rPr>
                <w:sz w:val="16"/>
                <w:szCs w:val="16"/>
                <w:color w:val="auto"/>
              </w:rPr>
            </w:pPr>
          </w:p>
        </w:tc>
        <w:tc>
          <w:tcPr>
            <w:tcW w:w="640" w:type="dxa"/>
            <w:vAlign w:val="bottom"/>
            <w:tcBorders>
              <w:right w:val="single" w:sz="8" w:color="auto"/>
            </w:tcBorders>
            <w:shd w:val="clear" w:color="auto" w:fill="D9D9D9"/>
          </w:tcPr>
          <w:p>
            <w:pPr>
              <w:spacing w:after="0"/>
              <w:rPr>
                <w:sz w:val="16"/>
                <w:szCs w:val="16"/>
                <w:color w:val="auto"/>
              </w:rPr>
            </w:pPr>
          </w:p>
        </w:tc>
        <w:tc>
          <w:tcPr>
            <w:tcW w:w="440" w:type="dxa"/>
            <w:vAlign w:val="bottom"/>
            <w:shd w:val="clear" w:color="auto" w:fill="D9D9D9"/>
          </w:tcPr>
          <w:p>
            <w:pPr>
              <w:spacing w:after="0"/>
              <w:rPr>
                <w:sz w:val="16"/>
                <w:szCs w:val="16"/>
                <w:color w:val="auto"/>
              </w:rPr>
            </w:pPr>
          </w:p>
        </w:tc>
        <w:tc>
          <w:tcPr>
            <w:tcW w:w="220" w:type="dxa"/>
            <w:vAlign w:val="bottom"/>
            <w:tcBorders>
              <w:right w:val="single" w:sz="8" w:color="auto"/>
            </w:tcBorders>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640" w:type="dxa"/>
            <w:vAlign w:val="bottom"/>
            <w:tcBorders>
              <w:right w:val="single" w:sz="8" w:color="auto"/>
            </w:tcBorders>
            <w:shd w:val="clear" w:color="auto" w:fill="D9D9D9"/>
          </w:tcPr>
          <w:p>
            <w:pPr>
              <w:spacing w:after="0"/>
              <w:rPr>
                <w:sz w:val="16"/>
                <w:szCs w:val="16"/>
                <w:color w:val="auto"/>
              </w:rPr>
            </w:pPr>
          </w:p>
        </w:tc>
        <w:tc>
          <w:tcPr>
            <w:tcW w:w="660" w:type="dxa"/>
            <w:vAlign w:val="bottom"/>
            <w:tcBorders>
              <w:right w:val="single" w:sz="8" w:color="auto"/>
            </w:tcBorders>
            <w:shd w:val="clear" w:color="auto" w:fill="D9D9D9"/>
          </w:tcPr>
          <w:p>
            <w:pPr>
              <w:spacing w:after="0"/>
              <w:rPr>
                <w:sz w:val="16"/>
                <w:szCs w:val="16"/>
                <w:color w:val="auto"/>
              </w:rPr>
            </w:pPr>
          </w:p>
        </w:tc>
        <w:tc>
          <w:tcPr>
            <w:tcW w:w="660" w:type="dxa"/>
            <w:vAlign w:val="bottom"/>
            <w:tcBorders>
              <w:right w:val="single" w:sz="8" w:color="auto"/>
            </w:tcBorders>
            <w:shd w:val="clear" w:color="auto" w:fill="D9D9D9"/>
          </w:tcPr>
          <w:p>
            <w:pPr>
              <w:spacing w:after="0"/>
              <w:rPr>
                <w:sz w:val="16"/>
                <w:szCs w:val="16"/>
                <w:color w:val="auto"/>
              </w:rPr>
            </w:pPr>
          </w:p>
        </w:tc>
        <w:tc>
          <w:tcPr>
            <w:tcW w:w="660" w:type="dxa"/>
            <w:vAlign w:val="bottom"/>
            <w:tcBorders>
              <w:right w:val="single" w:sz="8" w:color="auto"/>
            </w:tcBorders>
            <w:shd w:val="clear" w:color="auto" w:fill="D9D9D9"/>
          </w:tcPr>
          <w:p>
            <w:pPr>
              <w:spacing w:after="0"/>
              <w:rPr>
                <w:sz w:val="16"/>
                <w:szCs w:val="16"/>
                <w:color w:val="auto"/>
              </w:rPr>
            </w:pPr>
          </w:p>
        </w:tc>
        <w:tc>
          <w:tcPr>
            <w:tcW w:w="660" w:type="dxa"/>
            <w:vAlign w:val="bottom"/>
            <w:tcBorders>
              <w:right w:val="single" w:sz="8" w:color="auto"/>
            </w:tcBorders>
            <w:shd w:val="clear" w:color="auto" w:fill="D9D9D9"/>
          </w:tcPr>
          <w:p>
            <w:pPr>
              <w:spacing w:after="0"/>
              <w:rPr>
                <w:sz w:val="16"/>
                <w:szCs w:val="16"/>
                <w:color w:val="auto"/>
              </w:rPr>
            </w:pPr>
          </w:p>
        </w:tc>
        <w:tc>
          <w:tcPr>
            <w:tcW w:w="760" w:type="dxa"/>
            <w:vAlign w:val="bottom"/>
            <w:tcBorders>
              <w:right w:val="single" w:sz="8" w:color="auto"/>
            </w:tcBorders>
            <w:shd w:val="clear" w:color="auto" w:fill="D9D9D9"/>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(Critical in designing programs to</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attract, retain and compensate</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qualified executives, overseeing</w:t>
            </w:r>
          </w:p>
        </w:tc>
        <w:tc>
          <w:tcPr>
            <w:tcW w:w="660" w:type="dxa"/>
            <w:vAlign w:val="bottom"/>
            <w:tcBorders>
              <w:right w:val="single" w:sz="8" w:color="auto"/>
            </w:tcBorders>
            <w:vMerge w:val="restart"/>
            <w:shd w:val="clear" w:color="auto" w:fill="D9D9D9"/>
          </w:tcPr>
          <w:p>
            <w:pPr>
              <w:ind w:left="300"/>
              <w:spacing w:after="0"/>
              <w:rPr>
                <w:sz w:val="20"/>
                <w:szCs w:val="20"/>
                <w:color w:val="auto"/>
              </w:rPr>
            </w:pPr>
            <w:r>
              <w:rPr>
                <w:rFonts w:ascii="Arial" w:cs="Arial" w:eastAsia="Arial" w:hAnsi="Arial"/>
                <w:sz w:val="13"/>
                <w:szCs w:val="13"/>
                <w:b w:val="1"/>
                <w:bCs w:val="1"/>
                <w:color w:val="auto"/>
              </w:rPr>
              <w:t>•</w:t>
            </w:r>
          </w:p>
        </w:tc>
        <w:tc>
          <w:tcPr>
            <w:tcW w:w="64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440" w:type="dxa"/>
            <w:vAlign w:val="bottom"/>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vMerge w:val="restart"/>
            <w:shd w:val="clear" w:color="auto" w:fill="D9D9D9"/>
          </w:tcPr>
          <w:p>
            <w:pPr>
              <w:ind w:left="26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7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succession planning activities</w:t>
            </w:r>
          </w:p>
        </w:tc>
        <w:tc>
          <w:tcPr>
            <w:tcW w:w="660" w:type="dxa"/>
            <w:vAlign w:val="bottom"/>
            <w:tcBorders>
              <w:right w:val="single" w:sz="8" w:color="auto"/>
            </w:tcBorders>
            <w:vMerge w:val="continue"/>
            <w:shd w:val="clear" w:color="auto" w:fill="D9D9D9"/>
          </w:tcPr>
          <w:p>
            <w:pPr>
              <w:spacing w:after="0"/>
              <w:rPr>
                <w:sz w:val="12"/>
                <w:szCs w:val="12"/>
                <w:color w:val="auto"/>
              </w:rPr>
            </w:pPr>
          </w:p>
        </w:tc>
        <w:tc>
          <w:tcPr>
            <w:tcW w:w="640" w:type="dxa"/>
            <w:vAlign w:val="bottom"/>
            <w:tcBorders>
              <w:right w:val="single" w:sz="8" w:color="auto"/>
            </w:tcBorders>
            <w:vMerge w:val="continue"/>
            <w:shd w:val="clear" w:color="auto" w:fill="D9D9D9"/>
          </w:tcPr>
          <w:p>
            <w:pPr>
              <w:spacing w:after="0"/>
              <w:rPr>
                <w:sz w:val="12"/>
                <w:szCs w:val="12"/>
                <w:color w:val="auto"/>
              </w:rPr>
            </w:pPr>
          </w:p>
        </w:tc>
        <w:tc>
          <w:tcPr>
            <w:tcW w:w="440" w:type="dxa"/>
            <w:vAlign w:val="bottom"/>
            <w:vMerge w:val="continue"/>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vMerge w:val="continue"/>
            <w:shd w:val="clear" w:color="auto" w:fill="D9D9D9"/>
          </w:tcPr>
          <w:p>
            <w:pPr>
              <w:spacing w:after="0"/>
              <w:rPr>
                <w:sz w:val="12"/>
                <w:szCs w:val="12"/>
                <w:color w:val="auto"/>
              </w:rPr>
            </w:pPr>
          </w:p>
        </w:tc>
        <w:tc>
          <w:tcPr>
            <w:tcW w:w="660" w:type="dxa"/>
            <w:vAlign w:val="bottom"/>
            <w:tcBorders>
              <w:right w:val="single" w:sz="8" w:color="auto"/>
            </w:tcBorders>
            <w:vMerge w:val="continue"/>
            <w:shd w:val="clear" w:color="auto" w:fill="D9D9D9"/>
          </w:tcPr>
          <w:p>
            <w:pPr>
              <w:spacing w:after="0"/>
              <w:rPr>
                <w:sz w:val="12"/>
                <w:szCs w:val="12"/>
                <w:color w:val="auto"/>
              </w:rPr>
            </w:pPr>
          </w:p>
        </w:tc>
        <w:tc>
          <w:tcPr>
            <w:tcW w:w="660" w:type="dxa"/>
            <w:vAlign w:val="bottom"/>
            <w:tcBorders>
              <w:right w:val="single" w:sz="8" w:color="auto"/>
            </w:tcBorders>
            <w:vMerge w:val="continue"/>
            <w:shd w:val="clear" w:color="auto" w:fill="D9D9D9"/>
          </w:tcPr>
          <w:p>
            <w:pPr>
              <w:spacing w:after="0"/>
              <w:rPr>
                <w:sz w:val="12"/>
                <w:szCs w:val="12"/>
                <w:color w:val="auto"/>
              </w:rPr>
            </w:pPr>
          </w:p>
        </w:tc>
        <w:tc>
          <w:tcPr>
            <w:tcW w:w="660" w:type="dxa"/>
            <w:vAlign w:val="bottom"/>
            <w:tcBorders>
              <w:right w:val="single" w:sz="8" w:color="auto"/>
            </w:tcBorders>
            <w:vMerge w:val="continue"/>
            <w:shd w:val="clear" w:color="auto" w:fill="D9D9D9"/>
          </w:tcPr>
          <w:p>
            <w:pPr>
              <w:spacing w:after="0"/>
              <w:rPr>
                <w:sz w:val="12"/>
                <w:szCs w:val="12"/>
                <w:color w:val="auto"/>
              </w:rPr>
            </w:pPr>
          </w:p>
        </w:tc>
        <w:tc>
          <w:tcPr>
            <w:tcW w:w="660" w:type="dxa"/>
            <w:vAlign w:val="bottom"/>
            <w:tcBorders>
              <w:right w:val="single" w:sz="8" w:color="auto"/>
            </w:tcBorders>
            <w:vMerge w:val="continue"/>
            <w:shd w:val="clear" w:color="auto" w:fill="D9D9D9"/>
          </w:tcPr>
          <w:p>
            <w:pPr>
              <w:spacing w:after="0"/>
              <w:rPr>
                <w:sz w:val="12"/>
                <w:szCs w:val="12"/>
                <w:color w:val="auto"/>
              </w:rPr>
            </w:pPr>
          </w:p>
        </w:tc>
        <w:tc>
          <w:tcPr>
            <w:tcW w:w="760" w:type="dxa"/>
            <w:vAlign w:val="bottom"/>
            <w:tcBorders>
              <w:right w:val="single" w:sz="8" w:color="auto"/>
            </w:tcBorders>
            <w:vMerge w:val="continue"/>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and ensuring compensation and</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benefit programs align with</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stockholder interests and do not</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420" w:type="dxa"/>
            <w:vAlign w:val="bottom"/>
            <w:tcBorders>
              <w:right w:val="single" w:sz="8" w:color="auto"/>
            </w:tcBorders>
          </w:tcPr>
          <w:p>
            <w:pPr>
              <w:spacing w:after="0"/>
              <w:rPr>
                <w:sz w:val="18"/>
                <w:szCs w:val="18"/>
                <w:color w:val="auto"/>
              </w:rPr>
            </w:pPr>
          </w:p>
        </w:tc>
        <w:tc>
          <w:tcPr>
            <w:tcW w:w="100" w:type="dxa"/>
            <w:vAlign w:val="bottom"/>
            <w:tcBorders>
              <w:bottom w:val="single" w:sz="8" w:color="D9D9D9"/>
            </w:tcBorders>
            <w:shd w:val="clear" w:color="auto" w:fill="D9D9D9"/>
          </w:tcPr>
          <w:p>
            <w:pPr>
              <w:spacing w:after="0"/>
              <w:rPr>
                <w:sz w:val="18"/>
                <w:szCs w:val="18"/>
                <w:color w:val="auto"/>
              </w:rPr>
            </w:pPr>
          </w:p>
        </w:tc>
        <w:tc>
          <w:tcPr>
            <w:tcW w:w="2080" w:type="dxa"/>
            <w:vAlign w:val="bottom"/>
            <w:tcBorders>
              <w:bottom w:val="single" w:sz="8" w:color="D9D9D9"/>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encourage excessive risk taking)</w:t>
            </w:r>
          </w:p>
        </w:tc>
        <w:tc>
          <w:tcPr>
            <w:tcW w:w="660" w:type="dxa"/>
            <w:vAlign w:val="bottom"/>
            <w:tcBorders>
              <w:bottom w:val="single" w:sz="8" w:color="D9D9D9"/>
              <w:right w:val="single" w:sz="8" w:color="auto"/>
            </w:tcBorders>
            <w:shd w:val="clear" w:color="auto" w:fill="D9D9D9"/>
          </w:tcPr>
          <w:p>
            <w:pPr>
              <w:spacing w:after="0"/>
              <w:rPr>
                <w:sz w:val="18"/>
                <w:szCs w:val="18"/>
                <w:color w:val="auto"/>
              </w:rPr>
            </w:pPr>
          </w:p>
        </w:tc>
        <w:tc>
          <w:tcPr>
            <w:tcW w:w="640" w:type="dxa"/>
            <w:vAlign w:val="bottom"/>
            <w:tcBorders>
              <w:bottom w:val="single" w:sz="8" w:color="D9D9D9"/>
              <w:right w:val="single" w:sz="8" w:color="auto"/>
            </w:tcBorders>
            <w:shd w:val="clear" w:color="auto" w:fill="D9D9D9"/>
          </w:tcPr>
          <w:p>
            <w:pPr>
              <w:spacing w:after="0"/>
              <w:rPr>
                <w:sz w:val="18"/>
                <w:szCs w:val="18"/>
                <w:color w:val="auto"/>
              </w:rPr>
            </w:pPr>
          </w:p>
        </w:tc>
        <w:tc>
          <w:tcPr>
            <w:tcW w:w="440" w:type="dxa"/>
            <w:vAlign w:val="bottom"/>
            <w:tcBorders>
              <w:bottom w:val="single" w:sz="8" w:color="D9D9D9"/>
            </w:tcBorders>
            <w:shd w:val="clear" w:color="auto" w:fill="D9D9D9"/>
          </w:tcPr>
          <w:p>
            <w:pPr>
              <w:spacing w:after="0"/>
              <w:rPr>
                <w:sz w:val="18"/>
                <w:szCs w:val="18"/>
                <w:color w:val="auto"/>
              </w:rPr>
            </w:pPr>
          </w:p>
        </w:tc>
        <w:tc>
          <w:tcPr>
            <w:tcW w:w="220" w:type="dxa"/>
            <w:vAlign w:val="bottom"/>
            <w:tcBorders>
              <w:bottom w:val="single" w:sz="8" w:color="D9D9D9"/>
              <w:right w:val="single" w:sz="8" w:color="auto"/>
            </w:tcBorders>
            <w:shd w:val="clear" w:color="auto" w:fill="D9D9D9"/>
          </w:tcPr>
          <w:p>
            <w:pPr>
              <w:spacing w:after="0"/>
              <w:rPr>
                <w:sz w:val="18"/>
                <w:szCs w:val="18"/>
                <w:color w:val="auto"/>
              </w:rPr>
            </w:pPr>
          </w:p>
        </w:tc>
        <w:tc>
          <w:tcPr>
            <w:tcW w:w="20" w:type="dxa"/>
            <w:vAlign w:val="bottom"/>
            <w:tcBorders>
              <w:bottom w:val="single" w:sz="8" w:color="D9D9D9"/>
            </w:tcBorders>
            <w:shd w:val="clear" w:color="auto" w:fill="D9D9D9"/>
          </w:tcPr>
          <w:p>
            <w:pPr>
              <w:spacing w:after="0"/>
              <w:rPr>
                <w:sz w:val="18"/>
                <w:szCs w:val="18"/>
                <w:color w:val="auto"/>
              </w:rPr>
            </w:pPr>
          </w:p>
        </w:tc>
        <w:tc>
          <w:tcPr>
            <w:tcW w:w="640" w:type="dxa"/>
            <w:vAlign w:val="bottom"/>
            <w:tcBorders>
              <w:bottom w:val="single" w:sz="8" w:color="D9D9D9"/>
              <w:right w:val="single" w:sz="8" w:color="auto"/>
            </w:tcBorders>
            <w:shd w:val="clear" w:color="auto" w:fill="D9D9D9"/>
          </w:tcPr>
          <w:p>
            <w:pPr>
              <w:spacing w:after="0"/>
              <w:rPr>
                <w:sz w:val="18"/>
                <w:szCs w:val="18"/>
                <w:color w:val="auto"/>
              </w:rPr>
            </w:pPr>
          </w:p>
        </w:tc>
        <w:tc>
          <w:tcPr>
            <w:tcW w:w="660" w:type="dxa"/>
            <w:vAlign w:val="bottom"/>
            <w:tcBorders>
              <w:bottom w:val="single" w:sz="8" w:color="D9D9D9"/>
              <w:right w:val="single" w:sz="8" w:color="auto"/>
            </w:tcBorders>
            <w:shd w:val="clear" w:color="auto" w:fill="D9D9D9"/>
          </w:tcPr>
          <w:p>
            <w:pPr>
              <w:spacing w:after="0"/>
              <w:rPr>
                <w:sz w:val="18"/>
                <w:szCs w:val="18"/>
                <w:color w:val="auto"/>
              </w:rPr>
            </w:pPr>
          </w:p>
        </w:tc>
        <w:tc>
          <w:tcPr>
            <w:tcW w:w="660" w:type="dxa"/>
            <w:vAlign w:val="bottom"/>
            <w:tcBorders>
              <w:bottom w:val="single" w:sz="8" w:color="D9D9D9"/>
              <w:right w:val="single" w:sz="8" w:color="auto"/>
            </w:tcBorders>
            <w:shd w:val="clear" w:color="auto" w:fill="D9D9D9"/>
          </w:tcPr>
          <w:p>
            <w:pPr>
              <w:spacing w:after="0"/>
              <w:rPr>
                <w:sz w:val="18"/>
                <w:szCs w:val="18"/>
                <w:color w:val="auto"/>
              </w:rPr>
            </w:pPr>
          </w:p>
        </w:tc>
        <w:tc>
          <w:tcPr>
            <w:tcW w:w="660" w:type="dxa"/>
            <w:vAlign w:val="bottom"/>
            <w:tcBorders>
              <w:bottom w:val="single" w:sz="8" w:color="D9D9D9"/>
              <w:right w:val="single" w:sz="8" w:color="auto"/>
            </w:tcBorders>
            <w:shd w:val="clear" w:color="auto" w:fill="D9D9D9"/>
          </w:tcPr>
          <w:p>
            <w:pPr>
              <w:spacing w:after="0"/>
              <w:rPr>
                <w:sz w:val="18"/>
                <w:szCs w:val="18"/>
                <w:color w:val="auto"/>
              </w:rPr>
            </w:pPr>
          </w:p>
        </w:tc>
        <w:tc>
          <w:tcPr>
            <w:tcW w:w="660" w:type="dxa"/>
            <w:vAlign w:val="bottom"/>
            <w:tcBorders>
              <w:bottom w:val="single" w:sz="8" w:color="D9D9D9"/>
              <w:right w:val="single" w:sz="8" w:color="auto"/>
            </w:tcBorders>
            <w:shd w:val="clear" w:color="auto" w:fill="D9D9D9"/>
          </w:tcPr>
          <w:p>
            <w:pPr>
              <w:spacing w:after="0"/>
              <w:rPr>
                <w:sz w:val="18"/>
                <w:szCs w:val="18"/>
                <w:color w:val="auto"/>
              </w:rPr>
            </w:pPr>
          </w:p>
        </w:tc>
        <w:tc>
          <w:tcPr>
            <w:tcW w:w="760" w:type="dxa"/>
            <w:vAlign w:val="bottom"/>
            <w:tcBorders>
              <w:bottom w:val="single" w:sz="8" w:color="D9D9D9"/>
              <w:right w:val="single" w:sz="8" w:color="auto"/>
            </w:tcBorders>
            <w:shd w:val="clear" w:color="auto" w:fill="D9D9D9"/>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420" w:type="dxa"/>
            <w:vAlign w:val="bottom"/>
            <w:tcBorders>
              <w:right w:val="single" w:sz="8" w:color="auto"/>
            </w:tcBorders>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2080" w:type="dxa"/>
            <w:vAlign w:val="bottom"/>
            <w:tcBorders>
              <w:right w:val="single" w:sz="8" w:color="auto"/>
            </w:tcBorders>
            <w:shd w:val="clear" w:color="auto" w:fill="F2F2F2"/>
          </w:tcPr>
          <w:p>
            <w:pPr>
              <w:ind w:left="60"/>
              <w:spacing w:after="0"/>
              <w:rPr>
                <w:sz w:val="20"/>
                <w:szCs w:val="20"/>
                <w:color w:val="auto"/>
              </w:rPr>
            </w:pPr>
            <w:r>
              <w:rPr>
                <w:rFonts w:ascii="Arial" w:cs="Arial" w:eastAsia="Arial" w:hAnsi="Arial"/>
                <w:sz w:val="13"/>
                <w:szCs w:val="13"/>
                <w:b w:val="1"/>
                <w:bCs w:val="1"/>
                <w:color w:val="auto"/>
              </w:rPr>
              <w:t>Operational Experience</w:t>
            </w:r>
          </w:p>
        </w:tc>
        <w:tc>
          <w:tcPr>
            <w:tcW w:w="660" w:type="dxa"/>
            <w:vAlign w:val="bottom"/>
            <w:tcBorders>
              <w:right w:val="single" w:sz="8" w:color="auto"/>
            </w:tcBorders>
            <w:shd w:val="clear" w:color="auto" w:fill="F2F2F2"/>
          </w:tcPr>
          <w:p>
            <w:pPr>
              <w:spacing w:after="0"/>
              <w:rPr>
                <w:sz w:val="16"/>
                <w:szCs w:val="16"/>
                <w:color w:val="auto"/>
              </w:rPr>
            </w:pPr>
          </w:p>
        </w:tc>
        <w:tc>
          <w:tcPr>
            <w:tcW w:w="640" w:type="dxa"/>
            <w:vAlign w:val="bottom"/>
            <w:tcBorders>
              <w:right w:val="single" w:sz="8" w:color="auto"/>
            </w:tcBorders>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220" w:type="dxa"/>
            <w:vAlign w:val="bottom"/>
            <w:tcBorders>
              <w:right w:val="single" w:sz="8" w:color="auto"/>
            </w:tcBorders>
            <w:shd w:val="clear" w:color="auto" w:fill="F2F2F2"/>
          </w:tcPr>
          <w:p>
            <w:pPr>
              <w:spacing w:after="0"/>
              <w:rPr>
                <w:sz w:val="16"/>
                <w:szCs w:val="16"/>
                <w:color w:val="auto"/>
              </w:rPr>
            </w:pPr>
          </w:p>
        </w:tc>
        <w:tc>
          <w:tcPr>
            <w:tcW w:w="20" w:type="dxa"/>
            <w:vAlign w:val="bottom"/>
            <w:shd w:val="clear" w:color="auto" w:fill="F2F2F2"/>
          </w:tcPr>
          <w:p>
            <w:pPr>
              <w:spacing w:after="0"/>
              <w:rPr>
                <w:sz w:val="16"/>
                <w:szCs w:val="16"/>
                <w:color w:val="auto"/>
              </w:rPr>
            </w:pPr>
          </w:p>
        </w:tc>
        <w:tc>
          <w:tcPr>
            <w:tcW w:w="640" w:type="dxa"/>
            <w:vAlign w:val="bottom"/>
            <w:tcBorders>
              <w:right w:val="single" w:sz="8" w:color="auto"/>
            </w:tcBorders>
            <w:shd w:val="clear" w:color="auto" w:fill="F2F2F2"/>
          </w:tcPr>
          <w:p>
            <w:pPr>
              <w:spacing w:after="0"/>
              <w:rPr>
                <w:sz w:val="16"/>
                <w:szCs w:val="16"/>
                <w:color w:val="auto"/>
              </w:rPr>
            </w:pPr>
          </w:p>
        </w:tc>
        <w:tc>
          <w:tcPr>
            <w:tcW w:w="660" w:type="dxa"/>
            <w:vAlign w:val="bottom"/>
            <w:tcBorders>
              <w:right w:val="single" w:sz="8" w:color="auto"/>
            </w:tcBorders>
            <w:shd w:val="clear" w:color="auto" w:fill="F2F2F2"/>
          </w:tcPr>
          <w:p>
            <w:pPr>
              <w:spacing w:after="0"/>
              <w:rPr>
                <w:sz w:val="16"/>
                <w:szCs w:val="16"/>
                <w:color w:val="auto"/>
              </w:rPr>
            </w:pPr>
          </w:p>
        </w:tc>
        <w:tc>
          <w:tcPr>
            <w:tcW w:w="660" w:type="dxa"/>
            <w:vAlign w:val="bottom"/>
            <w:tcBorders>
              <w:right w:val="single" w:sz="8" w:color="auto"/>
            </w:tcBorders>
            <w:shd w:val="clear" w:color="auto" w:fill="F2F2F2"/>
          </w:tcPr>
          <w:p>
            <w:pPr>
              <w:spacing w:after="0"/>
              <w:rPr>
                <w:sz w:val="16"/>
                <w:szCs w:val="16"/>
                <w:color w:val="auto"/>
              </w:rPr>
            </w:pPr>
          </w:p>
        </w:tc>
        <w:tc>
          <w:tcPr>
            <w:tcW w:w="660" w:type="dxa"/>
            <w:vAlign w:val="bottom"/>
            <w:tcBorders>
              <w:right w:val="single" w:sz="8" w:color="auto"/>
            </w:tcBorders>
            <w:shd w:val="clear" w:color="auto" w:fill="F2F2F2"/>
          </w:tcPr>
          <w:p>
            <w:pPr>
              <w:spacing w:after="0"/>
              <w:rPr>
                <w:sz w:val="16"/>
                <w:szCs w:val="16"/>
                <w:color w:val="auto"/>
              </w:rPr>
            </w:pPr>
          </w:p>
        </w:tc>
        <w:tc>
          <w:tcPr>
            <w:tcW w:w="660" w:type="dxa"/>
            <w:vAlign w:val="bottom"/>
            <w:tcBorders>
              <w:right w:val="single" w:sz="8" w:color="auto"/>
            </w:tcBorders>
            <w:shd w:val="clear" w:color="auto" w:fill="F2F2F2"/>
          </w:tcPr>
          <w:p>
            <w:pPr>
              <w:spacing w:after="0"/>
              <w:rPr>
                <w:sz w:val="16"/>
                <w:szCs w:val="16"/>
                <w:color w:val="auto"/>
              </w:rPr>
            </w:pPr>
          </w:p>
        </w:tc>
        <w:tc>
          <w:tcPr>
            <w:tcW w:w="760" w:type="dxa"/>
            <w:vAlign w:val="bottom"/>
            <w:tcBorders>
              <w:right w:val="single" w:sz="8" w:color="auto"/>
            </w:tcBorders>
            <w:shd w:val="clear" w:color="auto" w:fill="F2F2F2"/>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F2F2F2"/>
          </w:tcPr>
          <w:p>
            <w:pPr>
              <w:spacing w:after="0"/>
              <w:rPr>
                <w:sz w:val="12"/>
                <w:szCs w:val="12"/>
                <w:color w:val="auto"/>
              </w:rPr>
            </w:pPr>
          </w:p>
        </w:tc>
        <w:tc>
          <w:tcPr>
            <w:tcW w:w="2080" w:type="dxa"/>
            <w:vAlign w:val="bottom"/>
            <w:tcBorders>
              <w:right w:val="single" w:sz="8" w:color="auto"/>
            </w:tcBorders>
            <w:shd w:val="clear" w:color="auto" w:fill="F2F2F2"/>
          </w:tcPr>
          <w:p>
            <w:pPr>
              <w:ind w:left="60"/>
              <w:spacing w:after="0"/>
              <w:rPr>
                <w:sz w:val="20"/>
                <w:szCs w:val="20"/>
                <w:color w:val="auto"/>
              </w:rPr>
            </w:pPr>
            <w:r>
              <w:rPr>
                <w:rFonts w:ascii="Arial" w:cs="Arial" w:eastAsia="Arial" w:hAnsi="Arial"/>
                <w:sz w:val="13"/>
                <w:szCs w:val="13"/>
                <w:i w:val="1"/>
                <w:iCs w:val="1"/>
                <w:color w:val="auto"/>
              </w:rPr>
              <w:t>(Provides an understanding of</w:t>
            </w:r>
          </w:p>
        </w:tc>
        <w:tc>
          <w:tcPr>
            <w:tcW w:w="660" w:type="dxa"/>
            <w:vAlign w:val="bottom"/>
            <w:tcBorders>
              <w:right w:val="single" w:sz="8" w:color="auto"/>
            </w:tcBorders>
            <w:vMerge w:val="restart"/>
            <w:shd w:val="clear" w:color="auto" w:fill="F2F2F2"/>
          </w:tcPr>
          <w:p>
            <w:pPr>
              <w:ind w:left="300"/>
              <w:spacing w:after="0"/>
              <w:rPr>
                <w:sz w:val="20"/>
                <w:szCs w:val="20"/>
                <w:color w:val="auto"/>
              </w:rPr>
            </w:pPr>
            <w:r>
              <w:rPr>
                <w:rFonts w:ascii="Arial" w:cs="Arial" w:eastAsia="Arial" w:hAnsi="Arial"/>
                <w:sz w:val="13"/>
                <w:szCs w:val="13"/>
                <w:b w:val="1"/>
                <w:bCs w:val="1"/>
                <w:color w:val="auto"/>
              </w:rPr>
              <w:t>•</w:t>
            </w:r>
          </w:p>
        </w:tc>
        <w:tc>
          <w:tcPr>
            <w:tcW w:w="64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440" w:type="dxa"/>
            <w:vAlign w:val="bottom"/>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220" w:type="dxa"/>
            <w:vAlign w:val="bottom"/>
            <w:tcBorders>
              <w:right w:val="single" w:sz="8" w:color="auto"/>
            </w:tcBorders>
            <w:shd w:val="clear" w:color="auto" w:fill="F2F2F2"/>
          </w:tcPr>
          <w:p>
            <w:pPr>
              <w:spacing w:after="0"/>
              <w:rPr>
                <w:sz w:val="12"/>
                <w:szCs w:val="12"/>
                <w:color w:val="auto"/>
              </w:rPr>
            </w:pPr>
          </w:p>
        </w:tc>
        <w:tc>
          <w:tcPr>
            <w:tcW w:w="20" w:type="dxa"/>
            <w:vAlign w:val="bottom"/>
            <w:shd w:val="clear" w:color="auto" w:fill="F2F2F2"/>
          </w:tcPr>
          <w:p>
            <w:pPr>
              <w:spacing w:after="0"/>
              <w:rPr>
                <w:sz w:val="12"/>
                <w:szCs w:val="12"/>
                <w:color w:val="auto"/>
              </w:rPr>
            </w:pPr>
          </w:p>
        </w:tc>
        <w:tc>
          <w:tcPr>
            <w:tcW w:w="640" w:type="dxa"/>
            <w:vAlign w:val="bottom"/>
            <w:tcBorders>
              <w:right w:val="single" w:sz="8" w:color="auto"/>
            </w:tcBorders>
            <w:vMerge w:val="restart"/>
            <w:shd w:val="clear" w:color="auto" w:fill="F2F2F2"/>
          </w:tcPr>
          <w:p>
            <w:pPr>
              <w:ind w:left="26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760" w:type="dxa"/>
            <w:vAlign w:val="bottom"/>
            <w:tcBorders>
              <w:right w:val="single" w:sz="8" w:color="auto"/>
            </w:tcBorders>
            <w:vMerge w:val="restart"/>
            <w:shd w:val="clear" w:color="auto" w:fill="F2F2F2"/>
          </w:tcPr>
          <w:p>
            <w:pPr>
              <w:ind w:left="280"/>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420" w:type="dxa"/>
            <w:vAlign w:val="bottom"/>
            <w:tcBorders>
              <w:right w:val="single" w:sz="8" w:color="auto"/>
            </w:tcBorders>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2080" w:type="dxa"/>
            <w:vAlign w:val="bottom"/>
            <w:tcBorders>
              <w:right w:val="single" w:sz="8" w:color="auto"/>
            </w:tcBorders>
            <w:vMerge w:val="restart"/>
            <w:shd w:val="clear" w:color="auto" w:fill="F2F2F2"/>
          </w:tcPr>
          <w:p>
            <w:pPr>
              <w:ind w:left="60"/>
              <w:spacing w:after="0"/>
              <w:rPr>
                <w:sz w:val="20"/>
                <w:szCs w:val="20"/>
                <w:color w:val="auto"/>
              </w:rPr>
            </w:pPr>
            <w:r>
              <w:rPr>
                <w:rFonts w:ascii="Arial" w:cs="Arial" w:eastAsia="Arial" w:hAnsi="Arial"/>
                <w:sz w:val="13"/>
                <w:szCs w:val="13"/>
                <w:i w:val="1"/>
                <w:iCs w:val="1"/>
                <w:color w:val="auto"/>
              </w:rPr>
              <w:t>the day-to-day issues facing the</w:t>
            </w:r>
          </w:p>
        </w:tc>
        <w:tc>
          <w:tcPr>
            <w:tcW w:w="660" w:type="dxa"/>
            <w:vAlign w:val="bottom"/>
            <w:tcBorders>
              <w:right w:val="single" w:sz="8" w:color="auto"/>
            </w:tcBorders>
            <w:vMerge w:val="continue"/>
            <w:shd w:val="clear" w:color="auto" w:fill="F2F2F2"/>
          </w:tcPr>
          <w:p>
            <w:pPr>
              <w:spacing w:after="0"/>
              <w:rPr>
                <w:sz w:val="8"/>
                <w:szCs w:val="8"/>
                <w:color w:val="auto"/>
              </w:rPr>
            </w:pPr>
          </w:p>
        </w:tc>
        <w:tc>
          <w:tcPr>
            <w:tcW w:w="640" w:type="dxa"/>
            <w:vAlign w:val="bottom"/>
            <w:tcBorders>
              <w:right w:val="single" w:sz="8" w:color="auto"/>
            </w:tcBorders>
            <w:vMerge w:val="continue"/>
            <w:shd w:val="clear" w:color="auto" w:fill="F2F2F2"/>
          </w:tcPr>
          <w:p>
            <w:pPr>
              <w:spacing w:after="0"/>
              <w:rPr>
                <w:sz w:val="8"/>
                <w:szCs w:val="8"/>
                <w:color w:val="auto"/>
              </w:rPr>
            </w:pPr>
          </w:p>
        </w:tc>
        <w:tc>
          <w:tcPr>
            <w:tcW w:w="440" w:type="dxa"/>
            <w:vAlign w:val="bottom"/>
            <w:vMerge w:val="continue"/>
            <w:shd w:val="clear" w:color="auto" w:fill="F2F2F2"/>
          </w:tcPr>
          <w:p>
            <w:pPr>
              <w:spacing w:after="0"/>
              <w:rPr>
                <w:sz w:val="8"/>
                <w:szCs w:val="8"/>
                <w:color w:val="auto"/>
              </w:rPr>
            </w:pPr>
          </w:p>
        </w:tc>
        <w:tc>
          <w:tcPr>
            <w:tcW w:w="220" w:type="dxa"/>
            <w:vAlign w:val="bottom"/>
            <w:tcBorders>
              <w:right w:val="single" w:sz="8" w:color="auto"/>
            </w:tcBorders>
            <w:shd w:val="clear" w:color="auto" w:fill="F2F2F2"/>
          </w:tcPr>
          <w:p>
            <w:pPr>
              <w:spacing w:after="0"/>
              <w:rPr>
                <w:sz w:val="8"/>
                <w:szCs w:val="8"/>
                <w:color w:val="auto"/>
              </w:rPr>
            </w:pPr>
          </w:p>
        </w:tc>
        <w:tc>
          <w:tcPr>
            <w:tcW w:w="20" w:type="dxa"/>
            <w:vAlign w:val="bottom"/>
            <w:shd w:val="clear" w:color="auto" w:fill="F2F2F2"/>
          </w:tcPr>
          <w:p>
            <w:pPr>
              <w:spacing w:after="0"/>
              <w:rPr>
                <w:sz w:val="8"/>
                <w:szCs w:val="8"/>
                <w:color w:val="auto"/>
              </w:rPr>
            </w:pPr>
          </w:p>
        </w:tc>
        <w:tc>
          <w:tcPr>
            <w:tcW w:w="640" w:type="dxa"/>
            <w:vAlign w:val="bottom"/>
            <w:tcBorders>
              <w:right w:val="single" w:sz="8" w:color="auto"/>
            </w:tcBorders>
            <w:vMerge w:val="continue"/>
            <w:shd w:val="clear" w:color="auto" w:fill="F2F2F2"/>
          </w:tcPr>
          <w:p>
            <w:pPr>
              <w:spacing w:after="0"/>
              <w:rPr>
                <w:sz w:val="8"/>
                <w:szCs w:val="8"/>
                <w:color w:val="auto"/>
              </w:rPr>
            </w:pPr>
          </w:p>
        </w:tc>
        <w:tc>
          <w:tcPr>
            <w:tcW w:w="660" w:type="dxa"/>
            <w:vAlign w:val="bottom"/>
            <w:tcBorders>
              <w:right w:val="single" w:sz="8" w:color="auto"/>
            </w:tcBorders>
            <w:vMerge w:val="continue"/>
            <w:shd w:val="clear" w:color="auto" w:fill="F2F2F2"/>
          </w:tcPr>
          <w:p>
            <w:pPr>
              <w:spacing w:after="0"/>
              <w:rPr>
                <w:sz w:val="8"/>
                <w:szCs w:val="8"/>
                <w:color w:val="auto"/>
              </w:rPr>
            </w:pPr>
          </w:p>
        </w:tc>
        <w:tc>
          <w:tcPr>
            <w:tcW w:w="660" w:type="dxa"/>
            <w:vAlign w:val="bottom"/>
            <w:tcBorders>
              <w:right w:val="single" w:sz="8" w:color="auto"/>
            </w:tcBorders>
            <w:vMerge w:val="continue"/>
            <w:shd w:val="clear" w:color="auto" w:fill="F2F2F2"/>
          </w:tcPr>
          <w:p>
            <w:pPr>
              <w:spacing w:after="0"/>
              <w:rPr>
                <w:sz w:val="8"/>
                <w:szCs w:val="8"/>
                <w:color w:val="auto"/>
              </w:rPr>
            </w:pPr>
          </w:p>
        </w:tc>
        <w:tc>
          <w:tcPr>
            <w:tcW w:w="660" w:type="dxa"/>
            <w:vAlign w:val="bottom"/>
            <w:tcBorders>
              <w:right w:val="single" w:sz="8" w:color="auto"/>
            </w:tcBorders>
            <w:vMerge w:val="continue"/>
            <w:shd w:val="clear" w:color="auto" w:fill="F2F2F2"/>
          </w:tcPr>
          <w:p>
            <w:pPr>
              <w:spacing w:after="0"/>
              <w:rPr>
                <w:sz w:val="8"/>
                <w:szCs w:val="8"/>
                <w:color w:val="auto"/>
              </w:rPr>
            </w:pPr>
          </w:p>
        </w:tc>
        <w:tc>
          <w:tcPr>
            <w:tcW w:w="660" w:type="dxa"/>
            <w:vAlign w:val="bottom"/>
            <w:tcBorders>
              <w:right w:val="single" w:sz="8" w:color="auto"/>
            </w:tcBorders>
            <w:vMerge w:val="continue"/>
            <w:shd w:val="clear" w:color="auto" w:fill="F2F2F2"/>
          </w:tcPr>
          <w:p>
            <w:pPr>
              <w:spacing w:after="0"/>
              <w:rPr>
                <w:sz w:val="8"/>
                <w:szCs w:val="8"/>
                <w:color w:val="auto"/>
              </w:rPr>
            </w:pPr>
          </w:p>
        </w:tc>
        <w:tc>
          <w:tcPr>
            <w:tcW w:w="760" w:type="dxa"/>
            <w:vAlign w:val="bottom"/>
            <w:tcBorders>
              <w:right w:val="single" w:sz="8" w:color="auto"/>
            </w:tcBorders>
            <w:vMerge w:val="continue"/>
            <w:shd w:val="clear" w:color="auto" w:fill="F2F2F2"/>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1420" w:type="dxa"/>
            <w:vAlign w:val="bottom"/>
            <w:tcBorders>
              <w:right w:val="single" w:sz="8" w:color="auto"/>
            </w:tcBorders>
          </w:tcPr>
          <w:p>
            <w:pPr>
              <w:spacing w:after="0"/>
              <w:rPr>
                <w:sz w:val="3"/>
                <w:szCs w:val="3"/>
                <w:color w:val="auto"/>
              </w:rPr>
            </w:pPr>
          </w:p>
        </w:tc>
        <w:tc>
          <w:tcPr>
            <w:tcW w:w="100" w:type="dxa"/>
            <w:vAlign w:val="bottom"/>
            <w:shd w:val="clear" w:color="auto" w:fill="F2F2F2"/>
          </w:tcPr>
          <w:p>
            <w:pPr>
              <w:spacing w:after="0"/>
              <w:rPr>
                <w:sz w:val="3"/>
                <w:szCs w:val="3"/>
                <w:color w:val="auto"/>
              </w:rPr>
            </w:pPr>
          </w:p>
        </w:tc>
        <w:tc>
          <w:tcPr>
            <w:tcW w:w="2080" w:type="dxa"/>
            <w:vAlign w:val="bottom"/>
            <w:tcBorders>
              <w:right w:val="single" w:sz="8" w:color="auto"/>
            </w:tcBorders>
            <w:vMerge w:val="continue"/>
            <w:shd w:val="clear" w:color="auto" w:fill="F2F2F2"/>
          </w:tcPr>
          <w:p>
            <w:pPr>
              <w:spacing w:after="0"/>
              <w:rPr>
                <w:sz w:val="3"/>
                <w:szCs w:val="3"/>
                <w:color w:val="auto"/>
              </w:rPr>
            </w:pPr>
          </w:p>
        </w:tc>
        <w:tc>
          <w:tcPr>
            <w:tcW w:w="660" w:type="dxa"/>
            <w:vAlign w:val="bottom"/>
            <w:tcBorders>
              <w:right w:val="single" w:sz="8" w:color="auto"/>
            </w:tcBorders>
            <w:shd w:val="clear" w:color="auto" w:fill="F2F2F2"/>
          </w:tcPr>
          <w:p>
            <w:pPr>
              <w:spacing w:after="0"/>
              <w:rPr>
                <w:sz w:val="3"/>
                <w:szCs w:val="3"/>
                <w:color w:val="auto"/>
              </w:rPr>
            </w:pPr>
          </w:p>
        </w:tc>
        <w:tc>
          <w:tcPr>
            <w:tcW w:w="640" w:type="dxa"/>
            <w:vAlign w:val="bottom"/>
            <w:tcBorders>
              <w:right w:val="single" w:sz="8" w:color="auto"/>
            </w:tcBorders>
            <w:shd w:val="clear" w:color="auto" w:fill="F2F2F2"/>
          </w:tcPr>
          <w:p>
            <w:pPr>
              <w:spacing w:after="0"/>
              <w:rPr>
                <w:sz w:val="3"/>
                <w:szCs w:val="3"/>
                <w:color w:val="auto"/>
              </w:rPr>
            </w:pPr>
          </w:p>
        </w:tc>
        <w:tc>
          <w:tcPr>
            <w:tcW w:w="440" w:type="dxa"/>
            <w:vAlign w:val="bottom"/>
            <w:shd w:val="clear" w:color="auto" w:fill="F2F2F2"/>
          </w:tcPr>
          <w:p>
            <w:pPr>
              <w:spacing w:after="0"/>
              <w:rPr>
                <w:sz w:val="3"/>
                <w:szCs w:val="3"/>
                <w:color w:val="auto"/>
              </w:rPr>
            </w:pPr>
          </w:p>
        </w:tc>
        <w:tc>
          <w:tcPr>
            <w:tcW w:w="220" w:type="dxa"/>
            <w:vAlign w:val="bottom"/>
            <w:tcBorders>
              <w:right w:val="single" w:sz="8" w:color="auto"/>
            </w:tcBorders>
            <w:shd w:val="clear" w:color="auto" w:fill="F2F2F2"/>
          </w:tcPr>
          <w:p>
            <w:pPr>
              <w:spacing w:after="0"/>
              <w:rPr>
                <w:sz w:val="3"/>
                <w:szCs w:val="3"/>
                <w:color w:val="auto"/>
              </w:rPr>
            </w:pPr>
          </w:p>
        </w:tc>
        <w:tc>
          <w:tcPr>
            <w:tcW w:w="20" w:type="dxa"/>
            <w:vAlign w:val="bottom"/>
            <w:shd w:val="clear" w:color="auto" w:fill="F2F2F2"/>
          </w:tcPr>
          <w:p>
            <w:pPr>
              <w:spacing w:after="0"/>
              <w:rPr>
                <w:sz w:val="3"/>
                <w:szCs w:val="3"/>
                <w:color w:val="auto"/>
              </w:rPr>
            </w:pPr>
          </w:p>
        </w:tc>
        <w:tc>
          <w:tcPr>
            <w:tcW w:w="640" w:type="dxa"/>
            <w:vAlign w:val="bottom"/>
            <w:tcBorders>
              <w:right w:val="single" w:sz="8" w:color="auto"/>
            </w:tcBorders>
            <w:shd w:val="clear" w:color="auto" w:fill="F2F2F2"/>
          </w:tcPr>
          <w:p>
            <w:pPr>
              <w:spacing w:after="0"/>
              <w:rPr>
                <w:sz w:val="3"/>
                <w:szCs w:val="3"/>
                <w:color w:val="auto"/>
              </w:rPr>
            </w:pPr>
          </w:p>
        </w:tc>
        <w:tc>
          <w:tcPr>
            <w:tcW w:w="660" w:type="dxa"/>
            <w:vAlign w:val="bottom"/>
            <w:tcBorders>
              <w:right w:val="single" w:sz="8" w:color="auto"/>
            </w:tcBorders>
            <w:shd w:val="clear" w:color="auto" w:fill="F2F2F2"/>
          </w:tcPr>
          <w:p>
            <w:pPr>
              <w:spacing w:after="0"/>
              <w:rPr>
                <w:sz w:val="3"/>
                <w:szCs w:val="3"/>
                <w:color w:val="auto"/>
              </w:rPr>
            </w:pPr>
          </w:p>
        </w:tc>
        <w:tc>
          <w:tcPr>
            <w:tcW w:w="660" w:type="dxa"/>
            <w:vAlign w:val="bottom"/>
            <w:tcBorders>
              <w:right w:val="single" w:sz="8" w:color="auto"/>
            </w:tcBorders>
            <w:shd w:val="clear" w:color="auto" w:fill="F2F2F2"/>
          </w:tcPr>
          <w:p>
            <w:pPr>
              <w:spacing w:after="0"/>
              <w:rPr>
                <w:sz w:val="3"/>
                <w:szCs w:val="3"/>
                <w:color w:val="auto"/>
              </w:rPr>
            </w:pPr>
          </w:p>
        </w:tc>
        <w:tc>
          <w:tcPr>
            <w:tcW w:w="660" w:type="dxa"/>
            <w:vAlign w:val="bottom"/>
            <w:tcBorders>
              <w:right w:val="single" w:sz="8" w:color="auto"/>
            </w:tcBorders>
            <w:shd w:val="clear" w:color="auto" w:fill="F2F2F2"/>
          </w:tcPr>
          <w:p>
            <w:pPr>
              <w:spacing w:after="0"/>
              <w:rPr>
                <w:sz w:val="3"/>
                <w:szCs w:val="3"/>
                <w:color w:val="auto"/>
              </w:rPr>
            </w:pPr>
          </w:p>
        </w:tc>
        <w:tc>
          <w:tcPr>
            <w:tcW w:w="660" w:type="dxa"/>
            <w:vAlign w:val="bottom"/>
            <w:tcBorders>
              <w:right w:val="single" w:sz="8" w:color="auto"/>
            </w:tcBorders>
            <w:shd w:val="clear" w:color="auto" w:fill="F2F2F2"/>
          </w:tcPr>
          <w:p>
            <w:pPr>
              <w:spacing w:after="0"/>
              <w:rPr>
                <w:sz w:val="3"/>
                <w:szCs w:val="3"/>
                <w:color w:val="auto"/>
              </w:rPr>
            </w:pPr>
          </w:p>
        </w:tc>
        <w:tc>
          <w:tcPr>
            <w:tcW w:w="760" w:type="dxa"/>
            <w:vAlign w:val="bottom"/>
            <w:tcBorders>
              <w:right w:val="single" w:sz="8" w:color="auto"/>
            </w:tcBorders>
            <w:shd w:val="clear" w:color="auto" w:fill="F2F2F2"/>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420" w:type="dxa"/>
            <w:vAlign w:val="bottom"/>
            <w:tcBorders>
              <w:right w:val="single" w:sz="8" w:color="auto"/>
            </w:tcBorders>
          </w:tcPr>
          <w:p>
            <w:pPr>
              <w:spacing w:after="0"/>
              <w:rPr>
                <w:sz w:val="18"/>
                <w:szCs w:val="18"/>
                <w:color w:val="auto"/>
              </w:rPr>
            </w:pPr>
          </w:p>
        </w:tc>
        <w:tc>
          <w:tcPr>
            <w:tcW w:w="100" w:type="dxa"/>
            <w:vAlign w:val="bottom"/>
            <w:tcBorders>
              <w:bottom w:val="single" w:sz="8" w:color="F2F2F2"/>
            </w:tcBorders>
            <w:shd w:val="clear" w:color="auto" w:fill="F2F2F2"/>
          </w:tcPr>
          <w:p>
            <w:pPr>
              <w:spacing w:after="0"/>
              <w:rPr>
                <w:sz w:val="18"/>
                <w:szCs w:val="18"/>
                <w:color w:val="auto"/>
              </w:rPr>
            </w:pPr>
          </w:p>
        </w:tc>
        <w:tc>
          <w:tcPr>
            <w:tcW w:w="2080" w:type="dxa"/>
            <w:vAlign w:val="bottom"/>
            <w:tcBorders>
              <w:bottom w:val="single" w:sz="8" w:color="F2F2F2"/>
              <w:right w:val="single" w:sz="8" w:color="auto"/>
            </w:tcBorders>
            <w:shd w:val="clear" w:color="auto" w:fill="F2F2F2"/>
          </w:tcPr>
          <w:p>
            <w:pPr>
              <w:ind w:left="60"/>
              <w:spacing w:after="0"/>
              <w:rPr>
                <w:sz w:val="20"/>
                <w:szCs w:val="20"/>
                <w:color w:val="auto"/>
              </w:rPr>
            </w:pPr>
            <w:r>
              <w:rPr>
                <w:rFonts w:ascii="Arial" w:cs="Arial" w:eastAsia="Arial" w:hAnsi="Arial"/>
                <w:sz w:val="13"/>
                <w:szCs w:val="13"/>
                <w:i w:val="1"/>
                <w:iCs w:val="1"/>
                <w:color w:val="auto"/>
              </w:rPr>
              <w:t>company’s management team)</w:t>
            </w: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640" w:type="dxa"/>
            <w:vAlign w:val="bottom"/>
            <w:tcBorders>
              <w:bottom w:val="single" w:sz="8" w:color="F2F2F2"/>
              <w:right w:val="single" w:sz="8" w:color="auto"/>
            </w:tcBorders>
            <w:shd w:val="clear" w:color="auto" w:fill="F2F2F2"/>
          </w:tcPr>
          <w:p>
            <w:pPr>
              <w:spacing w:after="0"/>
              <w:rPr>
                <w:sz w:val="18"/>
                <w:szCs w:val="18"/>
                <w:color w:val="auto"/>
              </w:rPr>
            </w:pPr>
          </w:p>
        </w:tc>
        <w:tc>
          <w:tcPr>
            <w:tcW w:w="440" w:type="dxa"/>
            <w:vAlign w:val="bottom"/>
            <w:tcBorders>
              <w:bottom w:val="single" w:sz="8" w:color="F2F2F2"/>
            </w:tcBorders>
            <w:shd w:val="clear" w:color="auto" w:fill="F2F2F2"/>
          </w:tcPr>
          <w:p>
            <w:pPr>
              <w:spacing w:after="0"/>
              <w:rPr>
                <w:sz w:val="18"/>
                <w:szCs w:val="18"/>
                <w:color w:val="auto"/>
              </w:rPr>
            </w:pPr>
          </w:p>
        </w:tc>
        <w:tc>
          <w:tcPr>
            <w:tcW w:w="220" w:type="dxa"/>
            <w:vAlign w:val="bottom"/>
            <w:tcBorders>
              <w:bottom w:val="single" w:sz="8" w:color="F2F2F2"/>
              <w:right w:val="single" w:sz="8" w:color="auto"/>
            </w:tcBorders>
            <w:shd w:val="clear" w:color="auto" w:fill="F2F2F2"/>
          </w:tcPr>
          <w:p>
            <w:pPr>
              <w:spacing w:after="0"/>
              <w:rPr>
                <w:sz w:val="18"/>
                <w:szCs w:val="18"/>
                <w:color w:val="auto"/>
              </w:rPr>
            </w:pPr>
          </w:p>
        </w:tc>
        <w:tc>
          <w:tcPr>
            <w:tcW w:w="20" w:type="dxa"/>
            <w:vAlign w:val="bottom"/>
            <w:tcBorders>
              <w:bottom w:val="single" w:sz="8" w:color="F2F2F2"/>
            </w:tcBorders>
            <w:shd w:val="clear" w:color="auto" w:fill="F2F2F2"/>
          </w:tcPr>
          <w:p>
            <w:pPr>
              <w:spacing w:after="0"/>
              <w:rPr>
                <w:sz w:val="18"/>
                <w:szCs w:val="18"/>
                <w:color w:val="auto"/>
              </w:rPr>
            </w:pPr>
          </w:p>
        </w:tc>
        <w:tc>
          <w:tcPr>
            <w:tcW w:w="640" w:type="dxa"/>
            <w:vAlign w:val="bottom"/>
            <w:tcBorders>
              <w:bottom w:val="single" w:sz="8" w:color="F2F2F2"/>
              <w:right w:val="single" w:sz="8" w:color="auto"/>
            </w:tcBorders>
            <w:shd w:val="clear" w:color="auto" w:fill="F2F2F2"/>
          </w:tcPr>
          <w:p>
            <w:pPr>
              <w:spacing w:after="0"/>
              <w:rPr>
                <w:sz w:val="18"/>
                <w:szCs w:val="18"/>
                <w:color w:val="auto"/>
              </w:rPr>
            </w:pP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760" w:type="dxa"/>
            <w:vAlign w:val="bottom"/>
            <w:tcBorders>
              <w:bottom w:val="single" w:sz="8" w:color="F2F2F2"/>
              <w:right w:val="single" w:sz="8" w:color="auto"/>
            </w:tcBorders>
            <w:shd w:val="clear" w:color="auto" w:fill="F2F2F2"/>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20" w:type="dxa"/>
            <w:vAlign w:val="bottom"/>
            <w:tcBorders>
              <w:right w:val="single" w:sz="8" w:color="auto"/>
            </w:tcBorders>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Enterprise Risk</w:t>
            </w:r>
          </w:p>
        </w:tc>
        <w:tc>
          <w:tcPr>
            <w:tcW w:w="660" w:type="dxa"/>
            <w:vAlign w:val="bottom"/>
            <w:tcBorders>
              <w:right w:val="single" w:sz="8" w:color="auto"/>
            </w:tcBorders>
            <w:shd w:val="clear" w:color="auto" w:fill="D9D9D9"/>
          </w:tcPr>
          <w:p>
            <w:pPr>
              <w:spacing w:after="0"/>
              <w:rPr>
                <w:sz w:val="16"/>
                <w:szCs w:val="16"/>
                <w:color w:val="auto"/>
              </w:rPr>
            </w:pPr>
          </w:p>
        </w:tc>
        <w:tc>
          <w:tcPr>
            <w:tcW w:w="640" w:type="dxa"/>
            <w:vAlign w:val="bottom"/>
            <w:tcBorders>
              <w:right w:val="single" w:sz="8" w:color="auto"/>
            </w:tcBorders>
            <w:shd w:val="clear" w:color="auto" w:fill="D9D9D9"/>
          </w:tcPr>
          <w:p>
            <w:pPr>
              <w:spacing w:after="0"/>
              <w:rPr>
                <w:sz w:val="16"/>
                <w:szCs w:val="16"/>
                <w:color w:val="auto"/>
              </w:rPr>
            </w:pPr>
          </w:p>
        </w:tc>
        <w:tc>
          <w:tcPr>
            <w:tcW w:w="440" w:type="dxa"/>
            <w:vAlign w:val="bottom"/>
            <w:shd w:val="clear" w:color="auto" w:fill="D9D9D9"/>
          </w:tcPr>
          <w:p>
            <w:pPr>
              <w:spacing w:after="0"/>
              <w:rPr>
                <w:sz w:val="16"/>
                <w:szCs w:val="16"/>
                <w:color w:val="auto"/>
              </w:rPr>
            </w:pPr>
          </w:p>
        </w:tc>
        <w:tc>
          <w:tcPr>
            <w:tcW w:w="220" w:type="dxa"/>
            <w:vAlign w:val="bottom"/>
            <w:tcBorders>
              <w:right w:val="single" w:sz="8" w:color="auto"/>
            </w:tcBorders>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640" w:type="dxa"/>
            <w:vAlign w:val="bottom"/>
            <w:tcBorders>
              <w:right w:val="single" w:sz="8" w:color="auto"/>
            </w:tcBorders>
            <w:shd w:val="clear" w:color="auto" w:fill="D9D9D9"/>
          </w:tcPr>
          <w:p>
            <w:pPr>
              <w:spacing w:after="0"/>
              <w:rPr>
                <w:sz w:val="16"/>
                <w:szCs w:val="16"/>
                <w:color w:val="auto"/>
              </w:rPr>
            </w:pPr>
          </w:p>
        </w:tc>
        <w:tc>
          <w:tcPr>
            <w:tcW w:w="660" w:type="dxa"/>
            <w:vAlign w:val="bottom"/>
            <w:tcBorders>
              <w:right w:val="single" w:sz="8" w:color="auto"/>
            </w:tcBorders>
            <w:shd w:val="clear" w:color="auto" w:fill="D9D9D9"/>
          </w:tcPr>
          <w:p>
            <w:pPr>
              <w:spacing w:after="0"/>
              <w:rPr>
                <w:sz w:val="16"/>
                <w:szCs w:val="16"/>
                <w:color w:val="auto"/>
              </w:rPr>
            </w:pPr>
          </w:p>
        </w:tc>
        <w:tc>
          <w:tcPr>
            <w:tcW w:w="660" w:type="dxa"/>
            <w:vAlign w:val="bottom"/>
            <w:tcBorders>
              <w:right w:val="single" w:sz="8" w:color="auto"/>
            </w:tcBorders>
            <w:shd w:val="clear" w:color="auto" w:fill="D9D9D9"/>
          </w:tcPr>
          <w:p>
            <w:pPr>
              <w:spacing w:after="0"/>
              <w:rPr>
                <w:sz w:val="16"/>
                <w:szCs w:val="16"/>
                <w:color w:val="auto"/>
              </w:rPr>
            </w:pPr>
          </w:p>
        </w:tc>
        <w:tc>
          <w:tcPr>
            <w:tcW w:w="660" w:type="dxa"/>
            <w:vAlign w:val="bottom"/>
            <w:tcBorders>
              <w:right w:val="single" w:sz="8" w:color="auto"/>
            </w:tcBorders>
            <w:shd w:val="clear" w:color="auto" w:fill="D9D9D9"/>
          </w:tcPr>
          <w:p>
            <w:pPr>
              <w:spacing w:after="0"/>
              <w:rPr>
                <w:sz w:val="16"/>
                <w:szCs w:val="16"/>
                <w:color w:val="auto"/>
              </w:rPr>
            </w:pPr>
          </w:p>
        </w:tc>
        <w:tc>
          <w:tcPr>
            <w:tcW w:w="660" w:type="dxa"/>
            <w:vAlign w:val="bottom"/>
            <w:tcBorders>
              <w:right w:val="single" w:sz="8" w:color="auto"/>
            </w:tcBorders>
            <w:shd w:val="clear" w:color="auto" w:fill="D9D9D9"/>
          </w:tcPr>
          <w:p>
            <w:pPr>
              <w:spacing w:after="0"/>
              <w:rPr>
                <w:sz w:val="16"/>
                <w:szCs w:val="16"/>
                <w:color w:val="auto"/>
              </w:rPr>
            </w:pPr>
          </w:p>
        </w:tc>
        <w:tc>
          <w:tcPr>
            <w:tcW w:w="760" w:type="dxa"/>
            <w:vAlign w:val="bottom"/>
            <w:tcBorders>
              <w:right w:val="single" w:sz="8" w:color="auto"/>
            </w:tcBorders>
            <w:shd w:val="clear" w:color="auto" w:fill="D9D9D9"/>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Management/Relevant Subject</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420" w:type="dxa"/>
            <w:vAlign w:val="bottom"/>
            <w:tcBorders>
              <w:right w:val="single" w:sz="8" w:color="auto"/>
            </w:tcBorders>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 xml:space="preserve">Matter Expertise </w:t>
            </w:r>
            <w:r>
              <w:rPr>
                <w:rFonts w:ascii="Arial" w:cs="Arial" w:eastAsia="Arial" w:hAnsi="Arial"/>
                <w:sz w:val="13"/>
                <w:szCs w:val="13"/>
                <w:i w:val="1"/>
                <w:iCs w:val="1"/>
                <w:color w:val="auto"/>
              </w:rPr>
              <w:t>(Expertise in</w:t>
            </w:r>
          </w:p>
        </w:tc>
        <w:tc>
          <w:tcPr>
            <w:tcW w:w="660" w:type="dxa"/>
            <w:vAlign w:val="bottom"/>
            <w:tcBorders>
              <w:right w:val="single" w:sz="8" w:color="auto"/>
            </w:tcBorders>
            <w:shd w:val="clear" w:color="auto" w:fill="D9D9D9"/>
          </w:tcPr>
          <w:p>
            <w:pPr>
              <w:spacing w:after="0"/>
              <w:rPr>
                <w:sz w:val="13"/>
                <w:szCs w:val="13"/>
                <w:color w:val="auto"/>
              </w:rPr>
            </w:pPr>
          </w:p>
        </w:tc>
        <w:tc>
          <w:tcPr>
            <w:tcW w:w="640" w:type="dxa"/>
            <w:vAlign w:val="bottom"/>
            <w:tcBorders>
              <w:right w:val="single" w:sz="8" w:color="auto"/>
            </w:tcBorders>
            <w:shd w:val="clear" w:color="auto" w:fill="D9D9D9"/>
          </w:tcPr>
          <w:p>
            <w:pPr>
              <w:spacing w:after="0"/>
              <w:rPr>
                <w:sz w:val="13"/>
                <w:szCs w:val="13"/>
                <w:color w:val="auto"/>
              </w:rPr>
            </w:pPr>
          </w:p>
        </w:tc>
        <w:tc>
          <w:tcPr>
            <w:tcW w:w="440" w:type="dxa"/>
            <w:vAlign w:val="bottom"/>
            <w:shd w:val="clear" w:color="auto" w:fill="D9D9D9"/>
          </w:tcPr>
          <w:p>
            <w:pPr>
              <w:spacing w:after="0"/>
              <w:rPr>
                <w:sz w:val="13"/>
                <w:szCs w:val="13"/>
                <w:color w:val="auto"/>
              </w:rPr>
            </w:pPr>
          </w:p>
        </w:tc>
        <w:tc>
          <w:tcPr>
            <w:tcW w:w="220" w:type="dxa"/>
            <w:vAlign w:val="bottom"/>
            <w:tcBorders>
              <w:right w:val="single" w:sz="8" w:color="auto"/>
            </w:tcBorders>
            <w:shd w:val="clear" w:color="auto" w:fill="D9D9D9"/>
          </w:tcPr>
          <w:p>
            <w:pPr>
              <w:spacing w:after="0"/>
              <w:rPr>
                <w:sz w:val="13"/>
                <w:szCs w:val="13"/>
                <w:color w:val="auto"/>
              </w:rPr>
            </w:pPr>
          </w:p>
        </w:tc>
        <w:tc>
          <w:tcPr>
            <w:tcW w:w="20" w:type="dxa"/>
            <w:vAlign w:val="bottom"/>
            <w:shd w:val="clear" w:color="auto" w:fill="D9D9D9"/>
          </w:tcPr>
          <w:p>
            <w:pPr>
              <w:spacing w:after="0"/>
              <w:rPr>
                <w:sz w:val="13"/>
                <w:szCs w:val="13"/>
                <w:color w:val="auto"/>
              </w:rPr>
            </w:pPr>
          </w:p>
        </w:tc>
        <w:tc>
          <w:tcPr>
            <w:tcW w:w="640" w:type="dxa"/>
            <w:vAlign w:val="bottom"/>
            <w:tcBorders>
              <w:right w:val="single" w:sz="8" w:color="auto"/>
            </w:tcBorders>
            <w:shd w:val="clear" w:color="auto" w:fill="D9D9D9"/>
          </w:tcPr>
          <w:p>
            <w:pPr>
              <w:spacing w:after="0"/>
              <w:rPr>
                <w:sz w:val="13"/>
                <w:szCs w:val="13"/>
                <w:color w:val="auto"/>
              </w:rPr>
            </w:pPr>
          </w:p>
        </w:tc>
        <w:tc>
          <w:tcPr>
            <w:tcW w:w="660" w:type="dxa"/>
            <w:vAlign w:val="bottom"/>
            <w:tcBorders>
              <w:right w:val="single" w:sz="8" w:color="auto"/>
            </w:tcBorders>
            <w:shd w:val="clear" w:color="auto" w:fill="D9D9D9"/>
          </w:tcPr>
          <w:p>
            <w:pPr>
              <w:spacing w:after="0"/>
              <w:rPr>
                <w:sz w:val="13"/>
                <w:szCs w:val="13"/>
                <w:color w:val="auto"/>
              </w:rPr>
            </w:pPr>
          </w:p>
        </w:tc>
        <w:tc>
          <w:tcPr>
            <w:tcW w:w="660" w:type="dxa"/>
            <w:vAlign w:val="bottom"/>
            <w:tcBorders>
              <w:right w:val="single" w:sz="8" w:color="auto"/>
            </w:tcBorders>
            <w:shd w:val="clear" w:color="auto" w:fill="D9D9D9"/>
          </w:tcPr>
          <w:p>
            <w:pPr>
              <w:spacing w:after="0"/>
              <w:rPr>
                <w:sz w:val="13"/>
                <w:szCs w:val="13"/>
                <w:color w:val="auto"/>
              </w:rPr>
            </w:pPr>
          </w:p>
        </w:tc>
        <w:tc>
          <w:tcPr>
            <w:tcW w:w="660" w:type="dxa"/>
            <w:vAlign w:val="bottom"/>
            <w:tcBorders>
              <w:right w:val="single" w:sz="8" w:color="auto"/>
            </w:tcBorders>
            <w:shd w:val="clear" w:color="auto" w:fill="D9D9D9"/>
          </w:tcPr>
          <w:p>
            <w:pPr>
              <w:spacing w:after="0"/>
              <w:rPr>
                <w:sz w:val="13"/>
                <w:szCs w:val="13"/>
                <w:color w:val="auto"/>
              </w:rPr>
            </w:pPr>
          </w:p>
        </w:tc>
        <w:tc>
          <w:tcPr>
            <w:tcW w:w="660" w:type="dxa"/>
            <w:vAlign w:val="bottom"/>
            <w:tcBorders>
              <w:right w:val="single" w:sz="8" w:color="auto"/>
            </w:tcBorders>
            <w:shd w:val="clear" w:color="auto" w:fill="D9D9D9"/>
          </w:tcPr>
          <w:p>
            <w:pPr>
              <w:spacing w:after="0"/>
              <w:rPr>
                <w:sz w:val="13"/>
                <w:szCs w:val="13"/>
                <w:color w:val="auto"/>
              </w:rPr>
            </w:pPr>
          </w:p>
        </w:tc>
        <w:tc>
          <w:tcPr>
            <w:tcW w:w="760" w:type="dxa"/>
            <w:vAlign w:val="bottom"/>
            <w:tcBorders>
              <w:right w:val="single" w:sz="8" w:color="auto"/>
            </w:tcBorders>
            <w:shd w:val="clear" w:color="auto" w:fill="D9D9D9"/>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enterprise risks facing the</w:t>
            </w:r>
          </w:p>
        </w:tc>
        <w:tc>
          <w:tcPr>
            <w:tcW w:w="660" w:type="dxa"/>
            <w:vAlign w:val="bottom"/>
            <w:tcBorders>
              <w:right w:val="single" w:sz="8" w:color="auto"/>
            </w:tcBorders>
            <w:vMerge w:val="restart"/>
            <w:shd w:val="clear" w:color="auto" w:fill="D9D9D9"/>
          </w:tcPr>
          <w:p>
            <w:pPr>
              <w:ind w:left="300"/>
              <w:spacing w:after="0"/>
              <w:rPr>
                <w:sz w:val="20"/>
                <w:szCs w:val="20"/>
                <w:color w:val="auto"/>
              </w:rPr>
            </w:pPr>
            <w:r>
              <w:rPr>
                <w:rFonts w:ascii="Arial" w:cs="Arial" w:eastAsia="Arial" w:hAnsi="Arial"/>
                <w:sz w:val="13"/>
                <w:szCs w:val="13"/>
                <w:b w:val="1"/>
                <w:bCs w:val="1"/>
                <w:color w:val="auto"/>
              </w:rPr>
              <w:t>•</w:t>
            </w:r>
          </w:p>
        </w:tc>
        <w:tc>
          <w:tcPr>
            <w:tcW w:w="64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440" w:type="dxa"/>
            <w:vAlign w:val="bottom"/>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vMerge w:val="restart"/>
            <w:shd w:val="clear" w:color="auto" w:fill="D9D9D9"/>
          </w:tcPr>
          <w:p>
            <w:pPr>
              <w:ind w:left="26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760" w:type="dxa"/>
            <w:vAlign w:val="bottom"/>
            <w:tcBorders>
              <w:right w:val="single" w:sz="8" w:color="auto"/>
            </w:tcBorders>
            <w:vMerge w:val="restart"/>
            <w:shd w:val="clear" w:color="auto" w:fill="D9D9D9"/>
          </w:tcPr>
          <w:p>
            <w:pPr>
              <w:ind w:left="280"/>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company is critical in overseeing</w:t>
            </w:r>
          </w:p>
        </w:tc>
        <w:tc>
          <w:tcPr>
            <w:tcW w:w="660" w:type="dxa"/>
            <w:vAlign w:val="bottom"/>
            <w:tcBorders>
              <w:right w:val="single" w:sz="8" w:color="auto"/>
            </w:tcBorders>
            <w:vMerge w:val="continue"/>
            <w:shd w:val="clear" w:color="auto" w:fill="D9D9D9"/>
          </w:tcPr>
          <w:p>
            <w:pPr>
              <w:spacing w:after="0"/>
              <w:rPr>
                <w:sz w:val="12"/>
                <w:szCs w:val="12"/>
                <w:color w:val="auto"/>
              </w:rPr>
            </w:pPr>
          </w:p>
        </w:tc>
        <w:tc>
          <w:tcPr>
            <w:tcW w:w="640" w:type="dxa"/>
            <w:vAlign w:val="bottom"/>
            <w:tcBorders>
              <w:right w:val="single" w:sz="8" w:color="auto"/>
            </w:tcBorders>
            <w:vMerge w:val="continue"/>
            <w:shd w:val="clear" w:color="auto" w:fill="D9D9D9"/>
          </w:tcPr>
          <w:p>
            <w:pPr>
              <w:spacing w:after="0"/>
              <w:rPr>
                <w:sz w:val="12"/>
                <w:szCs w:val="12"/>
                <w:color w:val="auto"/>
              </w:rPr>
            </w:pPr>
          </w:p>
        </w:tc>
        <w:tc>
          <w:tcPr>
            <w:tcW w:w="440" w:type="dxa"/>
            <w:vAlign w:val="bottom"/>
            <w:vMerge w:val="continue"/>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vMerge w:val="continue"/>
            <w:shd w:val="clear" w:color="auto" w:fill="D9D9D9"/>
          </w:tcPr>
          <w:p>
            <w:pPr>
              <w:spacing w:after="0"/>
              <w:rPr>
                <w:sz w:val="12"/>
                <w:szCs w:val="12"/>
                <w:color w:val="auto"/>
              </w:rPr>
            </w:pPr>
          </w:p>
        </w:tc>
        <w:tc>
          <w:tcPr>
            <w:tcW w:w="660" w:type="dxa"/>
            <w:vAlign w:val="bottom"/>
            <w:tcBorders>
              <w:right w:val="single" w:sz="8" w:color="auto"/>
            </w:tcBorders>
            <w:vMerge w:val="continue"/>
            <w:shd w:val="clear" w:color="auto" w:fill="D9D9D9"/>
          </w:tcPr>
          <w:p>
            <w:pPr>
              <w:spacing w:after="0"/>
              <w:rPr>
                <w:sz w:val="12"/>
                <w:szCs w:val="12"/>
                <w:color w:val="auto"/>
              </w:rPr>
            </w:pPr>
          </w:p>
        </w:tc>
        <w:tc>
          <w:tcPr>
            <w:tcW w:w="660" w:type="dxa"/>
            <w:vAlign w:val="bottom"/>
            <w:tcBorders>
              <w:right w:val="single" w:sz="8" w:color="auto"/>
            </w:tcBorders>
            <w:vMerge w:val="continue"/>
            <w:shd w:val="clear" w:color="auto" w:fill="D9D9D9"/>
          </w:tcPr>
          <w:p>
            <w:pPr>
              <w:spacing w:after="0"/>
              <w:rPr>
                <w:sz w:val="12"/>
                <w:szCs w:val="12"/>
                <w:color w:val="auto"/>
              </w:rPr>
            </w:pPr>
          </w:p>
        </w:tc>
        <w:tc>
          <w:tcPr>
            <w:tcW w:w="660" w:type="dxa"/>
            <w:vAlign w:val="bottom"/>
            <w:tcBorders>
              <w:right w:val="single" w:sz="8" w:color="auto"/>
            </w:tcBorders>
            <w:vMerge w:val="continue"/>
            <w:shd w:val="clear" w:color="auto" w:fill="D9D9D9"/>
          </w:tcPr>
          <w:p>
            <w:pPr>
              <w:spacing w:after="0"/>
              <w:rPr>
                <w:sz w:val="12"/>
                <w:szCs w:val="12"/>
                <w:color w:val="auto"/>
              </w:rPr>
            </w:pPr>
          </w:p>
        </w:tc>
        <w:tc>
          <w:tcPr>
            <w:tcW w:w="660" w:type="dxa"/>
            <w:vAlign w:val="bottom"/>
            <w:tcBorders>
              <w:right w:val="single" w:sz="8" w:color="auto"/>
            </w:tcBorders>
            <w:vMerge w:val="continue"/>
            <w:shd w:val="clear" w:color="auto" w:fill="D9D9D9"/>
          </w:tcPr>
          <w:p>
            <w:pPr>
              <w:spacing w:after="0"/>
              <w:rPr>
                <w:sz w:val="12"/>
                <w:szCs w:val="12"/>
                <w:color w:val="auto"/>
              </w:rPr>
            </w:pPr>
          </w:p>
        </w:tc>
        <w:tc>
          <w:tcPr>
            <w:tcW w:w="760" w:type="dxa"/>
            <w:vAlign w:val="bottom"/>
            <w:tcBorders>
              <w:right w:val="single" w:sz="8" w:color="auto"/>
            </w:tcBorders>
            <w:vMerge w:val="continue"/>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the company’s ERM and</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cybersecurity framework and in</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right w:val="single" w:sz="8" w:color="auto"/>
            </w:tcBorders>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understanding the specific risks</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440" w:type="dxa"/>
            <w:vAlign w:val="bottom"/>
            <w:shd w:val="clear" w:color="auto" w:fill="D9D9D9"/>
          </w:tcPr>
          <w:p>
            <w:pPr>
              <w:spacing w:after="0"/>
              <w:rPr>
                <w:sz w:val="12"/>
                <w:szCs w:val="12"/>
                <w:color w:val="auto"/>
              </w:rPr>
            </w:pPr>
          </w:p>
        </w:tc>
        <w:tc>
          <w:tcPr>
            <w:tcW w:w="220" w:type="dxa"/>
            <w:vAlign w:val="bottom"/>
            <w:tcBorders>
              <w:right w:val="single" w:sz="8" w:color="auto"/>
            </w:tcBorders>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20" w:type="dxa"/>
            <w:vAlign w:val="bottom"/>
            <w:tcBorders>
              <w:right w:val="single" w:sz="8" w:color="auto"/>
            </w:tcBorders>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208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13"/>
                <w:szCs w:val="13"/>
                <w:i w:val="1"/>
                <w:iCs w:val="1"/>
                <w:color w:val="auto"/>
              </w:rPr>
              <w:t>facing the company)</w:t>
            </w:r>
          </w:p>
        </w:tc>
        <w:tc>
          <w:tcPr>
            <w:tcW w:w="660" w:type="dxa"/>
            <w:vAlign w:val="bottom"/>
            <w:tcBorders>
              <w:right w:val="single" w:sz="8" w:color="auto"/>
            </w:tcBorders>
            <w:shd w:val="clear" w:color="auto" w:fill="D9D9D9"/>
          </w:tcPr>
          <w:p>
            <w:pPr>
              <w:spacing w:after="0"/>
              <w:rPr>
                <w:sz w:val="14"/>
                <w:szCs w:val="14"/>
                <w:color w:val="auto"/>
              </w:rPr>
            </w:pPr>
          </w:p>
        </w:tc>
        <w:tc>
          <w:tcPr>
            <w:tcW w:w="640" w:type="dxa"/>
            <w:vAlign w:val="bottom"/>
            <w:tcBorders>
              <w:right w:val="single" w:sz="8" w:color="auto"/>
            </w:tcBorders>
            <w:shd w:val="clear" w:color="auto" w:fill="D9D9D9"/>
          </w:tcPr>
          <w:p>
            <w:pPr>
              <w:spacing w:after="0"/>
              <w:rPr>
                <w:sz w:val="14"/>
                <w:szCs w:val="14"/>
                <w:color w:val="auto"/>
              </w:rPr>
            </w:pPr>
          </w:p>
        </w:tc>
        <w:tc>
          <w:tcPr>
            <w:tcW w:w="440" w:type="dxa"/>
            <w:vAlign w:val="bottom"/>
            <w:shd w:val="clear" w:color="auto" w:fill="D9D9D9"/>
          </w:tcPr>
          <w:p>
            <w:pPr>
              <w:spacing w:after="0"/>
              <w:rPr>
                <w:sz w:val="14"/>
                <w:szCs w:val="14"/>
                <w:color w:val="auto"/>
              </w:rPr>
            </w:pPr>
          </w:p>
        </w:tc>
        <w:tc>
          <w:tcPr>
            <w:tcW w:w="220" w:type="dxa"/>
            <w:vAlign w:val="bottom"/>
            <w:tcBorders>
              <w:right w:val="single" w:sz="8" w:color="auto"/>
            </w:tcBorders>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640" w:type="dxa"/>
            <w:vAlign w:val="bottom"/>
            <w:tcBorders>
              <w:right w:val="single" w:sz="8" w:color="auto"/>
            </w:tcBorders>
            <w:shd w:val="clear" w:color="auto" w:fill="D9D9D9"/>
          </w:tcPr>
          <w:p>
            <w:pPr>
              <w:spacing w:after="0"/>
              <w:rPr>
                <w:sz w:val="14"/>
                <w:szCs w:val="14"/>
                <w:color w:val="auto"/>
              </w:rPr>
            </w:pPr>
          </w:p>
        </w:tc>
        <w:tc>
          <w:tcPr>
            <w:tcW w:w="660" w:type="dxa"/>
            <w:vAlign w:val="bottom"/>
            <w:tcBorders>
              <w:right w:val="single" w:sz="8" w:color="auto"/>
            </w:tcBorders>
            <w:shd w:val="clear" w:color="auto" w:fill="D9D9D9"/>
          </w:tcPr>
          <w:p>
            <w:pPr>
              <w:spacing w:after="0"/>
              <w:rPr>
                <w:sz w:val="14"/>
                <w:szCs w:val="14"/>
                <w:color w:val="auto"/>
              </w:rPr>
            </w:pPr>
          </w:p>
        </w:tc>
        <w:tc>
          <w:tcPr>
            <w:tcW w:w="660" w:type="dxa"/>
            <w:vAlign w:val="bottom"/>
            <w:tcBorders>
              <w:right w:val="single" w:sz="8" w:color="auto"/>
            </w:tcBorders>
            <w:shd w:val="clear" w:color="auto" w:fill="D9D9D9"/>
          </w:tcPr>
          <w:p>
            <w:pPr>
              <w:spacing w:after="0"/>
              <w:rPr>
                <w:sz w:val="14"/>
                <w:szCs w:val="14"/>
                <w:color w:val="auto"/>
              </w:rPr>
            </w:pPr>
          </w:p>
        </w:tc>
        <w:tc>
          <w:tcPr>
            <w:tcW w:w="660" w:type="dxa"/>
            <w:vAlign w:val="bottom"/>
            <w:tcBorders>
              <w:right w:val="single" w:sz="8" w:color="auto"/>
            </w:tcBorders>
            <w:shd w:val="clear" w:color="auto" w:fill="D9D9D9"/>
          </w:tcPr>
          <w:p>
            <w:pPr>
              <w:spacing w:after="0"/>
              <w:rPr>
                <w:sz w:val="14"/>
                <w:szCs w:val="14"/>
                <w:color w:val="auto"/>
              </w:rPr>
            </w:pPr>
          </w:p>
        </w:tc>
        <w:tc>
          <w:tcPr>
            <w:tcW w:w="660" w:type="dxa"/>
            <w:vAlign w:val="bottom"/>
            <w:tcBorders>
              <w:right w:val="single" w:sz="8" w:color="auto"/>
            </w:tcBorders>
            <w:shd w:val="clear" w:color="auto" w:fill="D9D9D9"/>
          </w:tcPr>
          <w:p>
            <w:pPr>
              <w:spacing w:after="0"/>
              <w:rPr>
                <w:sz w:val="14"/>
                <w:szCs w:val="14"/>
                <w:color w:val="auto"/>
              </w:rPr>
            </w:pPr>
          </w:p>
        </w:tc>
        <w:tc>
          <w:tcPr>
            <w:tcW w:w="760" w:type="dxa"/>
            <w:vAlign w:val="bottom"/>
            <w:tcBorders>
              <w:right w:val="single" w:sz="8" w:color="auto"/>
            </w:tcBorders>
            <w:shd w:val="clear" w:color="auto" w:fill="D9D9D9"/>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2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shd w:val="clear" w:color="auto" w:fill="D9D9D9"/>
          </w:tcPr>
          <w:p>
            <w:pPr>
              <w:spacing w:after="0"/>
              <w:rPr>
                <w:sz w:val="5"/>
                <w:szCs w:val="5"/>
                <w:color w:val="auto"/>
              </w:rPr>
            </w:pPr>
          </w:p>
        </w:tc>
        <w:tc>
          <w:tcPr>
            <w:tcW w:w="2080" w:type="dxa"/>
            <w:vAlign w:val="bottom"/>
            <w:tcBorders>
              <w:bottom w:val="single" w:sz="8" w:color="auto"/>
              <w:right w:val="single" w:sz="8" w:color="D9D9D9"/>
            </w:tcBorders>
            <w:shd w:val="clear" w:color="auto" w:fill="D9D9D9"/>
          </w:tcPr>
          <w:p>
            <w:pPr>
              <w:spacing w:after="0"/>
              <w:rPr>
                <w:sz w:val="5"/>
                <w:szCs w:val="5"/>
                <w:color w:val="auto"/>
              </w:rPr>
            </w:pPr>
          </w:p>
        </w:tc>
        <w:tc>
          <w:tcPr>
            <w:tcW w:w="660" w:type="dxa"/>
            <w:vAlign w:val="bottom"/>
            <w:tcBorders>
              <w:bottom w:val="single" w:sz="8" w:color="auto"/>
              <w:right w:val="single" w:sz="8" w:color="D9D9D9"/>
            </w:tcBorders>
            <w:shd w:val="clear" w:color="auto" w:fill="D9D9D9"/>
          </w:tcPr>
          <w:p>
            <w:pPr>
              <w:spacing w:after="0"/>
              <w:rPr>
                <w:sz w:val="5"/>
                <w:szCs w:val="5"/>
                <w:color w:val="auto"/>
              </w:rPr>
            </w:pPr>
          </w:p>
        </w:tc>
        <w:tc>
          <w:tcPr>
            <w:tcW w:w="640" w:type="dxa"/>
            <w:vAlign w:val="bottom"/>
            <w:tcBorders>
              <w:bottom w:val="single" w:sz="8" w:color="auto"/>
              <w:right w:val="single" w:sz="8" w:color="D9D9D9"/>
            </w:tcBorders>
            <w:shd w:val="clear" w:color="auto" w:fill="D9D9D9"/>
          </w:tcPr>
          <w:p>
            <w:pPr>
              <w:spacing w:after="0"/>
              <w:rPr>
                <w:sz w:val="5"/>
                <w:szCs w:val="5"/>
                <w:color w:val="auto"/>
              </w:rPr>
            </w:pPr>
          </w:p>
        </w:tc>
        <w:tc>
          <w:tcPr>
            <w:tcW w:w="440" w:type="dxa"/>
            <w:vAlign w:val="bottom"/>
            <w:tcBorders>
              <w:bottom w:val="single" w:sz="8" w:color="auto"/>
            </w:tcBorders>
            <w:shd w:val="clear" w:color="auto" w:fill="D9D9D9"/>
          </w:tcPr>
          <w:p>
            <w:pPr>
              <w:spacing w:after="0"/>
              <w:rPr>
                <w:sz w:val="5"/>
                <w:szCs w:val="5"/>
                <w:color w:val="auto"/>
              </w:rPr>
            </w:pPr>
          </w:p>
        </w:tc>
        <w:tc>
          <w:tcPr>
            <w:tcW w:w="220" w:type="dxa"/>
            <w:vAlign w:val="bottom"/>
            <w:tcBorders>
              <w:bottom w:val="single" w:sz="8" w:color="auto"/>
              <w:right w:val="single" w:sz="8" w:color="D9D9D9"/>
            </w:tcBorders>
            <w:shd w:val="clear" w:color="auto" w:fill="D9D9D9"/>
          </w:tcPr>
          <w:p>
            <w:pPr>
              <w:spacing w:after="0"/>
              <w:rPr>
                <w:sz w:val="5"/>
                <w:szCs w:val="5"/>
                <w:color w:val="auto"/>
              </w:rPr>
            </w:pPr>
          </w:p>
        </w:tc>
        <w:tc>
          <w:tcPr>
            <w:tcW w:w="20" w:type="dxa"/>
            <w:vAlign w:val="bottom"/>
            <w:tcBorders>
              <w:bottom w:val="single" w:sz="8" w:color="auto"/>
            </w:tcBorders>
            <w:shd w:val="clear" w:color="auto" w:fill="D9D9D9"/>
          </w:tcPr>
          <w:p>
            <w:pPr>
              <w:spacing w:after="0"/>
              <w:rPr>
                <w:sz w:val="5"/>
                <w:szCs w:val="5"/>
                <w:color w:val="auto"/>
              </w:rPr>
            </w:pPr>
          </w:p>
        </w:tc>
        <w:tc>
          <w:tcPr>
            <w:tcW w:w="640" w:type="dxa"/>
            <w:vAlign w:val="bottom"/>
            <w:tcBorders>
              <w:bottom w:val="single" w:sz="8" w:color="auto"/>
              <w:right w:val="single" w:sz="8" w:color="D9D9D9"/>
            </w:tcBorders>
            <w:shd w:val="clear" w:color="auto" w:fill="D9D9D9"/>
          </w:tcPr>
          <w:p>
            <w:pPr>
              <w:spacing w:after="0"/>
              <w:rPr>
                <w:sz w:val="5"/>
                <w:szCs w:val="5"/>
                <w:color w:val="auto"/>
              </w:rPr>
            </w:pPr>
          </w:p>
        </w:tc>
        <w:tc>
          <w:tcPr>
            <w:tcW w:w="660" w:type="dxa"/>
            <w:vAlign w:val="bottom"/>
            <w:tcBorders>
              <w:bottom w:val="single" w:sz="8" w:color="auto"/>
              <w:right w:val="single" w:sz="8" w:color="D9D9D9"/>
            </w:tcBorders>
            <w:shd w:val="clear" w:color="auto" w:fill="D9D9D9"/>
          </w:tcPr>
          <w:p>
            <w:pPr>
              <w:spacing w:after="0"/>
              <w:rPr>
                <w:sz w:val="5"/>
                <w:szCs w:val="5"/>
                <w:color w:val="auto"/>
              </w:rPr>
            </w:pPr>
          </w:p>
        </w:tc>
        <w:tc>
          <w:tcPr>
            <w:tcW w:w="660" w:type="dxa"/>
            <w:vAlign w:val="bottom"/>
            <w:tcBorders>
              <w:bottom w:val="single" w:sz="8" w:color="auto"/>
              <w:right w:val="single" w:sz="8" w:color="D9D9D9"/>
            </w:tcBorders>
            <w:shd w:val="clear" w:color="auto" w:fill="D9D9D9"/>
          </w:tcPr>
          <w:p>
            <w:pPr>
              <w:spacing w:after="0"/>
              <w:rPr>
                <w:sz w:val="5"/>
                <w:szCs w:val="5"/>
                <w:color w:val="auto"/>
              </w:rPr>
            </w:pPr>
          </w:p>
        </w:tc>
        <w:tc>
          <w:tcPr>
            <w:tcW w:w="660" w:type="dxa"/>
            <w:vAlign w:val="bottom"/>
            <w:tcBorders>
              <w:bottom w:val="single" w:sz="8" w:color="auto"/>
              <w:right w:val="single" w:sz="8" w:color="D9D9D9"/>
            </w:tcBorders>
            <w:shd w:val="clear" w:color="auto" w:fill="D9D9D9"/>
          </w:tcPr>
          <w:p>
            <w:pPr>
              <w:spacing w:after="0"/>
              <w:rPr>
                <w:sz w:val="5"/>
                <w:szCs w:val="5"/>
                <w:color w:val="auto"/>
              </w:rPr>
            </w:pPr>
          </w:p>
        </w:tc>
        <w:tc>
          <w:tcPr>
            <w:tcW w:w="660" w:type="dxa"/>
            <w:vAlign w:val="bottom"/>
            <w:tcBorders>
              <w:bottom w:val="single" w:sz="8" w:color="auto"/>
              <w:right w:val="single" w:sz="8" w:color="D9D9D9"/>
            </w:tcBorders>
            <w:shd w:val="clear" w:color="auto" w:fill="D9D9D9"/>
          </w:tcPr>
          <w:p>
            <w:pPr>
              <w:spacing w:after="0"/>
              <w:rPr>
                <w:sz w:val="5"/>
                <w:szCs w:val="5"/>
                <w:color w:val="auto"/>
              </w:rPr>
            </w:pPr>
          </w:p>
        </w:tc>
        <w:tc>
          <w:tcPr>
            <w:tcW w:w="760" w:type="dxa"/>
            <w:vAlign w:val="bottom"/>
            <w:tcBorders>
              <w:bottom w:val="single" w:sz="8" w:color="auto"/>
              <w:right w:val="single" w:sz="8" w:color="auto"/>
            </w:tcBorders>
            <w:shd w:val="clear" w:color="auto" w:fill="D9D9D9"/>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9"/>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type w:val="continuous"/>
        </w:sectPr>
      </w:pPr>
    </w:p>
    <w:bookmarkStart w:id="10" w:name="page11"/>
    <w:bookmarkEnd w:id="1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700" w:type="dxa"/>
        <w:tblCellMar>
          <w:top w:w="0" w:type="dxa"/>
          <w:left w:w="0" w:type="dxa"/>
          <w:bottom w:w="0" w:type="dxa"/>
          <w:right w:w="0" w:type="dxa"/>
        </w:tblCellMar>
      </w:tblPr>
      <w:tr>
        <w:trPr>
          <w:trHeight w:val="149"/>
        </w:trPr>
        <w:tc>
          <w:tcPr>
            <w:tcW w:w="520" w:type="dxa"/>
            <w:vAlign w:val="bottom"/>
          </w:tcPr>
          <w:p>
            <w:pPr>
              <w:ind w:left="80"/>
              <w:spacing w:after="0"/>
              <w:rPr>
                <w:sz w:val="20"/>
                <w:szCs w:val="20"/>
                <w:color w:val="auto"/>
              </w:rPr>
            </w:pPr>
            <w:r>
              <w:rPr>
                <w:rFonts w:ascii="Arial" w:cs="Arial" w:eastAsia="Arial" w:hAnsi="Arial"/>
                <w:sz w:val="13"/>
                <w:szCs w:val="13"/>
                <w:b w:val="1"/>
                <w:bCs w:val="1"/>
                <w:color w:val="auto"/>
              </w:rPr>
              <w:t>Ms.</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Mr.</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Mr.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Mr.</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Ms.</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Ms.</w:t>
            </w:r>
          </w:p>
        </w:tc>
        <w:tc>
          <w:tcPr>
            <w:tcW w:w="700" w:type="dxa"/>
            <w:vAlign w:val="bottom"/>
          </w:tcPr>
          <w:p>
            <w:pPr>
              <w:jc w:val="center"/>
              <w:ind w:right="17"/>
              <w:spacing w:after="0"/>
              <w:rPr>
                <w:sz w:val="20"/>
                <w:szCs w:val="20"/>
                <w:color w:val="auto"/>
              </w:rPr>
            </w:pPr>
            <w:r>
              <w:rPr>
                <w:rFonts w:ascii="Arial" w:cs="Arial" w:eastAsia="Arial" w:hAnsi="Arial"/>
                <w:sz w:val="13"/>
                <w:szCs w:val="13"/>
                <w:b w:val="1"/>
                <w:bCs w:val="1"/>
                <w:color w:val="auto"/>
                <w:w w:val="92"/>
              </w:rPr>
              <w:t>Mr.</w:t>
            </w:r>
          </w:p>
        </w:tc>
        <w:tc>
          <w:tcPr>
            <w:tcW w:w="620" w:type="dxa"/>
            <w:vAlign w:val="bottom"/>
          </w:tcPr>
          <w:p>
            <w:pPr>
              <w:jc w:val="center"/>
              <w:ind w:right="17"/>
              <w:spacing w:after="0"/>
              <w:rPr>
                <w:sz w:val="20"/>
                <w:szCs w:val="20"/>
                <w:color w:val="auto"/>
              </w:rPr>
            </w:pPr>
            <w:r>
              <w:rPr>
                <w:rFonts w:ascii="Arial" w:cs="Arial" w:eastAsia="Arial" w:hAnsi="Arial"/>
                <w:sz w:val="13"/>
                <w:szCs w:val="13"/>
                <w:b w:val="1"/>
                <w:bCs w:val="1"/>
                <w:color w:val="auto"/>
                <w:w w:val="92"/>
              </w:rPr>
              <w:t>Mr.</w:t>
            </w:r>
          </w:p>
        </w:tc>
        <w:tc>
          <w:tcPr>
            <w:tcW w:w="480" w:type="dxa"/>
            <w:vAlign w:val="bottom"/>
          </w:tcPr>
          <w:p>
            <w:pPr>
              <w:jc w:val="center"/>
              <w:ind w:left="77"/>
              <w:spacing w:after="0"/>
              <w:rPr>
                <w:sz w:val="20"/>
                <w:szCs w:val="20"/>
                <w:color w:val="auto"/>
              </w:rPr>
            </w:pPr>
            <w:r>
              <w:rPr>
                <w:rFonts w:ascii="Arial" w:cs="Arial" w:eastAsia="Arial" w:hAnsi="Arial"/>
                <w:sz w:val="13"/>
                <w:szCs w:val="13"/>
                <w:b w:val="1"/>
                <w:bCs w:val="1"/>
                <w:color w:val="auto"/>
                <w:w w:val="92"/>
              </w:rPr>
              <w:t>Mr.</w:t>
            </w:r>
          </w:p>
        </w:tc>
      </w:tr>
      <w:tr>
        <w:trPr>
          <w:trHeight w:val="172"/>
        </w:trPr>
        <w:tc>
          <w:tcPr>
            <w:tcW w:w="520" w:type="dxa"/>
            <w:vAlign w:val="bottom"/>
          </w:tcPr>
          <w:p>
            <w:pPr>
              <w:spacing w:after="0"/>
              <w:rPr>
                <w:sz w:val="20"/>
                <w:szCs w:val="20"/>
                <w:color w:val="auto"/>
              </w:rPr>
            </w:pPr>
            <w:r>
              <w:rPr>
                <w:rFonts w:ascii="Arial" w:cs="Arial" w:eastAsia="Arial" w:hAnsi="Arial"/>
                <w:sz w:val="13"/>
                <w:szCs w:val="13"/>
                <w:b w:val="1"/>
                <w:bCs w:val="1"/>
                <w:color w:val="auto"/>
              </w:rPr>
              <w:t>Bhasin</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6"/>
              </w:rPr>
              <w:t>Bowles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Fioravanti</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5"/>
              </w:rPr>
              <w:t>Haslam</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9"/>
              </w:rPr>
              <w:t>Helgren</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8"/>
              </w:rPr>
              <w:t>Pantoya</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6"/>
              </w:rPr>
              <w:t>Prather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Reed</w:t>
            </w:r>
          </w:p>
        </w:tc>
        <w:tc>
          <w:tcPr>
            <w:tcW w:w="480" w:type="dxa"/>
            <w:vAlign w:val="bottom"/>
          </w:tcPr>
          <w:p>
            <w:pPr>
              <w:jc w:val="center"/>
              <w:ind w:left="117"/>
              <w:spacing w:after="0"/>
              <w:rPr>
                <w:sz w:val="20"/>
                <w:szCs w:val="20"/>
                <w:color w:val="auto"/>
              </w:rPr>
            </w:pPr>
            <w:r>
              <w:rPr>
                <w:rFonts w:ascii="Arial" w:cs="Arial" w:eastAsia="Arial" w:hAnsi="Arial"/>
                <w:sz w:val="13"/>
                <w:szCs w:val="13"/>
                <w:b w:val="1"/>
                <w:bCs w:val="1"/>
                <w:color w:val="auto"/>
              </w:rPr>
              <w:t>Roth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39370</wp:posOffset>
            </wp:positionV>
            <wp:extent cx="5212080"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342900"/>
                    </a:xfrm>
                    <a:prstGeom prst="rect">
                      <a:avLst/>
                    </a:prstGeom>
                    <a:noFill/>
                  </pic:spPr>
                </pic:pic>
              </a:graphicData>
            </a:graphic>
          </wp:anchor>
        </w:drawing>
      </w:r>
    </w:p>
    <w:p>
      <w:pPr>
        <w:spacing w:after="0" w:line="109"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FFFFFF"/>
        </w:rPr>
        <w:t>Knowledge, Skills</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FFFFFF"/>
        </w:rPr>
        <w:t>and Experience</w:t>
      </w:r>
    </w:p>
    <w:p>
      <w:pPr>
        <w:spacing w:after="0" w:line="128" w:lineRule="exact"/>
        <w:rPr>
          <w:sz w:val="20"/>
          <w:szCs w:val="20"/>
          <w:color w:val="auto"/>
        </w:rPr>
      </w:pPr>
    </w:p>
    <w:tbl>
      <w:tblPr>
        <w:tblLayout w:type="fixed"/>
        <w:tblInd w:w="410" w:type="dxa"/>
        <w:tblCellMar>
          <w:top w:w="0" w:type="dxa"/>
          <w:left w:w="0" w:type="dxa"/>
          <w:bottom w:w="0" w:type="dxa"/>
          <w:right w:w="0" w:type="dxa"/>
        </w:tblCellMar>
      </w:tblPr>
      <w:tr>
        <w:trPr>
          <w:trHeight w:val="259"/>
        </w:trPr>
        <w:tc>
          <w:tcPr>
            <w:tcW w:w="2200" w:type="dxa"/>
            <w:vAlign w:val="bottom"/>
            <w:tcBorders>
              <w:top w:val="single" w:sz="8" w:color="auto"/>
              <w:left w:val="single" w:sz="8" w:color="auto"/>
              <w:right w:val="single" w:sz="8" w:color="auto"/>
            </w:tcBorders>
            <w:gridSpan w:val="2"/>
            <w:shd w:val="clear" w:color="auto" w:fill="D9D9D9"/>
          </w:tcPr>
          <w:p>
            <w:pPr>
              <w:ind w:left="180"/>
              <w:spacing w:after="0"/>
              <w:rPr>
                <w:sz w:val="20"/>
                <w:szCs w:val="20"/>
                <w:color w:val="auto"/>
              </w:rPr>
            </w:pPr>
            <w:r>
              <w:rPr>
                <w:rFonts w:ascii="Arial" w:cs="Arial" w:eastAsia="Arial" w:hAnsi="Arial"/>
                <w:sz w:val="13"/>
                <w:szCs w:val="13"/>
                <w:b w:val="1"/>
                <w:bCs w:val="1"/>
                <w:color w:val="auto"/>
              </w:rPr>
              <w:t>Media &amp;</w:t>
            </w:r>
          </w:p>
        </w:tc>
        <w:tc>
          <w:tcPr>
            <w:tcW w:w="660" w:type="dxa"/>
            <w:vAlign w:val="bottom"/>
            <w:tcBorders>
              <w:top w:val="single" w:sz="8" w:color="auto"/>
              <w:right w:val="single" w:sz="8" w:color="auto"/>
            </w:tcBorders>
            <w:shd w:val="clear" w:color="auto" w:fill="D9D9D9"/>
          </w:tcPr>
          <w:p>
            <w:pPr>
              <w:spacing w:after="0"/>
              <w:rPr>
                <w:sz w:val="22"/>
                <w:szCs w:val="22"/>
                <w:color w:val="auto"/>
              </w:rPr>
            </w:pPr>
          </w:p>
        </w:tc>
        <w:tc>
          <w:tcPr>
            <w:tcW w:w="640" w:type="dxa"/>
            <w:vAlign w:val="bottom"/>
            <w:tcBorders>
              <w:top w:val="single" w:sz="8" w:color="auto"/>
              <w:right w:val="single" w:sz="8" w:color="auto"/>
            </w:tcBorders>
            <w:shd w:val="clear" w:color="auto" w:fill="D9D9D9"/>
          </w:tcPr>
          <w:p>
            <w:pPr>
              <w:spacing w:after="0"/>
              <w:rPr>
                <w:sz w:val="22"/>
                <w:szCs w:val="22"/>
                <w:color w:val="auto"/>
              </w:rPr>
            </w:pPr>
          </w:p>
        </w:tc>
        <w:tc>
          <w:tcPr>
            <w:tcW w:w="660" w:type="dxa"/>
            <w:vAlign w:val="bottom"/>
            <w:tcBorders>
              <w:top w:val="single" w:sz="8" w:color="auto"/>
              <w:right w:val="single" w:sz="8" w:color="auto"/>
            </w:tcBorders>
            <w:shd w:val="clear" w:color="auto" w:fill="D9D9D9"/>
          </w:tcPr>
          <w:p>
            <w:pPr>
              <w:spacing w:after="0"/>
              <w:rPr>
                <w:sz w:val="22"/>
                <w:szCs w:val="22"/>
                <w:color w:val="auto"/>
              </w:rPr>
            </w:pPr>
          </w:p>
        </w:tc>
        <w:tc>
          <w:tcPr>
            <w:tcW w:w="660" w:type="dxa"/>
            <w:vAlign w:val="bottom"/>
            <w:tcBorders>
              <w:top w:val="single" w:sz="8" w:color="auto"/>
              <w:right w:val="single" w:sz="8" w:color="auto"/>
            </w:tcBorders>
            <w:shd w:val="clear" w:color="auto" w:fill="D9D9D9"/>
          </w:tcPr>
          <w:p>
            <w:pPr>
              <w:spacing w:after="0"/>
              <w:rPr>
                <w:sz w:val="22"/>
                <w:szCs w:val="22"/>
                <w:color w:val="auto"/>
              </w:rPr>
            </w:pPr>
          </w:p>
        </w:tc>
        <w:tc>
          <w:tcPr>
            <w:tcW w:w="660" w:type="dxa"/>
            <w:vAlign w:val="bottom"/>
            <w:tcBorders>
              <w:top w:val="single" w:sz="8" w:color="auto"/>
              <w:right w:val="single" w:sz="8" w:color="auto"/>
            </w:tcBorders>
            <w:shd w:val="clear" w:color="auto" w:fill="D9D9D9"/>
          </w:tcPr>
          <w:p>
            <w:pPr>
              <w:spacing w:after="0"/>
              <w:rPr>
                <w:sz w:val="22"/>
                <w:szCs w:val="22"/>
                <w:color w:val="auto"/>
              </w:rPr>
            </w:pPr>
          </w:p>
        </w:tc>
        <w:tc>
          <w:tcPr>
            <w:tcW w:w="660" w:type="dxa"/>
            <w:vAlign w:val="bottom"/>
            <w:tcBorders>
              <w:top w:val="single" w:sz="8" w:color="auto"/>
              <w:right w:val="single" w:sz="8" w:color="auto"/>
            </w:tcBorders>
            <w:shd w:val="clear" w:color="auto" w:fill="D9D9D9"/>
          </w:tcPr>
          <w:p>
            <w:pPr>
              <w:spacing w:after="0"/>
              <w:rPr>
                <w:sz w:val="22"/>
                <w:szCs w:val="22"/>
                <w:color w:val="auto"/>
              </w:rPr>
            </w:pPr>
          </w:p>
        </w:tc>
        <w:tc>
          <w:tcPr>
            <w:tcW w:w="660" w:type="dxa"/>
            <w:vAlign w:val="bottom"/>
            <w:tcBorders>
              <w:top w:val="single" w:sz="8" w:color="auto"/>
              <w:right w:val="single" w:sz="8" w:color="auto"/>
            </w:tcBorders>
            <w:shd w:val="clear" w:color="auto" w:fill="D9D9D9"/>
          </w:tcPr>
          <w:p>
            <w:pPr>
              <w:spacing w:after="0"/>
              <w:rPr>
                <w:sz w:val="22"/>
                <w:szCs w:val="22"/>
                <w:color w:val="auto"/>
              </w:rPr>
            </w:pPr>
          </w:p>
        </w:tc>
        <w:tc>
          <w:tcPr>
            <w:tcW w:w="660" w:type="dxa"/>
            <w:vAlign w:val="bottom"/>
            <w:tcBorders>
              <w:top w:val="single" w:sz="8" w:color="auto"/>
              <w:right w:val="single" w:sz="8" w:color="auto"/>
            </w:tcBorders>
            <w:shd w:val="clear" w:color="auto" w:fill="D9D9D9"/>
          </w:tcPr>
          <w:p>
            <w:pPr>
              <w:spacing w:after="0"/>
              <w:rPr>
                <w:sz w:val="22"/>
                <w:szCs w:val="22"/>
                <w:color w:val="auto"/>
              </w:rPr>
            </w:pPr>
          </w:p>
        </w:tc>
        <w:tc>
          <w:tcPr>
            <w:tcW w:w="760" w:type="dxa"/>
            <w:vAlign w:val="bottom"/>
            <w:tcBorders>
              <w:top w:val="single" w:sz="8" w:color="auto"/>
              <w:right w:val="single" w:sz="8" w:color="auto"/>
            </w:tcBorders>
            <w:shd w:val="clear" w:color="auto" w:fill="D9D9D9"/>
          </w:tcPr>
          <w:p>
            <w:pPr>
              <w:spacing w:after="0"/>
              <w:rPr>
                <w:sz w:val="22"/>
                <w:szCs w:val="22"/>
                <w:color w:val="auto"/>
              </w:rPr>
            </w:pPr>
          </w:p>
        </w:tc>
      </w:tr>
      <w:tr>
        <w:trPr>
          <w:trHeight w:val="148"/>
        </w:trPr>
        <w:tc>
          <w:tcPr>
            <w:tcW w:w="2200" w:type="dxa"/>
            <w:vAlign w:val="bottom"/>
            <w:tcBorders>
              <w:left w:val="single" w:sz="8" w:color="auto"/>
              <w:right w:val="single" w:sz="8" w:color="auto"/>
            </w:tcBorders>
            <w:gridSpan w:val="2"/>
            <w:shd w:val="clear" w:color="auto" w:fill="D9D9D9"/>
          </w:tcPr>
          <w:p>
            <w:pPr>
              <w:ind w:left="180"/>
              <w:spacing w:after="0"/>
              <w:rPr>
                <w:sz w:val="20"/>
                <w:szCs w:val="20"/>
                <w:color w:val="auto"/>
              </w:rPr>
            </w:pPr>
            <w:r>
              <w:rPr>
                <w:rFonts w:ascii="Arial" w:cs="Arial" w:eastAsia="Arial" w:hAnsi="Arial"/>
                <w:sz w:val="13"/>
                <w:szCs w:val="13"/>
                <w:b w:val="1"/>
                <w:bCs w:val="1"/>
                <w:color w:val="auto"/>
              </w:rPr>
              <w:t>Entertainment/Technology</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r>
      <w:tr>
        <w:trPr>
          <w:trHeight w:val="151"/>
        </w:trPr>
        <w:tc>
          <w:tcPr>
            <w:tcW w:w="2200" w:type="dxa"/>
            <w:vAlign w:val="bottom"/>
            <w:tcBorders>
              <w:left w:val="single" w:sz="8" w:color="auto"/>
              <w:right w:val="single" w:sz="8" w:color="auto"/>
            </w:tcBorders>
            <w:gridSpan w:val="2"/>
            <w:shd w:val="clear" w:color="auto" w:fill="D9D9D9"/>
          </w:tcPr>
          <w:p>
            <w:pPr>
              <w:ind w:left="180"/>
              <w:spacing w:after="0"/>
              <w:rPr>
                <w:sz w:val="20"/>
                <w:szCs w:val="20"/>
                <w:color w:val="auto"/>
              </w:rPr>
            </w:pPr>
            <w:r>
              <w:rPr>
                <w:rFonts w:ascii="Arial" w:cs="Arial" w:eastAsia="Arial" w:hAnsi="Arial"/>
                <w:sz w:val="13"/>
                <w:szCs w:val="13"/>
                <w:b w:val="1"/>
                <w:bCs w:val="1"/>
                <w:color w:val="auto"/>
              </w:rPr>
              <w:t xml:space="preserve">Industry Experience </w:t>
            </w:r>
            <w:r>
              <w:rPr>
                <w:rFonts w:ascii="Arial" w:cs="Arial" w:eastAsia="Arial" w:hAnsi="Arial"/>
                <w:sz w:val="13"/>
                <w:szCs w:val="13"/>
                <w:i w:val="1"/>
                <w:iCs w:val="1"/>
                <w:color w:val="auto"/>
              </w:rPr>
              <w:t>(Integral to</w:t>
            </w:r>
          </w:p>
        </w:tc>
        <w:tc>
          <w:tcPr>
            <w:tcW w:w="660" w:type="dxa"/>
            <w:vAlign w:val="bottom"/>
            <w:tcBorders>
              <w:right w:val="single" w:sz="8" w:color="auto"/>
            </w:tcBorders>
            <w:shd w:val="clear" w:color="auto" w:fill="D9D9D9"/>
          </w:tcPr>
          <w:p>
            <w:pPr>
              <w:spacing w:after="0"/>
              <w:rPr>
                <w:sz w:val="13"/>
                <w:szCs w:val="13"/>
                <w:color w:val="auto"/>
              </w:rPr>
            </w:pPr>
          </w:p>
        </w:tc>
        <w:tc>
          <w:tcPr>
            <w:tcW w:w="640" w:type="dxa"/>
            <w:vAlign w:val="bottom"/>
            <w:tcBorders>
              <w:right w:val="single" w:sz="8" w:color="auto"/>
            </w:tcBorders>
            <w:shd w:val="clear" w:color="auto" w:fill="D9D9D9"/>
          </w:tcPr>
          <w:p>
            <w:pPr>
              <w:spacing w:after="0"/>
              <w:rPr>
                <w:sz w:val="13"/>
                <w:szCs w:val="13"/>
                <w:color w:val="auto"/>
              </w:rPr>
            </w:pPr>
          </w:p>
        </w:tc>
        <w:tc>
          <w:tcPr>
            <w:tcW w:w="660" w:type="dxa"/>
            <w:vAlign w:val="bottom"/>
            <w:tcBorders>
              <w:right w:val="single" w:sz="8" w:color="auto"/>
            </w:tcBorders>
            <w:shd w:val="clear" w:color="auto" w:fill="D9D9D9"/>
          </w:tcPr>
          <w:p>
            <w:pPr>
              <w:spacing w:after="0"/>
              <w:rPr>
                <w:sz w:val="13"/>
                <w:szCs w:val="13"/>
                <w:color w:val="auto"/>
              </w:rPr>
            </w:pPr>
          </w:p>
        </w:tc>
        <w:tc>
          <w:tcPr>
            <w:tcW w:w="660" w:type="dxa"/>
            <w:vAlign w:val="bottom"/>
            <w:tcBorders>
              <w:right w:val="single" w:sz="8" w:color="auto"/>
            </w:tcBorders>
            <w:shd w:val="clear" w:color="auto" w:fill="D9D9D9"/>
          </w:tcPr>
          <w:p>
            <w:pPr>
              <w:spacing w:after="0"/>
              <w:rPr>
                <w:sz w:val="13"/>
                <w:szCs w:val="13"/>
                <w:color w:val="auto"/>
              </w:rPr>
            </w:pPr>
          </w:p>
        </w:tc>
        <w:tc>
          <w:tcPr>
            <w:tcW w:w="660" w:type="dxa"/>
            <w:vAlign w:val="bottom"/>
            <w:tcBorders>
              <w:right w:val="single" w:sz="8" w:color="auto"/>
            </w:tcBorders>
            <w:shd w:val="clear" w:color="auto" w:fill="D9D9D9"/>
          </w:tcPr>
          <w:p>
            <w:pPr>
              <w:spacing w:after="0"/>
              <w:rPr>
                <w:sz w:val="13"/>
                <w:szCs w:val="13"/>
                <w:color w:val="auto"/>
              </w:rPr>
            </w:pPr>
          </w:p>
        </w:tc>
        <w:tc>
          <w:tcPr>
            <w:tcW w:w="660" w:type="dxa"/>
            <w:vAlign w:val="bottom"/>
            <w:tcBorders>
              <w:right w:val="single" w:sz="8" w:color="auto"/>
            </w:tcBorders>
            <w:shd w:val="clear" w:color="auto" w:fill="D9D9D9"/>
          </w:tcPr>
          <w:p>
            <w:pPr>
              <w:spacing w:after="0"/>
              <w:rPr>
                <w:sz w:val="13"/>
                <w:szCs w:val="13"/>
                <w:color w:val="auto"/>
              </w:rPr>
            </w:pPr>
          </w:p>
        </w:tc>
        <w:tc>
          <w:tcPr>
            <w:tcW w:w="660" w:type="dxa"/>
            <w:vAlign w:val="bottom"/>
            <w:tcBorders>
              <w:right w:val="single" w:sz="8" w:color="auto"/>
            </w:tcBorders>
            <w:shd w:val="clear" w:color="auto" w:fill="D9D9D9"/>
          </w:tcPr>
          <w:p>
            <w:pPr>
              <w:spacing w:after="0"/>
              <w:rPr>
                <w:sz w:val="13"/>
                <w:szCs w:val="13"/>
                <w:color w:val="auto"/>
              </w:rPr>
            </w:pPr>
          </w:p>
        </w:tc>
        <w:tc>
          <w:tcPr>
            <w:tcW w:w="660" w:type="dxa"/>
            <w:vAlign w:val="bottom"/>
            <w:tcBorders>
              <w:right w:val="single" w:sz="8" w:color="auto"/>
            </w:tcBorders>
            <w:shd w:val="clear" w:color="auto" w:fill="D9D9D9"/>
          </w:tcPr>
          <w:p>
            <w:pPr>
              <w:spacing w:after="0"/>
              <w:rPr>
                <w:sz w:val="13"/>
                <w:szCs w:val="13"/>
                <w:color w:val="auto"/>
              </w:rPr>
            </w:pPr>
          </w:p>
        </w:tc>
        <w:tc>
          <w:tcPr>
            <w:tcW w:w="760" w:type="dxa"/>
            <w:vAlign w:val="bottom"/>
            <w:tcBorders>
              <w:right w:val="single" w:sz="8" w:color="auto"/>
            </w:tcBorders>
            <w:shd w:val="clear" w:color="auto" w:fill="D9D9D9"/>
          </w:tcPr>
          <w:p>
            <w:pPr>
              <w:spacing w:after="0"/>
              <w:rPr>
                <w:sz w:val="13"/>
                <w:szCs w:val="13"/>
                <w:color w:val="auto"/>
              </w:rPr>
            </w:pPr>
          </w:p>
        </w:tc>
      </w:tr>
      <w:tr>
        <w:trPr>
          <w:trHeight w:val="149"/>
        </w:trPr>
        <w:tc>
          <w:tcPr>
            <w:tcW w:w="2200" w:type="dxa"/>
            <w:vAlign w:val="bottom"/>
            <w:tcBorders>
              <w:left w:val="single" w:sz="8" w:color="auto"/>
              <w:right w:val="single" w:sz="8" w:color="auto"/>
            </w:tcBorders>
            <w:gridSpan w:val="2"/>
            <w:shd w:val="clear" w:color="auto" w:fill="D9D9D9"/>
          </w:tcPr>
          <w:p>
            <w:pPr>
              <w:ind w:left="180"/>
              <w:spacing w:after="0"/>
              <w:rPr>
                <w:sz w:val="20"/>
                <w:szCs w:val="20"/>
                <w:color w:val="auto"/>
              </w:rPr>
            </w:pPr>
            <w:r>
              <w:rPr>
                <w:rFonts w:ascii="Arial" w:cs="Arial" w:eastAsia="Arial" w:hAnsi="Arial"/>
                <w:sz w:val="13"/>
                <w:szCs w:val="13"/>
                <w:i w:val="1"/>
                <w:iCs w:val="1"/>
                <w:color w:val="auto"/>
              </w:rPr>
              <w:t>understanding the company’s</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r>
      <w:tr>
        <w:trPr>
          <w:trHeight w:val="148"/>
        </w:trPr>
        <w:tc>
          <w:tcPr>
            <w:tcW w:w="2200" w:type="dxa"/>
            <w:vAlign w:val="bottom"/>
            <w:tcBorders>
              <w:left w:val="single" w:sz="8" w:color="auto"/>
              <w:right w:val="single" w:sz="8" w:color="auto"/>
            </w:tcBorders>
            <w:gridSpan w:val="2"/>
            <w:shd w:val="clear" w:color="auto" w:fill="D9D9D9"/>
          </w:tcPr>
          <w:p>
            <w:pPr>
              <w:ind w:left="180"/>
              <w:spacing w:after="0"/>
              <w:rPr>
                <w:sz w:val="20"/>
                <w:szCs w:val="20"/>
                <w:color w:val="auto"/>
              </w:rPr>
            </w:pPr>
            <w:r>
              <w:rPr>
                <w:rFonts w:ascii="Arial" w:cs="Arial" w:eastAsia="Arial" w:hAnsi="Arial"/>
                <w:sz w:val="13"/>
                <w:szCs w:val="13"/>
                <w:i w:val="1"/>
                <w:iCs w:val="1"/>
                <w:color w:val="auto"/>
              </w:rPr>
              <w:t>business model and the</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r>
      <w:tr>
        <w:trPr>
          <w:trHeight w:val="148"/>
        </w:trPr>
        <w:tc>
          <w:tcPr>
            <w:tcW w:w="2200" w:type="dxa"/>
            <w:vAlign w:val="bottom"/>
            <w:tcBorders>
              <w:left w:val="single" w:sz="8" w:color="auto"/>
              <w:right w:val="single" w:sz="8" w:color="auto"/>
            </w:tcBorders>
            <w:gridSpan w:val="2"/>
            <w:shd w:val="clear" w:color="auto" w:fill="D9D9D9"/>
          </w:tcPr>
          <w:p>
            <w:pPr>
              <w:ind w:left="180"/>
              <w:spacing w:after="0"/>
              <w:rPr>
                <w:sz w:val="20"/>
                <w:szCs w:val="20"/>
                <w:color w:val="auto"/>
              </w:rPr>
            </w:pPr>
            <w:r>
              <w:rPr>
                <w:rFonts w:ascii="Arial" w:cs="Arial" w:eastAsia="Arial" w:hAnsi="Arial"/>
                <w:sz w:val="13"/>
                <w:szCs w:val="13"/>
                <w:i w:val="1"/>
                <w:iCs w:val="1"/>
                <w:color w:val="auto"/>
              </w:rPr>
              <w:t>industry-specific issues and risks</w:t>
            </w:r>
          </w:p>
        </w:tc>
        <w:tc>
          <w:tcPr>
            <w:tcW w:w="660" w:type="dxa"/>
            <w:vAlign w:val="bottom"/>
            <w:tcBorders>
              <w:right w:val="single" w:sz="8" w:color="auto"/>
            </w:tcBorders>
            <w:shd w:val="clear" w:color="auto" w:fill="D9D9D9"/>
          </w:tcPr>
          <w:p>
            <w:pPr>
              <w:spacing w:after="0"/>
              <w:rPr>
                <w:sz w:val="12"/>
                <w:szCs w:val="12"/>
                <w:color w:val="auto"/>
              </w:rPr>
            </w:pPr>
          </w:p>
        </w:tc>
        <w:tc>
          <w:tcPr>
            <w:tcW w:w="64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660" w:type="dxa"/>
            <w:vAlign w:val="bottom"/>
            <w:tcBorders>
              <w:right w:val="single" w:sz="8" w:color="auto"/>
            </w:tcBorders>
            <w:shd w:val="clear" w:color="auto" w:fill="D9D9D9"/>
          </w:tcPr>
          <w:p>
            <w:pPr>
              <w:spacing w:after="0"/>
              <w:rPr>
                <w:sz w:val="12"/>
                <w:szCs w:val="12"/>
                <w:color w:val="auto"/>
              </w:rPr>
            </w:pPr>
          </w:p>
        </w:tc>
        <w:tc>
          <w:tcPr>
            <w:tcW w:w="760" w:type="dxa"/>
            <w:vAlign w:val="bottom"/>
            <w:tcBorders>
              <w:right w:val="single" w:sz="8" w:color="auto"/>
            </w:tcBorders>
            <w:shd w:val="clear" w:color="auto" w:fill="D9D9D9"/>
          </w:tcPr>
          <w:p>
            <w:pPr>
              <w:spacing w:after="0"/>
              <w:rPr>
                <w:sz w:val="12"/>
                <w:szCs w:val="12"/>
                <w:color w:val="auto"/>
              </w:rPr>
            </w:pPr>
          </w:p>
        </w:tc>
      </w:tr>
      <w:tr>
        <w:trPr>
          <w:trHeight w:val="209"/>
        </w:trPr>
        <w:tc>
          <w:tcPr>
            <w:tcW w:w="2200" w:type="dxa"/>
            <w:vAlign w:val="bottom"/>
            <w:tcBorders>
              <w:left w:val="single" w:sz="8" w:color="auto"/>
              <w:bottom w:val="single" w:sz="8" w:color="D9D9D9"/>
              <w:right w:val="single" w:sz="8" w:color="auto"/>
            </w:tcBorders>
            <w:gridSpan w:val="2"/>
            <w:shd w:val="clear" w:color="auto" w:fill="D9D9D9"/>
          </w:tcPr>
          <w:p>
            <w:pPr>
              <w:ind w:left="180"/>
              <w:spacing w:after="0"/>
              <w:rPr>
                <w:sz w:val="20"/>
                <w:szCs w:val="20"/>
                <w:color w:val="auto"/>
              </w:rPr>
            </w:pPr>
            <w:r>
              <w:rPr>
                <w:rFonts w:ascii="Arial" w:cs="Arial" w:eastAsia="Arial" w:hAnsi="Arial"/>
                <w:sz w:val="13"/>
                <w:szCs w:val="13"/>
                <w:i w:val="1"/>
                <w:iCs w:val="1"/>
                <w:color w:val="auto"/>
              </w:rPr>
              <w:t>facing the company)</w:t>
            </w:r>
          </w:p>
        </w:tc>
        <w:tc>
          <w:tcPr>
            <w:tcW w:w="660" w:type="dxa"/>
            <w:vAlign w:val="bottom"/>
            <w:tcBorders>
              <w:bottom w:val="single" w:sz="8" w:color="D9D9D9"/>
              <w:right w:val="single" w:sz="8" w:color="auto"/>
            </w:tcBorders>
            <w:shd w:val="clear" w:color="auto" w:fill="D9D9D9"/>
          </w:tcPr>
          <w:p>
            <w:pPr>
              <w:ind w:left="28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D9D9D9"/>
              <w:right w:val="single" w:sz="8" w:color="auto"/>
            </w:tcBorders>
            <w:shd w:val="clear" w:color="auto" w:fill="D9D9D9"/>
          </w:tcPr>
          <w:p>
            <w:pPr>
              <w:ind w:left="28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9D9D9"/>
              <w:right w:val="single" w:sz="8" w:color="auto"/>
            </w:tcBorders>
            <w:shd w:val="clear" w:color="auto" w:fill="D9D9D9"/>
          </w:tcPr>
          <w:p>
            <w:pPr>
              <w:spacing w:after="0"/>
              <w:rPr>
                <w:sz w:val="18"/>
                <w:szCs w:val="18"/>
                <w:color w:val="auto"/>
              </w:rPr>
            </w:pPr>
          </w:p>
        </w:tc>
        <w:tc>
          <w:tcPr>
            <w:tcW w:w="660" w:type="dxa"/>
            <w:vAlign w:val="bottom"/>
            <w:tcBorders>
              <w:bottom w:val="single" w:sz="8" w:color="D9D9D9"/>
              <w:right w:val="single" w:sz="8" w:color="auto"/>
            </w:tcBorders>
            <w:shd w:val="clear" w:color="auto" w:fill="D9D9D9"/>
          </w:tcPr>
          <w:p>
            <w:pPr>
              <w:spacing w:after="0"/>
              <w:rPr>
                <w:sz w:val="18"/>
                <w:szCs w:val="18"/>
                <w:color w:val="auto"/>
              </w:rPr>
            </w:pPr>
          </w:p>
        </w:tc>
        <w:tc>
          <w:tcPr>
            <w:tcW w:w="660" w:type="dxa"/>
            <w:vAlign w:val="bottom"/>
            <w:tcBorders>
              <w:bottom w:val="single" w:sz="8" w:color="D9D9D9"/>
              <w:right w:val="single" w:sz="8" w:color="auto"/>
            </w:tcBorders>
            <w:shd w:val="clear" w:color="auto" w:fill="D9D9D9"/>
          </w:tcPr>
          <w:p>
            <w:pPr>
              <w:ind w:left="2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9D9D9"/>
              <w:right w:val="single" w:sz="8" w:color="auto"/>
            </w:tcBorders>
            <w:shd w:val="clear" w:color="auto" w:fill="D9D9D9"/>
          </w:tcPr>
          <w:p>
            <w:pPr>
              <w:ind w:left="28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9D9D9"/>
              <w:right w:val="single" w:sz="8" w:color="auto"/>
            </w:tcBorders>
            <w:shd w:val="clear" w:color="auto" w:fill="D9D9D9"/>
          </w:tcPr>
          <w:p>
            <w:pPr>
              <w:ind w:left="3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9D9D9"/>
              <w:right w:val="single" w:sz="8" w:color="auto"/>
            </w:tcBorders>
            <w:shd w:val="clear" w:color="auto" w:fill="D9D9D9"/>
          </w:tcPr>
          <w:p>
            <w:pPr>
              <w:ind w:left="2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right w:val="single" w:sz="8" w:color="auto"/>
            </w:tcBorders>
            <w:shd w:val="clear" w:color="auto" w:fill="D9D9D9"/>
          </w:tcPr>
          <w:p>
            <w:pPr>
              <w:ind w:left="360"/>
              <w:spacing w:after="0"/>
              <w:rPr>
                <w:sz w:val="20"/>
                <w:szCs w:val="20"/>
                <w:color w:val="auto"/>
              </w:rPr>
            </w:pPr>
            <w:r>
              <w:rPr>
                <w:rFonts w:ascii="Arial" w:cs="Arial" w:eastAsia="Arial" w:hAnsi="Arial"/>
                <w:sz w:val="13"/>
                <w:szCs w:val="13"/>
                <w:color w:val="auto"/>
              </w:rPr>
              <w:t>•</w:t>
            </w:r>
          </w:p>
        </w:tc>
      </w:tr>
      <w:tr>
        <w:trPr>
          <w:trHeight w:val="188"/>
        </w:trPr>
        <w:tc>
          <w:tcPr>
            <w:tcW w:w="2200" w:type="dxa"/>
            <w:vAlign w:val="bottom"/>
            <w:tcBorders>
              <w:left w:val="single" w:sz="8" w:color="auto"/>
              <w:right w:val="single" w:sz="8" w:color="auto"/>
            </w:tcBorders>
            <w:gridSpan w:val="2"/>
            <w:shd w:val="clear" w:color="auto" w:fill="F2F2F2"/>
          </w:tcPr>
          <w:p>
            <w:pPr>
              <w:ind w:left="180"/>
              <w:spacing w:after="0"/>
              <w:rPr>
                <w:sz w:val="20"/>
                <w:szCs w:val="20"/>
                <w:color w:val="auto"/>
              </w:rPr>
            </w:pPr>
            <w:r>
              <w:rPr>
                <w:rFonts w:ascii="Arial" w:cs="Arial" w:eastAsia="Arial" w:hAnsi="Arial"/>
                <w:sz w:val="13"/>
                <w:szCs w:val="13"/>
                <w:b w:val="1"/>
                <w:bCs w:val="1"/>
                <w:color w:val="auto"/>
              </w:rPr>
              <w:t>Hospitality/REIT Industry</w:t>
            </w:r>
          </w:p>
        </w:tc>
        <w:tc>
          <w:tcPr>
            <w:tcW w:w="660" w:type="dxa"/>
            <w:vAlign w:val="bottom"/>
            <w:tcBorders>
              <w:right w:val="single" w:sz="8" w:color="auto"/>
            </w:tcBorders>
            <w:shd w:val="clear" w:color="auto" w:fill="F2F2F2"/>
          </w:tcPr>
          <w:p>
            <w:pPr>
              <w:spacing w:after="0"/>
              <w:rPr>
                <w:sz w:val="16"/>
                <w:szCs w:val="16"/>
                <w:color w:val="auto"/>
              </w:rPr>
            </w:pPr>
          </w:p>
        </w:tc>
        <w:tc>
          <w:tcPr>
            <w:tcW w:w="640" w:type="dxa"/>
            <w:vAlign w:val="bottom"/>
            <w:tcBorders>
              <w:right w:val="single" w:sz="8" w:color="auto"/>
            </w:tcBorders>
            <w:shd w:val="clear" w:color="auto" w:fill="F2F2F2"/>
          </w:tcPr>
          <w:p>
            <w:pPr>
              <w:spacing w:after="0"/>
              <w:rPr>
                <w:sz w:val="16"/>
                <w:szCs w:val="16"/>
                <w:color w:val="auto"/>
              </w:rPr>
            </w:pPr>
          </w:p>
        </w:tc>
        <w:tc>
          <w:tcPr>
            <w:tcW w:w="660" w:type="dxa"/>
            <w:vAlign w:val="bottom"/>
            <w:tcBorders>
              <w:right w:val="single" w:sz="8" w:color="auto"/>
            </w:tcBorders>
            <w:shd w:val="clear" w:color="auto" w:fill="F2F2F2"/>
          </w:tcPr>
          <w:p>
            <w:pPr>
              <w:spacing w:after="0"/>
              <w:rPr>
                <w:sz w:val="16"/>
                <w:szCs w:val="16"/>
                <w:color w:val="auto"/>
              </w:rPr>
            </w:pPr>
          </w:p>
        </w:tc>
        <w:tc>
          <w:tcPr>
            <w:tcW w:w="660" w:type="dxa"/>
            <w:vAlign w:val="bottom"/>
            <w:tcBorders>
              <w:right w:val="single" w:sz="8" w:color="auto"/>
            </w:tcBorders>
            <w:shd w:val="clear" w:color="auto" w:fill="F2F2F2"/>
          </w:tcPr>
          <w:p>
            <w:pPr>
              <w:spacing w:after="0"/>
              <w:rPr>
                <w:sz w:val="16"/>
                <w:szCs w:val="16"/>
                <w:color w:val="auto"/>
              </w:rPr>
            </w:pPr>
          </w:p>
        </w:tc>
        <w:tc>
          <w:tcPr>
            <w:tcW w:w="660" w:type="dxa"/>
            <w:vAlign w:val="bottom"/>
            <w:tcBorders>
              <w:right w:val="single" w:sz="8" w:color="auto"/>
            </w:tcBorders>
            <w:shd w:val="clear" w:color="auto" w:fill="F2F2F2"/>
          </w:tcPr>
          <w:p>
            <w:pPr>
              <w:spacing w:after="0"/>
              <w:rPr>
                <w:sz w:val="16"/>
                <w:szCs w:val="16"/>
                <w:color w:val="auto"/>
              </w:rPr>
            </w:pPr>
          </w:p>
        </w:tc>
        <w:tc>
          <w:tcPr>
            <w:tcW w:w="660" w:type="dxa"/>
            <w:vAlign w:val="bottom"/>
            <w:tcBorders>
              <w:right w:val="single" w:sz="8" w:color="auto"/>
            </w:tcBorders>
            <w:shd w:val="clear" w:color="auto" w:fill="F2F2F2"/>
          </w:tcPr>
          <w:p>
            <w:pPr>
              <w:spacing w:after="0"/>
              <w:rPr>
                <w:sz w:val="16"/>
                <w:szCs w:val="16"/>
                <w:color w:val="auto"/>
              </w:rPr>
            </w:pPr>
          </w:p>
        </w:tc>
        <w:tc>
          <w:tcPr>
            <w:tcW w:w="660" w:type="dxa"/>
            <w:vAlign w:val="bottom"/>
            <w:tcBorders>
              <w:right w:val="single" w:sz="8" w:color="auto"/>
            </w:tcBorders>
            <w:shd w:val="clear" w:color="auto" w:fill="F2F2F2"/>
          </w:tcPr>
          <w:p>
            <w:pPr>
              <w:spacing w:after="0"/>
              <w:rPr>
                <w:sz w:val="16"/>
                <w:szCs w:val="16"/>
                <w:color w:val="auto"/>
              </w:rPr>
            </w:pPr>
          </w:p>
        </w:tc>
        <w:tc>
          <w:tcPr>
            <w:tcW w:w="660" w:type="dxa"/>
            <w:vAlign w:val="bottom"/>
            <w:tcBorders>
              <w:right w:val="single" w:sz="8" w:color="auto"/>
            </w:tcBorders>
            <w:shd w:val="clear" w:color="auto" w:fill="F2F2F2"/>
          </w:tcPr>
          <w:p>
            <w:pPr>
              <w:spacing w:after="0"/>
              <w:rPr>
                <w:sz w:val="16"/>
                <w:szCs w:val="16"/>
                <w:color w:val="auto"/>
              </w:rPr>
            </w:pPr>
          </w:p>
        </w:tc>
        <w:tc>
          <w:tcPr>
            <w:tcW w:w="760" w:type="dxa"/>
            <w:vAlign w:val="bottom"/>
            <w:tcBorders>
              <w:right w:val="single" w:sz="8" w:color="auto"/>
            </w:tcBorders>
            <w:shd w:val="clear" w:color="auto" w:fill="F2F2F2"/>
          </w:tcPr>
          <w:p>
            <w:pPr>
              <w:spacing w:after="0"/>
              <w:rPr>
                <w:sz w:val="16"/>
                <w:szCs w:val="16"/>
                <w:color w:val="auto"/>
              </w:rPr>
            </w:pPr>
          </w:p>
        </w:tc>
      </w:tr>
      <w:tr>
        <w:trPr>
          <w:trHeight w:val="151"/>
        </w:trPr>
        <w:tc>
          <w:tcPr>
            <w:tcW w:w="2200" w:type="dxa"/>
            <w:vAlign w:val="bottom"/>
            <w:tcBorders>
              <w:left w:val="single" w:sz="8" w:color="auto"/>
              <w:right w:val="single" w:sz="8" w:color="auto"/>
            </w:tcBorders>
            <w:gridSpan w:val="2"/>
            <w:shd w:val="clear" w:color="auto" w:fill="F2F2F2"/>
          </w:tcPr>
          <w:p>
            <w:pPr>
              <w:ind w:left="180"/>
              <w:spacing w:after="0"/>
              <w:rPr>
                <w:sz w:val="20"/>
                <w:szCs w:val="20"/>
                <w:color w:val="auto"/>
              </w:rPr>
            </w:pPr>
            <w:r>
              <w:rPr>
                <w:rFonts w:ascii="Arial" w:cs="Arial" w:eastAsia="Arial" w:hAnsi="Arial"/>
                <w:sz w:val="13"/>
                <w:szCs w:val="13"/>
                <w:b w:val="1"/>
                <w:bCs w:val="1"/>
                <w:color w:val="auto"/>
              </w:rPr>
              <w:t xml:space="preserve">Experience </w:t>
            </w:r>
            <w:r>
              <w:rPr>
                <w:rFonts w:ascii="Arial" w:cs="Arial" w:eastAsia="Arial" w:hAnsi="Arial"/>
                <w:sz w:val="13"/>
                <w:szCs w:val="13"/>
                <w:i w:val="1"/>
                <w:iCs w:val="1"/>
                <w:color w:val="auto"/>
              </w:rPr>
              <w:t>(Integral to</w:t>
            </w:r>
          </w:p>
        </w:tc>
        <w:tc>
          <w:tcPr>
            <w:tcW w:w="660" w:type="dxa"/>
            <w:vAlign w:val="bottom"/>
            <w:tcBorders>
              <w:right w:val="single" w:sz="8" w:color="auto"/>
            </w:tcBorders>
            <w:shd w:val="clear" w:color="auto" w:fill="F2F2F2"/>
          </w:tcPr>
          <w:p>
            <w:pPr>
              <w:spacing w:after="0"/>
              <w:rPr>
                <w:sz w:val="13"/>
                <w:szCs w:val="13"/>
                <w:color w:val="auto"/>
              </w:rPr>
            </w:pPr>
          </w:p>
        </w:tc>
        <w:tc>
          <w:tcPr>
            <w:tcW w:w="640" w:type="dxa"/>
            <w:vAlign w:val="bottom"/>
            <w:tcBorders>
              <w:right w:val="single" w:sz="8" w:color="auto"/>
            </w:tcBorders>
            <w:shd w:val="clear" w:color="auto" w:fill="F2F2F2"/>
          </w:tcPr>
          <w:p>
            <w:pPr>
              <w:spacing w:after="0"/>
              <w:rPr>
                <w:sz w:val="13"/>
                <w:szCs w:val="13"/>
                <w:color w:val="auto"/>
              </w:rPr>
            </w:pPr>
          </w:p>
        </w:tc>
        <w:tc>
          <w:tcPr>
            <w:tcW w:w="660" w:type="dxa"/>
            <w:vAlign w:val="bottom"/>
            <w:tcBorders>
              <w:right w:val="single" w:sz="8" w:color="auto"/>
            </w:tcBorders>
            <w:shd w:val="clear" w:color="auto" w:fill="F2F2F2"/>
          </w:tcPr>
          <w:p>
            <w:pPr>
              <w:spacing w:after="0"/>
              <w:rPr>
                <w:sz w:val="13"/>
                <w:szCs w:val="13"/>
                <w:color w:val="auto"/>
              </w:rPr>
            </w:pPr>
          </w:p>
        </w:tc>
        <w:tc>
          <w:tcPr>
            <w:tcW w:w="660" w:type="dxa"/>
            <w:vAlign w:val="bottom"/>
            <w:tcBorders>
              <w:right w:val="single" w:sz="8" w:color="auto"/>
            </w:tcBorders>
            <w:shd w:val="clear" w:color="auto" w:fill="F2F2F2"/>
          </w:tcPr>
          <w:p>
            <w:pPr>
              <w:spacing w:after="0"/>
              <w:rPr>
                <w:sz w:val="13"/>
                <w:szCs w:val="13"/>
                <w:color w:val="auto"/>
              </w:rPr>
            </w:pPr>
          </w:p>
        </w:tc>
        <w:tc>
          <w:tcPr>
            <w:tcW w:w="660" w:type="dxa"/>
            <w:vAlign w:val="bottom"/>
            <w:tcBorders>
              <w:right w:val="single" w:sz="8" w:color="auto"/>
            </w:tcBorders>
            <w:shd w:val="clear" w:color="auto" w:fill="F2F2F2"/>
          </w:tcPr>
          <w:p>
            <w:pPr>
              <w:spacing w:after="0"/>
              <w:rPr>
                <w:sz w:val="13"/>
                <w:szCs w:val="13"/>
                <w:color w:val="auto"/>
              </w:rPr>
            </w:pPr>
          </w:p>
        </w:tc>
        <w:tc>
          <w:tcPr>
            <w:tcW w:w="660" w:type="dxa"/>
            <w:vAlign w:val="bottom"/>
            <w:tcBorders>
              <w:right w:val="single" w:sz="8" w:color="auto"/>
            </w:tcBorders>
            <w:shd w:val="clear" w:color="auto" w:fill="F2F2F2"/>
          </w:tcPr>
          <w:p>
            <w:pPr>
              <w:spacing w:after="0"/>
              <w:rPr>
                <w:sz w:val="13"/>
                <w:szCs w:val="13"/>
                <w:color w:val="auto"/>
              </w:rPr>
            </w:pPr>
          </w:p>
        </w:tc>
        <w:tc>
          <w:tcPr>
            <w:tcW w:w="660" w:type="dxa"/>
            <w:vAlign w:val="bottom"/>
            <w:tcBorders>
              <w:right w:val="single" w:sz="8" w:color="auto"/>
            </w:tcBorders>
            <w:shd w:val="clear" w:color="auto" w:fill="F2F2F2"/>
          </w:tcPr>
          <w:p>
            <w:pPr>
              <w:spacing w:after="0"/>
              <w:rPr>
                <w:sz w:val="13"/>
                <w:szCs w:val="13"/>
                <w:color w:val="auto"/>
              </w:rPr>
            </w:pPr>
          </w:p>
        </w:tc>
        <w:tc>
          <w:tcPr>
            <w:tcW w:w="660" w:type="dxa"/>
            <w:vAlign w:val="bottom"/>
            <w:tcBorders>
              <w:right w:val="single" w:sz="8" w:color="auto"/>
            </w:tcBorders>
            <w:shd w:val="clear" w:color="auto" w:fill="F2F2F2"/>
          </w:tcPr>
          <w:p>
            <w:pPr>
              <w:spacing w:after="0"/>
              <w:rPr>
                <w:sz w:val="13"/>
                <w:szCs w:val="13"/>
                <w:color w:val="auto"/>
              </w:rPr>
            </w:pPr>
          </w:p>
        </w:tc>
        <w:tc>
          <w:tcPr>
            <w:tcW w:w="760" w:type="dxa"/>
            <w:vAlign w:val="bottom"/>
            <w:tcBorders>
              <w:right w:val="single" w:sz="8" w:color="auto"/>
            </w:tcBorders>
            <w:shd w:val="clear" w:color="auto" w:fill="F2F2F2"/>
          </w:tcPr>
          <w:p>
            <w:pPr>
              <w:spacing w:after="0"/>
              <w:rPr>
                <w:sz w:val="13"/>
                <w:szCs w:val="13"/>
                <w:color w:val="auto"/>
              </w:rPr>
            </w:pPr>
          </w:p>
        </w:tc>
      </w:tr>
      <w:tr>
        <w:trPr>
          <w:trHeight w:val="148"/>
        </w:trPr>
        <w:tc>
          <w:tcPr>
            <w:tcW w:w="2200" w:type="dxa"/>
            <w:vAlign w:val="bottom"/>
            <w:tcBorders>
              <w:left w:val="single" w:sz="8" w:color="auto"/>
              <w:right w:val="single" w:sz="8" w:color="auto"/>
            </w:tcBorders>
            <w:gridSpan w:val="2"/>
            <w:shd w:val="clear" w:color="auto" w:fill="F2F2F2"/>
          </w:tcPr>
          <w:p>
            <w:pPr>
              <w:ind w:left="180"/>
              <w:spacing w:after="0"/>
              <w:rPr>
                <w:sz w:val="20"/>
                <w:szCs w:val="20"/>
                <w:color w:val="auto"/>
              </w:rPr>
            </w:pPr>
            <w:r>
              <w:rPr>
                <w:rFonts w:ascii="Arial" w:cs="Arial" w:eastAsia="Arial" w:hAnsi="Arial"/>
                <w:sz w:val="13"/>
                <w:szCs w:val="13"/>
                <w:i w:val="1"/>
                <w:iCs w:val="1"/>
                <w:color w:val="auto"/>
              </w:rPr>
              <w:t>understanding the company’s</w:t>
            </w:r>
          </w:p>
        </w:tc>
        <w:tc>
          <w:tcPr>
            <w:tcW w:w="660" w:type="dxa"/>
            <w:vAlign w:val="bottom"/>
            <w:tcBorders>
              <w:right w:val="single" w:sz="8" w:color="auto"/>
            </w:tcBorders>
            <w:shd w:val="clear" w:color="auto" w:fill="F2F2F2"/>
          </w:tcPr>
          <w:p>
            <w:pPr>
              <w:spacing w:after="0"/>
              <w:rPr>
                <w:sz w:val="12"/>
                <w:szCs w:val="12"/>
                <w:color w:val="auto"/>
              </w:rPr>
            </w:pPr>
          </w:p>
        </w:tc>
        <w:tc>
          <w:tcPr>
            <w:tcW w:w="64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760" w:type="dxa"/>
            <w:vAlign w:val="bottom"/>
            <w:tcBorders>
              <w:right w:val="single" w:sz="8" w:color="auto"/>
            </w:tcBorders>
            <w:shd w:val="clear" w:color="auto" w:fill="F2F2F2"/>
          </w:tcPr>
          <w:p>
            <w:pPr>
              <w:spacing w:after="0"/>
              <w:rPr>
                <w:sz w:val="12"/>
                <w:szCs w:val="12"/>
                <w:color w:val="auto"/>
              </w:rPr>
            </w:pPr>
          </w:p>
        </w:tc>
      </w:tr>
      <w:tr>
        <w:trPr>
          <w:trHeight w:val="149"/>
        </w:trPr>
        <w:tc>
          <w:tcPr>
            <w:tcW w:w="2200" w:type="dxa"/>
            <w:vAlign w:val="bottom"/>
            <w:tcBorders>
              <w:left w:val="single" w:sz="8" w:color="auto"/>
              <w:right w:val="single" w:sz="8" w:color="auto"/>
            </w:tcBorders>
            <w:gridSpan w:val="2"/>
            <w:shd w:val="clear" w:color="auto" w:fill="F2F2F2"/>
          </w:tcPr>
          <w:p>
            <w:pPr>
              <w:ind w:left="180"/>
              <w:spacing w:after="0"/>
              <w:rPr>
                <w:sz w:val="20"/>
                <w:szCs w:val="20"/>
                <w:color w:val="auto"/>
              </w:rPr>
            </w:pPr>
            <w:r>
              <w:rPr>
                <w:rFonts w:ascii="Arial" w:cs="Arial" w:eastAsia="Arial" w:hAnsi="Arial"/>
                <w:sz w:val="13"/>
                <w:szCs w:val="13"/>
                <w:i w:val="1"/>
                <w:iCs w:val="1"/>
                <w:color w:val="auto"/>
              </w:rPr>
              <w:t>business model and the</w:t>
            </w:r>
          </w:p>
        </w:tc>
        <w:tc>
          <w:tcPr>
            <w:tcW w:w="660" w:type="dxa"/>
            <w:vAlign w:val="bottom"/>
            <w:tcBorders>
              <w:right w:val="single" w:sz="8" w:color="auto"/>
            </w:tcBorders>
            <w:shd w:val="clear" w:color="auto" w:fill="F2F2F2"/>
          </w:tcPr>
          <w:p>
            <w:pPr>
              <w:spacing w:after="0"/>
              <w:rPr>
                <w:sz w:val="12"/>
                <w:szCs w:val="12"/>
                <w:color w:val="auto"/>
              </w:rPr>
            </w:pPr>
          </w:p>
        </w:tc>
        <w:tc>
          <w:tcPr>
            <w:tcW w:w="64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760" w:type="dxa"/>
            <w:vAlign w:val="bottom"/>
            <w:tcBorders>
              <w:right w:val="single" w:sz="8" w:color="auto"/>
            </w:tcBorders>
            <w:shd w:val="clear" w:color="auto" w:fill="F2F2F2"/>
          </w:tcPr>
          <w:p>
            <w:pPr>
              <w:spacing w:after="0"/>
              <w:rPr>
                <w:sz w:val="12"/>
                <w:szCs w:val="12"/>
                <w:color w:val="auto"/>
              </w:rPr>
            </w:pPr>
          </w:p>
        </w:tc>
      </w:tr>
      <w:tr>
        <w:trPr>
          <w:trHeight w:val="148"/>
        </w:trPr>
        <w:tc>
          <w:tcPr>
            <w:tcW w:w="2200" w:type="dxa"/>
            <w:vAlign w:val="bottom"/>
            <w:tcBorders>
              <w:left w:val="single" w:sz="8" w:color="auto"/>
              <w:right w:val="single" w:sz="8" w:color="auto"/>
            </w:tcBorders>
            <w:gridSpan w:val="2"/>
            <w:shd w:val="clear" w:color="auto" w:fill="F2F2F2"/>
          </w:tcPr>
          <w:p>
            <w:pPr>
              <w:ind w:left="180"/>
              <w:spacing w:after="0"/>
              <w:rPr>
                <w:sz w:val="20"/>
                <w:szCs w:val="20"/>
                <w:color w:val="auto"/>
              </w:rPr>
            </w:pPr>
            <w:r>
              <w:rPr>
                <w:rFonts w:ascii="Arial" w:cs="Arial" w:eastAsia="Arial" w:hAnsi="Arial"/>
                <w:sz w:val="13"/>
                <w:szCs w:val="13"/>
                <w:i w:val="1"/>
                <w:iCs w:val="1"/>
                <w:color w:val="auto"/>
              </w:rPr>
              <w:t>industry-specific issues and risks</w:t>
            </w:r>
          </w:p>
        </w:tc>
        <w:tc>
          <w:tcPr>
            <w:tcW w:w="660" w:type="dxa"/>
            <w:vAlign w:val="bottom"/>
            <w:tcBorders>
              <w:right w:val="single" w:sz="8" w:color="auto"/>
            </w:tcBorders>
            <w:shd w:val="clear" w:color="auto" w:fill="F2F2F2"/>
          </w:tcPr>
          <w:p>
            <w:pPr>
              <w:spacing w:after="0"/>
              <w:rPr>
                <w:sz w:val="12"/>
                <w:szCs w:val="12"/>
                <w:color w:val="auto"/>
              </w:rPr>
            </w:pPr>
          </w:p>
        </w:tc>
        <w:tc>
          <w:tcPr>
            <w:tcW w:w="64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660" w:type="dxa"/>
            <w:vAlign w:val="bottom"/>
            <w:tcBorders>
              <w:right w:val="single" w:sz="8" w:color="auto"/>
            </w:tcBorders>
            <w:shd w:val="clear" w:color="auto" w:fill="F2F2F2"/>
          </w:tcPr>
          <w:p>
            <w:pPr>
              <w:spacing w:after="0"/>
              <w:rPr>
                <w:sz w:val="12"/>
                <w:szCs w:val="12"/>
                <w:color w:val="auto"/>
              </w:rPr>
            </w:pPr>
          </w:p>
        </w:tc>
        <w:tc>
          <w:tcPr>
            <w:tcW w:w="760" w:type="dxa"/>
            <w:vAlign w:val="bottom"/>
            <w:tcBorders>
              <w:right w:val="single" w:sz="8" w:color="auto"/>
            </w:tcBorders>
            <w:shd w:val="clear" w:color="auto" w:fill="F2F2F2"/>
          </w:tcPr>
          <w:p>
            <w:pPr>
              <w:spacing w:after="0"/>
              <w:rPr>
                <w:sz w:val="12"/>
                <w:szCs w:val="12"/>
                <w:color w:val="auto"/>
              </w:rPr>
            </w:pPr>
          </w:p>
        </w:tc>
      </w:tr>
      <w:tr>
        <w:trPr>
          <w:trHeight w:val="209"/>
        </w:trPr>
        <w:tc>
          <w:tcPr>
            <w:tcW w:w="2200" w:type="dxa"/>
            <w:vAlign w:val="bottom"/>
            <w:tcBorders>
              <w:left w:val="single" w:sz="8" w:color="auto"/>
              <w:bottom w:val="single" w:sz="8" w:color="F2F2F2"/>
              <w:right w:val="single" w:sz="8" w:color="auto"/>
            </w:tcBorders>
            <w:gridSpan w:val="2"/>
            <w:shd w:val="clear" w:color="auto" w:fill="F2F2F2"/>
          </w:tcPr>
          <w:p>
            <w:pPr>
              <w:ind w:left="180"/>
              <w:spacing w:after="0"/>
              <w:rPr>
                <w:sz w:val="20"/>
                <w:szCs w:val="20"/>
                <w:color w:val="auto"/>
              </w:rPr>
            </w:pPr>
            <w:r>
              <w:rPr>
                <w:rFonts w:ascii="Arial" w:cs="Arial" w:eastAsia="Arial" w:hAnsi="Arial"/>
                <w:sz w:val="13"/>
                <w:szCs w:val="13"/>
                <w:i w:val="1"/>
                <w:iCs w:val="1"/>
                <w:color w:val="auto"/>
              </w:rPr>
              <w:t>facing the company)</w:t>
            </w: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640" w:type="dxa"/>
            <w:vAlign w:val="bottom"/>
            <w:tcBorders>
              <w:bottom w:val="single" w:sz="8" w:color="F2F2F2"/>
              <w:right w:val="single" w:sz="8" w:color="auto"/>
            </w:tcBorders>
            <w:shd w:val="clear" w:color="auto" w:fill="F2F2F2"/>
          </w:tcPr>
          <w:p>
            <w:pPr>
              <w:spacing w:after="0"/>
              <w:rPr>
                <w:sz w:val="18"/>
                <w:szCs w:val="18"/>
                <w:color w:val="auto"/>
              </w:rPr>
            </w:pPr>
          </w:p>
        </w:tc>
        <w:tc>
          <w:tcPr>
            <w:tcW w:w="660" w:type="dxa"/>
            <w:vAlign w:val="bottom"/>
            <w:tcBorders>
              <w:bottom w:val="single" w:sz="8" w:color="F2F2F2"/>
              <w:right w:val="single" w:sz="8" w:color="auto"/>
            </w:tcBorders>
            <w:shd w:val="clear" w:color="auto" w:fill="F2F2F2"/>
          </w:tcPr>
          <w:p>
            <w:pPr>
              <w:ind w:left="28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660" w:type="dxa"/>
            <w:vAlign w:val="bottom"/>
            <w:tcBorders>
              <w:bottom w:val="single" w:sz="8" w:color="F2F2F2"/>
              <w:right w:val="single" w:sz="8" w:color="auto"/>
            </w:tcBorders>
            <w:shd w:val="clear" w:color="auto" w:fill="F2F2F2"/>
          </w:tcPr>
          <w:p>
            <w:pPr>
              <w:spacing w:after="0"/>
              <w:rPr>
                <w:sz w:val="18"/>
                <w:szCs w:val="18"/>
                <w:color w:val="auto"/>
              </w:rPr>
            </w:pPr>
          </w:p>
        </w:tc>
        <w:tc>
          <w:tcPr>
            <w:tcW w:w="660" w:type="dxa"/>
            <w:vAlign w:val="bottom"/>
            <w:tcBorders>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F2F2F2"/>
              <w:right w:val="single" w:sz="8" w:color="auto"/>
            </w:tcBorders>
            <w:shd w:val="clear" w:color="auto" w:fill="F2F2F2"/>
          </w:tcPr>
          <w:p>
            <w:pPr>
              <w:ind w:left="360"/>
              <w:spacing w:after="0"/>
              <w:rPr>
                <w:sz w:val="20"/>
                <w:szCs w:val="20"/>
                <w:color w:val="auto"/>
              </w:rPr>
            </w:pPr>
            <w:r>
              <w:rPr>
                <w:rFonts w:ascii="Arial" w:cs="Arial" w:eastAsia="Arial" w:hAnsi="Arial"/>
                <w:sz w:val="13"/>
                <w:szCs w:val="13"/>
                <w:color w:val="auto"/>
              </w:rPr>
              <w:t>•</w:t>
            </w:r>
          </w:p>
        </w:tc>
      </w:tr>
      <w:tr>
        <w:trPr>
          <w:trHeight w:val="250"/>
        </w:trPr>
        <w:tc>
          <w:tcPr>
            <w:tcW w:w="2200" w:type="dxa"/>
            <w:vAlign w:val="bottom"/>
            <w:tcBorders>
              <w:left w:val="single" w:sz="8" w:color="auto"/>
              <w:bottom w:val="single" w:sz="8" w:color="auto"/>
              <w:right w:val="single" w:sz="8" w:color="auto"/>
            </w:tcBorders>
            <w:gridSpan w:val="2"/>
            <w:shd w:val="clear" w:color="auto" w:fill="000000"/>
          </w:tcPr>
          <w:p>
            <w:pPr>
              <w:ind w:left="180"/>
              <w:spacing w:after="0"/>
              <w:rPr>
                <w:sz w:val="20"/>
                <w:szCs w:val="20"/>
                <w:color w:val="auto"/>
              </w:rPr>
            </w:pPr>
            <w:r>
              <w:rPr>
                <w:rFonts w:ascii="Arial" w:cs="Arial" w:eastAsia="Arial" w:hAnsi="Arial"/>
                <w:sz w:val="13"/>
                <w:szCs w:val="13"/>
                <w:color w:val="FFFFFF"/>
              </w:rPr>
              <w:t>Demographics</w:t>
            </w: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4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7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50"/>
        </w:trPr>
        <w:tc>
          <w:tcPr>
            <w:tcW w:w="2200" w:type="dxa"/>
            <w:vAlign w:val="bottom"/>
            <w:tcBorders>
              <w:left w:val="single" w:sz="8" w:color="auto"/>
              <w:bottom w:val="single" w:sz="8" w:color="808080"/>
              <w:right w:val="single" w:sz="8" w:color="auto"/>
            </w:tcBorders>
            <w:gridSpan w:val="2"/>
            <w:shd w:val="clear" w:color="auto" w:fill="808080"/>
          </w:tcPr>
          <w:p>
            <w:pPr>
              <w:ind w:left="180"/>
              <w:spacing w:after="0"/>
              <w:rPr>
                <w:sz w:val="20"/>
                <w:szCs w:val="20"/>
                <w:color w:val="auto"/>
              </w:rPr>
            </w:pPr>
            <w:r>
              <w:rPr>
                <w:rFonts w:ascii="Arial" w:cs="Arial" w:eastAsia="Arial" w:hAnsi="Arial"/>
                <w:sz w:val="13"/>
                <w:szCs w:val="13"/>
                <w:color w:val="FFFFFF"/>
              </w:rPr>
              <w:t>Race/Ethnicity</w:t>
            </w:r>
          </w:p>
        </w:tc>
        <w:tc>
          <w:tcPr>
            <w:tcW w:w="660" w:type="dxa"/>
            <w:vAlign w:val="bottom"/>
            <w:tcBorders>
              <w:bottom w:val="single" w:sz="8" w:color="808080"/>
              <w:right w:val="single" w:sz="8" w:color="auto"/>
            </w:tcBorders>
            <w:shd w:val="clear" w:color="auto" w:fill="808080"/>
          </w:tcPr>
          <w:p>
            <w:pPr>
              <w:spacing w:after="0"/>
              <w:rPr>
                <w:sz w:val="21"/>
                <w:szCs w:val="21"/>
                <w:color w:val="auto"/>
              </w:rPr>
            </w:pPr>
          </w:p>
        </w:tc>
        <w:tc>
          <w:tcPr>
            <w:tcW w:w="640" w:type="dxa"/>
            <w:vAlign w:val="bottom"/>
            <w:tcBorders>
              <w:bottom w:val="single" w:sz="8" w:color="808080"/>
              <w:right w:val="single" w:sz="8" w:color="auto"/>
            </w:tcBorders>
            <w:shd w:val="clear" w:color="auto" w:fill="808080"/>
          </w:tcPr>
          <w:p>
            <w:pPr>
              <w:spacing w:after="0"/>
              <w:rPr>
                <w:sz w:val="21"/>
                <w:szCs w:val="21"/>
                <w:color w:val="auto"/>
              </w:rPr>
            </w:pPr>
          </w:p>
        </w:tc>
        <w:tc>
          <w:tcPr>
            <w:tcW w:w="660" w:type="dxa"/>
            <w:vAlign w:val="bottom"/>
            <w:tcBorders>
              <w:bottom w:val="single" w:sz="8" w:color="808080"/>
              <w:right w:val="single" w:sz="8" w:color="auto"/>
            </w:tcBorders>
            <w:shd w:val="clear" w:color="auto" w:fill="808080"/>
          </w:tcPr>
          <w:p>
            <w:pPr>
              <w:spacing w:after="0"/>
              <w:rPr>
                <w:sz w:val="21"/>
                <w:szCs w:val="21"/>
                <w:color w:val="auto"/>
              </w:rPr>
            </w:pPr>
          </w:p>
        </w:tc>
        <w:tc>
          <w:tcPr>
            <w:tcW w:w="660" w:type="dxa"/>
            <w:vAlign w:val="bottom"/>
            <w:tcBorders>
              <w:bottom w:val="single" w:sz="8" w:color="808080"/>
              <w:right w:val="single" w:sz="8" w:color="auto"/>
            </w:tcBorders>
            <w:shd w:val="clear" w:color="auto" w:fill="808080"/>
          </w:tcPr>
          <w:p>
            <w:pPr>
              <w:spacing w:after="0"/>
              <w:rPr>
                <w:sz w:val="21"/>
                <w:szCs w:val="21"/>
                <w:color w:val="auto"/>
              </w:rPr>
            </w:pPr>
          </w:p>
        </w:tc>
        <w:tc>
          <w:tcPr>
            <w:tcW w:w="660" w:type="dxa"/>
            <w:vAlign w:val="bottom"/>
            <w:tcBorders>
              <w:bottom w:val="single" w:sz="8" w:color="808080"/>
              <w:right w:val="single" w:sz="8" w:color="auto"/>
            </w:tcBorders>
            <w:shd w:val="clear" w:color="auto" w:fill="808080"/>
          </w:tcPr>
          <w:p>
            <w:pPr>
              <w:spacing w:after="0"/>
              <w:rPr>
                <w:sz w:val="21"/>
                <w:szCs w:val="21"/>
                <w:color w:val="auto"/>
              </w:rPr>
            </w:pPr>
          </w:p>
        </w:tc>
        <w:tc>
          <w:tcPr>
            <w:tcW w:w="660" w:type="dxa"/>
            <w:vAlign w:val="bottom"/>
            <w:tcBorders>
              <w:bottom w:val="single" w:sz="8" w:color="808080"/>
              <w:right w:val="single" w:sz="8" w:color="auto"/>
            </w:tcBorders>
            <w:shd w:val="clear" w:color="auto" w:fill="808080"/>
          </w:tcPr>
          <w:p>
            <w:pPr>
              <w:spacing w:after="0"/>
              <w:rPr>
                <w:sz w:val="21"/>
                <w:szCs w:val="21"/>
                <w:color w:val="auto"/>
              </w:rPr>
            </w:pPr>
          </w:p>
        </w:tc>
        <w:tc>
          <w:tcPr>
            <w:tcW w:w="660" w:type="dxa"/>
            <w:vAlign w:val="bottom"/>
            <w:tcBorders>
              <w:bottom w:val="single" w:sz="8" w:color="808080"/>
              <w:right w:val="single" w:sz="8" w:color="auto"/>
            </w:tcBorders>
            <w:shd w:val="clear" w:color="auto" w:fill="808080"/>
          </w:tcPr>
          <w:p>
            <w:pPr>
              <w:spacing w:after="0"/>
              <w:rPr>
                <w:sz w:val="21"/>
                <w:szCs w:val="21"/>
                <w:color w:val="auto"/>
              </w:rPr>
            </w:pPr>
          </w:p>
        </w:tc>
        <w:tc>
          <w:tcPr>
            <w:tcW w:w="660" w:type="dxa"/>
            <w:vAlign w:val="bottom"/>
            <w:tcBorders>
              <w:bottom w:val="single" w:sz="8" w:color="808080"/>
              <w:right w:val="single" w:sz="8" w:color="auto"/>
            </w:tcBorders>
            <w:shd w:val="clear" w:color="auto" w:fill="808080"/>
          </w:tcPr>
          <w:p>
            <w:pPr>
              <w:spacing w:after="0"/>
              <w:rPr>
                <w:sz w:val="21"/>
                <w:szCs w:val="21"/>
                <w:color w:val="auto"/>
              </w:rPr>
            </w:pPr>
          </w:p>
        </w:tc>
        <w:tc>
          <w:tcPr>
            <w:tcW w:w="760" w:type="dxa"/>
            <w:vAlign w:val="bottom"/>
            <w:tcBorders>
              <w:bottom w:val="single" w:sz="8" w:color="808080"/>
              <w:right w:val="single" w:sz="8" w:color="auto"/>
            </w:tcBorders>
            <w:shd w:val="clear" w:color="auto" w:fill="808080"/>
          </w:tcPr>
          <w:p>
            <w:pPr>
              <w:spacing w:after="0"/>
              <w:rPr>
                <w:sz w:val="21"/>
                <w:szCs w:val="21"/>
                <w:color w:val="auto"/>
              </w:rPr>
            </w:pPr>
          </w:p>
        </w:tc>
      </w:tr>
      <w:tr>
        <w:trPr>
          <w:trHeight w:val="250"/>
        </w:trPr>
        <w:tc>
          <w:tcPr>
            <w:tcW w:w="2200" w:type="dxa"/>
            <w:vAlign w:val="bottom"/>
            <w:tcBorders>
              <w:left w:val="single" w:sz="8" w:color="auto"/>
              <w:bottom w:val="single" w:sz="8" w:color="D9D9D9"/>
              <w:right w:val="single" w:sz="8" w:color="auto"/>
            </w:tcBorders>
            <w:gridSpan w:val="2"/>
            <w:shd w:val="clear" w:color="auto" w:fill="D9D9D9"/>
          </w:tcPr>
          <w:p>
            <w:pPr>
              <w:ind w:left="180"/>
              <w:spacing w:after="0"/>
              <w:rPr>
                <w:sz w:val="20"/>
                <w:szCs w:val="20"/>
                <w:color w:val="auto"/>
              </w:rPr>
            </w:pPr>
            <w:r>
              <w:rPr>
                <w:rFonts w:ascii="Arial" w:cs="Arial" w:eastAsia="Arial" w:hAnsi="Arial"/>
                <w:sz w:val="13"/>
                <w:szCs w:val="13"/>
                <w:color w:val="auto"/>
              </w:rPr>
              <w:t>African American</w:t>
            </w:r>
          </w:p>
        </w:tc>
        <w:tc>
          <w:tcPr>
            <w:tcW w:w="660" w:type="dxa"/>
            <w:vAlign w:val="bottom"/>
            <w:tcBorders>
              <w:bottom w:val="single" w:sz="8" w:color="D9D9D9"/>
              <w:right w:val="single" w:sz="8" w:color="auto"/>
            </w:tcBorders>
            <w:shd w:val="clear" w:color="auto" w:fill="D9D9D9"/>
          </w:tcPr>
          <w:p>
            <w:pPr>
              <w:spacing w:after="0"/>
              <w:rPr>
                <w:sz w:val="21"/>
                <w:szCs w:val="21"/>
                <w:color w:val="auto"/>
              </w:rPr>
            </w:pPr>
          </w:p>
        </w:tc>
        <w:tc>
          <w:tcPr>
            <w:tcW w:w="640" w:type="dxa"/>
            <w:vAlign w:val="bottom"/>
            <w:tcBorders>
              <w:bottom w:val="single" w:sz="8" w:color="D9D9D9"/>
              <w:right w:val="single" w:sz="8" w:color="auto"/>
            </w:tcBorders>
            <w:shd w:val="clear" w:color="auto" w:fill="D9D9D9"/>
          </w:tcPr>
          <w:p>
            <w:pPr>
              <w:ind w:left="28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9D9D9"/>
              <w:right w:val="single" w:sz="8" w:color="auto"/>
            </w:tcBorders>
            <w:shd w:val="clear" w:color="auto" w:fill="D9D9D9"/>
          </w:tcPr>
          <w:p>
            <w:pPr>
              <w:spacing w:after="0"/>
              <w:rPr>
                <w:sz w:val="21"/>
                <w:szCs w:val="21"/>
                <w:color w:val="auto"/>
              </w:rPr>
            </w:pPr>
          </w:p>
        </w:tc>
        <w:tc>
          <w:tcPr>
            <w:tcW w:w="660" w:type="dxa"/>
            <w:vAlign w:val="bottom"/>
            <w:tcBorders>
              <w:bottom w:val="single" w:sz="8" w:color="D9D9D9"/>
              <w:right w:val="single" w:sz="8" w:color="auto"/>
            </w:tcBorders>
            <w:shd w:val="clear" w:color="auto" w:fill="D9D9D9"/>
          </w:tcPr>
          <w:p>
            <w:pPr>
              <w:spacing w:after="0"/>
              <w:rPr>
                <w:sz w:val="21"/>
                <w:szCs w:val="21"/>
                <w:color w:val="auto"/>
              </w:rPr>
            </w:pPr>
          </w:p>
        </w:tc>
        <w:tc>
          <w:tcPr>
            <w:tcW w:w="660" w:type="dxa"/>
            <w:vAlign w:val="bottom"/>
            <w:tcBorders>
              <w:bottom w:val="single" w:sz="8" w:color="D9D9D9"/>
              <w:right w:val="single" w:sz="8" w:color="auto"/>
            </w:tcBorders>
            <w:shd w:val="clear" w:color="auto" w:fill="D9D9D9"/>
          </w:tcPr>
          <w:p>
            <w:pPr>
              <w:spacing w:after="0"/>
              <w:rPr>
                <w:sz w:val="21"/>
                <w:szCs w:val="21"/>
                <w:color w:val="auto"/>
              </w:rPr>
            </w:pPr>
          </w:p>
        </w:tc>
        <w:tc>
          <w:tcPr>
            <w:tcW w:w="660" w:type="dxa"/>
            <w:vAlign w:val="bottom"/>
            <w:tcBorders>
              <w:bottom w:val="single" w:sz="8" w:color="D9D9D9"/>
              <w:right w:val="single" w:sz="8" w:color="auto"/>
            </w:tcBorders>
            <w:shd w:val="clear" w:color="auto" w:fill="D9D9D9"/>
          </w:tcPr>
          <w:p>
            <w:pPr>
              <w:spacing w:after="0"/>
              <w:rPr>
                <w:sz w:val="21"/>
                <w:szCs w:val="21"/>
                <w:color w:val="auto"/>
              </w:rPr>
            </w:pPr>
          </w:p>
        </w:tc>
        <w:tc>
          <w:tcPr>
            <w:tcW w:w="660" w:type="dxa"/>
            <w:vAlign w:val="bottom"/>
            <w:tcBorders>
              <w:bottom w:val="single" w:sz="8" w:color="D9D9D9"/>
              <w:right w:val="single" w:sz="8" w:color="auto"/>
            </w:tcBorders>
            <w:shd w:val="clear" w:color="auto" w:fill="D9D9D9"/>
          </w:tcPr>
          <w:p>
            <w:pPr>
              <w:spacing w:after="0"/>
              <w:rPr>
                <w:sz w:val="21"/>
                <w:szCs w:val="21"/>
                <w:color w:val="auto"/>
              </w:rPr>
            </w:pPr>
          </w:p>
        </w:tc>
        <w:tc>
          <w:tcPr>
            <w:tcW w:w="660" w:type="dxa"/>
            <w:vAlign w:val="bottom"/>
            <w:tcBorders>
              <w:bottom w:val="single" w:sz="8" w:color="D9D9D9"/>
              <w:right w:val="single" w:sz="8" w:color="auto"/>
            </w:tcBorders>
            <w:shd w:val="clear" w:color="auto" w:fill="D9D9D9"/>
          </w:tcPr>
          <w:p>
            <w:pPr>
              <w:spacing w:after="0"/>
              <w:rPr>
                <w:sz w:val="21"/>
                <w:szCs w:val="21"/>
                <w:color w:val="auto"/>
              </w:rPr>
            </w:pPr>
          </w:p>
        </w:tc>
        <w:tc>
          <w:tcPr>
            <w:tcW w:w="760" w:type="dxa"/>
            <w:vAlign w:val="bottom"/>
            <w:tcBorders>
              <w:bottom w:val="single" w:sz="8" w:color="D9D9D9"/>
              <w:right w:val="single" w:sz="8" w:color="auto"/>
            </w:tcBorders>
            <w:shd w:val="clear" w:color="auto" w:fill="D9D9D9"/>
          </w:tcPr>
          <w:p>
            <w:pPr>
              <w:spacing w:after="0"/>
              <w:rPr>
                <w:sz w:val="21"/>
                <w:szCs w:val="21"/>
                <w:color w:val="auto"/>
              </w:rPr>
            </w:pPr>
          </w:p>
        </w:tc>
      </w:tr>
      <w:tr>
        <w:trPr>
          <w:trHeight w:val="250"/>
        </w:trPr>
        <w:tc>
          <w:tcPr>
            <w:tcW w:w="2200" w:type="dxa"/>
            <w:vAlign w:val="bottom"/>
            <w:tcBorders>
              <w:left w:val="single" w:sz="8" w:color="auto"/>
              <w:bottom w:val="single" w:sz="8" w:color="F2F2F2"/>
              <w:right w:val="single" w:sz="8" w:color="auto"/>
            </w:tcBorders>
            <w:gridSpan w:val="2"/>
            <w:shd w:val="clear" w:color="auto" w:fill="F2F2F2"/>
          </w:tcPr>
          <w:p>
            <w:pPr>
              <w:ind w:left="180"/>
              <w:spacing w:after="0"/>
              <w:rPr>
                <w:sz w:val="20"/>
                <w:szCs w:val="20"/>
                <w:color w:val="auto"/>
              </w:rPr>
            </w:pPr>
            <w:r>
              <w:rPr>
                <w:rFonts w:ascii="Arial" w:cs="Arial" w:eastAsia="Arial" w:hAnsi="Arial"/>
                <w:sz w:val="13"/>
                <w:szCs w:val="13"/>
                <w:color w:val="auto"/>
              </w:rPr>
              <w:t>Asian/South Asian</w:t>
            </w:r>
          </w:p>
        </w:tc>
        <w:tc>
          <w:tcPr>
            <w:tcW w:w="660" w:type="dxa"/>
            <w:vAlign w:val="bottom"/>
            <w:tcBorders>
              <w:bottom w:val="single" w:sz="8" w:color="F2F2F2"/>
              <w:right w:val="single" w:sz="8" w:color="auto"/>
            </w:tcBorders>
            <w:shd w:val="clear" w:color="auto" w:fill="F2F2F2"/>
          </w:tcPr>
          <w:p>
            <w:pPr>
              <w:ind w:left="28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F2F2F2"/>
              <w:right w:val="single" w:sz="8" w:color="auto"/>
            </w:tcBorders>
            <w:shd w:val="clear" w:color="auto" w:fill="F2F2F2"/>
          </w:tcPr>
          <w:p>
            <w:pPr>
              <w:spacing w:after="0"/>
              <w:rPr>
                <w:sz w:val="21"/>
                <w:szCs w:val="21"/>
                <w:color w:val="auto"/>
              </w:rPr>
            </w:pPr>
          </w:p>
        </w:tc>
        <w:tc>
          <w:tcPr>
            <w:tcW w:w="660" w:type="dxa"/>
            <w:vAlign w:val="bottom"/>
            <w:tcBorders>
              <w:bottom w:val="single" w:sz="8" w:color="F2F2F2"/>
              <w:right w:val="single" w:sz="8" w:color="auto"/>
            </w:tcBorders>
            <w:shd w:val="clear" w:color="auto" w:fill="F2F2F2"/>
          </w:tcPr>
          <w:p>
            <w:pPr>
              <w:spacing w:after="0"/>
              <w:rPr>
                <w:sz w:val="21"/>
                <w:szCs w:val="21"/>
                <w:color w:val="auto"/>
              </w:rPr>
            </w:pPr>
          </w:p>
        </w:tc>
        <w:tc>
          <w:tcPr>
            <w:tcW w:w="660" w:type="dxa"/>
            <w:vAlign w:val="bottom"/>
            <w:tcBorders>
              <w:bottom w:val="single" w:sz="8" w:color="F2F2F2"/>
              <w:right w:val="single" w:sz="8" w:color="auto"/>
            </w:tcBorders>
            <w:shd w:val="clear" w:color="auto" w:fill="F2F2F2"/>
          </w:tcPr>
          <w:p>
            <w:pPr>
              <w:spacing w:after="0"/>
              <w:rPr>
                <w:sz w:val="21"/>
                <w:szCs w:val="21"/>
                <w:color w:val="auto"/>
              </w:rPr>
            </w:pPr>
          </w:p>
        </w:tc>
        <w:tc>
          <w:tcPr>
            <w:tcW w:w="660" w:type="dxa"/>
            <w:vAlign w:val="bottom"/>
            <w:tcBorders>
              <w:bottom w:val="single" w:sz="8" w:color="F2F2F2"/>
              <w:right w:val="single" w:sz="8" w:color="auto"/>
            </w:tcBorders>
            <w:shd w:val="clear" w:color="auto" w:fill="F2F2F2"/>
          </w:tcPr>
          <w:p>
            <w:pPr>
              <w:spacing w:after="0"/>
              <w:rPr>
                <w:sz w:val="21"/>
                <w:szCs w:val="21"/>
                <w:color w:val="auto"/>
              </w:rPr>
            </w:pPr>
          </w:p>
        </w:tc>
        <w:tc>
          <w:tcPr>
            <w:tcW w:w="660" w:type="dxa"/>
            <w:vAlign w:val="bottom"/>
            <w:tcBorders>
              <w:bottom w:val="single" w:sz="8" w:color="F2F2F2"/>
              <w:right w:val="single" w:sz="8" w:color="auto"/>
            </w:tcBorders>
            <w:shd w:val="clear" w:color="auto" w:fill="F2F2F2"/>
          </w:tcPr>
          <w:p>
            <w:pPr>
              <w:spacing w:after="0"/>
              <w:rPr>
                <w:sz w:val="21"/>
                <w:szCs w:val="21"/>
                <w:color w:val="auto"/>
              </w:rPr>
            </w:pPr>
          </w:p>
        </w:tc>
        <w:tc>
          <w:tcPr>
            <w:tcW w:w="660" w:type="dxa"/>
            <w:vAlign w:val="bottom"/>
            <w:tcBorders>
              <w:bottom w:val="single" w:sz="8" w:color="F2F2F2"/>
              <w:right w:val="single" w:sz="8" w:color="auto"/>
            </w:tcBorders>
            <w:shd w:val="clear" w:color="auto" w:fill="F2F2F2"/>
          </w:tcPr>
          <w:p>
            <w:pPr>
              <w:spacing w:after="0"/>
              <w:rPr>
                <w:sz w:val="21"/>
                <w:szCs w:val="21"/>
                <w:color w:val="auto"/>
              </w:rPr>
            </w:pPr>
          </w:p>
        </w:tc>
        <w:tc>
          <w:tcPr>
            <w:tcW w:w="660" w:type="dxa"/>
            <w:vAlign w:val="bottom"/>
            <w:tcBorders>
              <w:bottom w:val="single" w:sz="8" w:color="F2F2F2"/>
              <w:right w:val="single" w:sz="8" w:color="auto"/>
            </w:tcBorders>
            <w:shd w:val="clear" w:color="auto" w:fill="F2F2F2"/>
          </w:tcPr>
          <w:p>
            <w:pPr>
              <w:spacing w:after="0"/>
              <w:rPr>
                <w:sz w:val="21"/>
                <w:szCs w:val="21"/>
                <w:color w:val="auto"/>
              </w:rPr>
            </w:pPr>
          </w:p>
        </w:tc>
        <w:tc>
          <w:tcPr>
            <w:tcW w:w="760" w:type="dxa"/>
            <w:vAlign w:val="bottom"/>
            <w:tcBorders>
              <w:bottom w:val="single" w:sz="8" w:color="F2F2F2"/>
              <w:right w:val="single" w:sz="8" w:color="auto"/>
            </w:tcBorders>
            <w:shd w:val="clear" w:color="auto" w:fill="F2F2F2"/>
          </w:tcPr>
          <w:p>
            <w:pPr>
              <w:spacing w:after="0"/>
              <w:rPr>
                <w:sz w:val="21"/>
                <w:szCs w:val="21"/>
                <w:color w:val="auto"/>
              </w:rPr>
            </w:pPr>
          </w:p>
        </w:tc>
      </w:tr>
      <w:tr>
        <w:trPr>
          <w:trHeight w:val="250"/>
        </w:trPr>
        <w:tc>
          <w:tcPr>
            <w:tcW w:w="2200" w:type="dxa"/>
            <w:vAlign w:val="bottom"/>
            <w:tcBorders>
              <w:left w:val="single" w:sz="8" w:color="auto"/>
              <w:bottom w:val="single" w:sz="8" w:color="D9D9D9"/>
              <w:right w:val="single" w:sz="8" w:color="auto"/>
            </w:tcBorders>
            <w:gridSpan w:val="2"/>
            <w:shd w:val="clear" w:color="auto" w:fill="D9D9D9"/>
          </w:tcPr>
          <w:p>
            <w:pPr>
              <w:ind w:left="180"/>
              <w:spacing w:after="0"/>
              <w:rPr>
                <w:sz w:val="20"/>
                <w:szCs w:val="20"/>
                <w:color w:val="auto"/>
              </w:rPr>
            </w:pPr>
            <w:r>
              <w:rPr>
                <w:rFonts w:ascii="Arial" w:cs="Arial" w:eastAsia="Arial" w:hAnsi="Arial"/>
                <w:sz w:val="13"/>
                <w:szCs w:val="13"/>
                <w:color w:val="auto"/>
              </w:rPr>
              <w:t>White/Caucasian</w:t>
            </w:r>
          </w:p>
        </w:tc>
        <w:tc>
          <w:tcPr>
            <w:tcW w:w="660" w:type="dxa"/>
            <w:vAlign w:val="bottom"/>
            <w:tcBorders>
              <w:bottom w:val="single" w:sz="8" w:color="D9D9D9"/>
              <w:right w:val="single" w:sz="8" w:color="auto"/>
            </w:tcBorders>
            <w:shd w:val="clear" w:color="auto" w:fill="D9D9D9"/>
          </w:tcPr>
          <w:p>
            <w:pPr>
              <w:spacing w:after="0"/>
              <w:rPr>
                <w:sz w:val="21"/>
                <w:szCs w:val="21"/>
                <w:color w:val="auto"/>
              </w:rPr>
            </w:pPr>
          </w:p>
        </w:tc>
        <w:tc>
          <w:tcPr>
            <w:tcW w:w="640" w:type="dxa"/>
            <w:vAlign w:val="bottom"/>
            <w:tcBorders>
              <w:bottom w:val="single" w:sz="8" w:color="D9D9D9"/>
              <w:right w:val="single" w:sz="8" w:color="auto"/>
            </w:tcBorders>
            <w:shd w:val="clear" w:color="auto" w:fill="D9D9D9"/>
          </w:tcPr>
          <w:p>
            <w:pPr>
              <w:spacing w:after="0"/>
              <w:rPr>
                <w:sz w:val="21"/>
                <w:szCs w:val="21"/>
                <w:color w:val="auto"/>
              </w:rPr>
            </w:pPr>
          </w:p>
        </w:tc>
        <w:tc>
          <w:tcPr>
            <w:tcW w:w="660" w:type="dxa"/>
            <w:vAlign w:val="bottom"/>
            <w:tcBorders>
              <w:bottom w:val="single" w:sz="8" w:color="D9D9D9"/>
              <w:right w:val="single" w:sz="8" w:color="auto"/>
            </w:tcBorders>
            <w:shd w:val="clear" w:color="auto" w:fill="D9D9D9"/>
          </w:tcPr>
          <w:p>
            <w:pPr>
              <w:ind w:left="28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9D9D9"/>
              <w:right w:val="single" w:sz="8" w:color="auto"/>
            </w:tcBorders>
            <w:shd w:val="clear" w:color="auto" w:fill="D9D9D9"/>
          </w:tcPr>
          <w:p>
            <w:pPr>
              <w:ind w:left="2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9D9D9"/>
              <w:right w:val="single" w:sz="8" w:color="auto"/>
            </w:tcBorders>
            <w:shd w:val="clear" w:color="auto" w:fill="D9D9D9"/>
          </w:tcPr>
          <w:p>
            <w:pPr>
              <w:ind w:left="2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9D9D9"/>
              <w:right w:val="single" w:sz="8" w:color="auto"/>
            </w:tcBorders>
            <w:shd w:val="clear" w:color="auto" w:fill="D9D9D9"/>
          </w:tcPr>
          <w:p>
            <w:pPr>
              <w:ind w:left="28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9D9D9"/>
              <w:right w:val="single" w:sz="8" w:color="auto"/>
            </w:tcBorders>
            <w:shd w:val="clear" w:color="auto" w:fill="D9D9D9"/>
          </w:tcPr>
          <w:p>
            <w:pPr>
              <w:ind w:left="3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9D9D9"/>
              <w:right w:val="single" w:sz="8" w:color="auto"/>
            </w:tcBorders>
            <w:shd w:val="clear" w:color="auto" w:fill="D9D9D9"/>
          </w:tcPr>
          <w:p>
            <w:pPr>
              <w:ind w:left="3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9D9D9"/>
              <w:right w:val="single" w:sz="8" w:color="auto"/>
            </w:tcBorders>
            <w:shd w:val="clear" w:color="auto" w:fill="D9D9D9"/>
          </w:tcPr>
          <w:p>
            <w:pPr>
              <w:ind w:left="360"/>
              <w:spacing w:after="0"/>
              <w:rPr>
                <w:sz w:val="20"/>
                <w:szCs w:val="20"/>
                <w:color w:val="auto"/>
              </w:rPr>
            </w:pPr>
            <w:r>
              <w:rPr>
                <w:rFonts w:ascii="Arial" w:cs="Arial" w:eastAsia="Arial" w:hAnsi="Arial"/>
                <w:sz w:val="13"/>
                <w:szCs w:val="13"/>
                <w:color w:val="auto"/>
              </w:rPr>
              <w:t>•</w:t>
            </w:r>
          </w:p>
        </w:tc>
      </w:tr>
      <w:tr>
        <w:trPr>
          <w:trHeight w:val="250"/>
        </w:trPr>
        <w:tc>
          <w:tcPr>
            <w:tcW w:w="2200" w:type="dxa"/>
            <w:vAlign w:val="bottom"/>
            <w:tcBorders>
              <w:left w:val="single" w:sz="8" w:color="auto"/>
              <w:bottom w:val="single" w:sz="8" w:color="808080"/>
              <w:right w:val="single" w:sz="8" w:color="auto"/>
            </w:tcBorders>
            <w:gridSpan w:val="2"/>
            <w:shd w:val="clear" w:color="auto" w:fill="808080"/>
          </w:tcPr>
          <w:p>
            <w:pPr>
              <w:ind w:left="180"/>
              <w:spacing w:after="0"/>
              <w:rPr>
                <w:sz w:val="20"/>
                <w:szCs w:val="20"/>
                <w:color w:val="auto"/>
              </w:rPr>
            </w:pPr>
            <w:r>
              <w:rPr>
                <w:rFonts w:ascii="Arial" w:cs="Arial" w:eastAsia="Arial" w:hAnsi="Arial"/>
                <w:sz w:val="13"/>
                <w:szCs w:val="13"/>
                <w:color w:val="FFFFFF"/>
              </w:rPr>
              <w:t>Gender</w:t>
            </w:r>
          </w:p>
        </w:tc>
        <w:tc>
          <w:tcPr>
            <w:tcW w:w="660" w:type="dxa"/>
            <w:vAlign w:val="bottom"/>
            <w:tcBorders>
              <w:bottom w:val="single" w:sz="8" w:color="808080"/>
              <w:right w:val="single" w:sz="8" w:color="auto"/>
            </w:tcBorders>
            <w:shd w:val="clear" w:color="auto" w:fill="808080"/>
          </w:tcPr>
          <w:p>
            <w:pPr>
              <w:spacing w:after="0"/>
              <w:rPr>
                <w:sz w:val="21"/>
                <w:szCs w:val="21"/>
                <w:color w:val="auto"/>
              </w:rPr>
            </w:pPr>
          </w:p>
        </w:tc>
        <w:tc>
          <w:tcPr>
            <w:tcW w:w="640" w:type="dxa"/>
            <w:vAlign w:val="bottom"/>
            <w:tcBorders>
              <w:bottom w:val="single" w:sz="8" w:color="808080"/>
              <w:right w:val="single" w:sz="8" w:color="auto"/>
            </w:tcBorders>
            <w:shd w:val="clear" w:color="auto" w:fill="808080"/>
          </w:tcPr>
          <w:p>
            <w:pPr>
              <w:spacing w:after="0"/>
              <w:rPr>
                <w:sz w:val="21"/>
                <w:szCs w:val="21"/>
                <w:color w:val="auto"/>
              </w:rPr>
            </w:pPr>
          </w:p>
        </w:tc>
        <w:tc>
          <w:tcPr>
            <w:tcW w:w="660" w:type="dxa"/>
            <w:vAlign w:val="bottom"/>
            <w:tcBorders>
              <w:bottom w:val="single" w:sz="8" w:color="808080"/>
              <w:right w:val="single" w:sz="8" w:color="auto"/>
            </w:tcBorders>
            <w:shd w:val="clear" w:color="auto" w:fill="808080"/>
          </w:tcPr>
          <w:p>
            <w:pPr>
              <w:spacing w:after="0"/>
              <w:rPr>
                <w:sz w:val="21"/>
                <w:szCs w:val="21"/>
                <w:color w:val="auto"/>
              </w:rPr>
            </w:pPr>
          </w:p>
        </w:tc>
        <w:tc>
          <w:tcPr>
            <w:tcW w:w="660" w:type="dxa"/>
            <w:vAlign w:val="bottom"/>
            <w:tcBorders>
              <w:bottom w:val="single" w:sz="8" w:color="808080"/>
              <w:right w:val="single" w:sz="8" w:color="auto"/>
            </w:tcBorders>
            <w:shd w:val="clear" w:color="auto" w:fill="808080"/>
          </w:tcPr>
          <w:p>
            <w:pPr>
              <w:spacing w:after="0"/>
              <w:rPr>
                <w:sz w:val="21"/>
                <w:szCs w:val="21"/>
                <w:color w:val="auto"/>
              </w:rPr>
            </w:pPr>
          </w:p>
        </w:tc>
        <w:tc>
          <w:tcPr>
            <w:tcW w:w="660" w:type="dxa"/>
            <w:vAlign w:val="bottom"/>
            <w:tcBorders>
              <w:bottom w:val="single" w:sz="8" w:color="808080"/>
              <w:right w:val="single" w:sz="8" w:color="auto"/>
            </w:tcBorders>
            <w:shd w:val="clear" w:color="auto" w:fill="808080"/>
          </w:tcPr>
          <w:p>
            <w:pPr>
              <w:spacing w:after="0"/>
              <w:rPr>
                <w:sz w:val="21"/>
                <w:szCs w:val="21"/>
                <w:color w:val="auto"/>
              </w:rPr>
            </w:pPr>
          </w:p>
        </w:tc>
        <w:tc>
          <w:tcPr>
            <w:tcW w:w="660" w:type="dxa"/>
            <w:vAlign w:val="bottom"/>
            <w:tcBorders>
              <w:bottom w:val="single" w:sz="8" w:color="808080"/>
              <w:right w:val="single" w:sz="8" w:color="auto"/>
            </w:tcBorders>
            <w:shd w:val="clear" w:color="auto" w:fill="808080"/>
          </w:tcPr>
          <w:p>
            <w:pPr>
              <w:spacing w:after="0"/>
              <w:rPr>
                <w:sz w:val="21"/>
                <w:szCs w:val="21"/>
                <w:color w:val="auto"/>
              </w:rPr>
            </w:pPr>
          </w:p>
        </w:tc>
        <w:tc>
          <w:tcPr>
            <w:tcW w:w="660" w:type="dxa"/>
            <w:vAlign w:val="bottom"/>
            <w:tcBorders>
              <w:bottom w:val="single" w:sz="8" w:color="808080"/>
              <w:right w:val="single" w:sz="8" w:color="auto"/>
            </w:tcBorders>
            <w:shd w:val="clear" w:color="auto" w:fill="808080"/>
          </w:tcPr>
          <w:p>
            <w:pPr>
              <w:spacing w:after="0"/>
              <w:rPr>
                <w:sz w:val="21"/>
                <w:szCs w:val="21"/>
                <w:color w:val="auto"/>
              </w:rPr>
            </w:pPr>
          </w:p>
        </w:tc>
        <w:tc>
          <w:tcPr>
            <w:tcW w:w="660" w:type="dxa"/>
            <w:vAlign w:val="bottom"/>
            <w:tcBorders>
              <w:bottom w:val="single" w:sz="8" w:color="808080"/>
              <w:right w:val="single" w:sz="8" w:color="auto"/>
            </w:tcBorders>
            <w:shd w:val="clear" w:color="auto" w:fill="808080"/>
          </w:tcPr>
          <w:p>
            <w:pPr>
              <w:spacing w:after="0"/>
              <w:rPr>
                <w:sz w:val="21"/>
                <w:szCs w:val="21"/>
                <w:color w:val="auto"/>
              </w:rPr>
            </w:pPr>
          </w:p>
        </w:tc>
        <w:tc>
          <w:tcPr>
            <w:tcW w:w="760" w:type="dxa"/>
            <w:vAlign w:val="bottom"/>
            <w:tcBorders>
              <w:bottom w:val="single" w:sz="8" w:color="808080"/>
              <w:right w:val="single" w:sz="8" w:color="auto"/>
            </w:tcBorders>
            <w:shd w:val="clear" w:color="auto" w:fill="808080"/>
          </w:tcPr>
          <w:p>
            <w:pPr>
              <w:spacing w:after="0"/>
              <w:rPr>
                <w:sz w:val="21"/>
                <w:szCs w:val="21"/>
                <w:color w:val="auto"/>
              </w:rPr>
            </w:pPr>
          </w:p>
        </w:tc>
      </w:tr>
      <w:tr>
        <w:trPr>
          <w:trHeight w:val="250"/>
        </w:trPr>
        <w:tc>
          <w:tcPr>
            <w:tcW w:w="2200" w:type="dxa"/>
            <w:vAlign w:val="bottom"/>
            <w:tcBorders>
              <w:left w:val="single" w:sz="8" w:color="auto"/>
              <w:bottom w:val="single" w:sz="8" w:color="D9D9D9"/>
              <w:right w:val="single" w:sz="8" w:color="auto"/>
            </w:tcBorders>
            <w:gridSpan w:val="2"/>
            <w:shd w:val="clear" w:color="auto" w:fill="D9D9D9"/>
          </w:tcPr>
          <w:p>
            <w:pPr>
              <w:ind w:left="180"/>
              <w:spacing w:after="0"/>
              <w:rPr>
                <w:sz w:val="20"/>
                <w:szCs w:val="20"/>
                <w:color w:val="auto"/>
              </w:rPr>
            </w:pPr>
            <w:r>
              <w:rPr>
                <w:rFonts w:ascii="Arial" w:cs="Arial" w:eastAsia="Arial" w:hAnsi="Arial"/>
                <w:sz w:val="13"/>
                <w:szCs w:val="13"/>
                <w:color w:val="auto"/>
              </w:rPr>
              <w:t>Female</w:t>
            </w:r>
          </w:p>
        </w:tc>
        <w:tc>
          <w:tcPr>
            <w:tcW w:w="660" w:type="dxa"/>
            <w:vAlign w:val="bottom"/>
            <w:tcBorders>
              <w:bottom w:val="single" w:sz="8" w:color="D9D9D9"/>
              <w:right w:val="single" w:sz="8" w:color="auto"/>
            </w:tcBorders>
            <w:shd w:val="clear" w:color="auto" w:fill="D9D9D9"/>
          </w:tcPr>
          <w:p>
            <w:pPr>
              <w:ind w:left="28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D9D9D9"/>
              <w:right w:val="single" w:sz="8" w:color="auto"/>
            </w:tcBorders>
            <w:shd w:val="clear" w:color="auto" w:fill="D9D9D9"/>
          </w:tcPr>
          <w:p>
            <w:pPr>
              <w:spacing w:after="0"/>
              <w:rPr>
                <w:sz w:val="21"/>
                <w:szCs w:val="21"/>
                <w:color w:val="auto"/>
              </w:rPr>
            </w:pPr>
          </w:p>
        </w:tc>
        <w:tc>
          <w:tcPr>
            <w:tcW w:w="660" w:type="dxa"/>
            <w:vAlign w:val="bottom"/>
            <w:tcBorders>
              <w:bottom w:val="single" w:sz="8" w:color="D9D9D9"/>
              <w:right w:val="single" w:sz="8" w:color="auto"/>
            </w:tcBorders>
            <w:shd w:val="clear" w:color="auto" w:fill="D9D9D9"/>
          </w:tcPr>
          <w:p>
            <w:pPr>
              <w:spacing w:after="0"/>
              <w:rPr>
                <w:sz w:val="21"/>
                <w:szCs w:val="21"/>
                <w:color w:val="auto"/>
              </w:rPr>
            </w:pPr>
          </w:p>
        </w:tc>
        <w:tc>
          <w:tcPr>
            <w:tcW w:w="660" w:type="dxa"/>
            <w:vAlign w:val="bottom"/>
            <w:tcBorders>
              <w:bottom w:val="single" w:sz="8" w:color="D9D9D9"/>
              <w:right w:val="single" w:sz="8" w:color="auto"/>
            </w:tcBorders>
            <w:shd w:val="clear" w:color="auto" w:fill="D9D9D9"/>
          </w:tcPr>
          <w:p>
            <w:pPr>
              <w:spacing w:after="0"/>
              <w:rPr>
                <w:sz w:val="21"/>
                <w:szCs w:val="21"/>
                <w:color w:val="auto"/>
              </w:rPr>
            </w:pPr>
          </w:p>
        </w:tc>
        <w:tc>
          <w:tcPr>
            <w:tcW w:w="660" w:type="dxa"/>
            <w:vAlign w:val="bottom"/>
            <w:tcBorders>
              <w:bottom w:val="single" w:sz="8" w:color="D9D9D9"/>
              <w:right w:val="single" w:sz="8" w:color="auto"/>
            </w:tcBorders>
            <w:shd w:val="clear" w:color="auto" w:fill="D9D9D9"/>
          </w:tcPr>
          <w:p>
            <w:pPr>
              <w:ind w:left="2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9D9D9"/>
              <w:right w:val="single" w:sz="8" w:color="auto"/>
            </w:tcBorders>
            <w:shd w:val="clear" w:color="auto" w:fill="D9D9D9"/>
          </w:tcPr>
          <w:p>
            <w:pPr>
              <w:ind w:left="28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D9D9D9"/>
              <w:right w:val="single" w:sz="8" w:color="auto"/>
            </w:tcBorders>
            <w:shd w:val="clear" w:color="auto" w:fill="D9D9D9"/>
          </w:tcPr>
          <w:p>
            <w:pPr>
              <w:spacing w:after="0"/>
              <w:rPr>
                <w:sz w:val="21"/>
                <w:szCs w:val="21"/>
                <w:color w:val="auto"/>
              </w:rPr>
            </w:pPr>
          </w:p>
        </w:tc>
        <w:tc>
          <w:tcPr>
            <w:tcW w:w="660" w:type="dxa"/>
            <w:vAlign w:val="bottom"/>
            <w:tcBorders>
              <w:bottom w:val="single" w:sz="8" w:color="D9D9D9"/>
              <w:right w:val="single" w:sz="8" w:color="auto"/>
            </w:tcBorders>
            <w:shd w:val="clear" w:color="auto" w:fill="D9D9D9"/>
          </w:tcPr>
          <w:p>
            <w:pPr>
              <w:spacing w:after="0"/>
              <w:rPr>
                <w:sz w:val="21"/>
                <w:szCs w:val="21"/>
                <w:color w:val="auto"/>
              </w:rPr>
            </w:pPr>
          </w:p>
        </w:tc>
        <w:tc>
          <w:tcPr>
            <w:tcW w:w="760" w:type="dxa"/>
            <w:vAlign w:val="bottom"/>
            <w:tcBorders>
              <w:bottom w:val="single" w:sz="8" w:color="D9D9D9"/>
              <w:right w:val="single" w:sz="8" w:color="auto"/>
            </w:tcBorders>
            <w:shd w:val="clear" w:color="auto" w:fill="D9D9D9"/>
          </w:tcPr>
          <w:p>
            <w:pPr>
              <w:spacing w:after="0"/>
              <w:rPr>
                <w:sz w:val="21"/>
                <w:szCs w:val="21"/>
                <w:color w:val="auto"/>
              </w:rPr>
            </w:pPr>
          </w:p>
        </w:tc>
      </w:tr>
      <w:tr>
        <w:trPr>
          <w:trHeight w:val="250"/>
        </w:trPr>
        <w:tc>
          <w:tcPr>
            <w:tcW w:w="2200" w:type="dxa"/>
            <w:vAlign w:val="bottom"/>
            <w:tcBorders>
              <w:left w:val="single" w:sz="8" w:color="auto"/>
              <w:bottom w:val="single" w:sz="8" w:color="F2F2F2"/>
              <w:right w:val="single" w:sz="8" w:color="auto"/>
            </w:tcBorders>
            <w:gridSpan w:val="2"/>
            <w:shd w:val="clear" w:color="auto" w:fill="F2F2F2"/>
          </w:tcPr>
          <w:p>
            <w:pPr>
              <w:ind w:left="180"/>
              <w:spacing w:after="0"/>
              <w:rPr>
                <w:sz w:val="20"/>
                <w:szCs w:val="20"/>
                <w:color w:val="auto"/>
              </w:rPr>
            </w:pPr>
            <w:r>
              <w:rPr>
                <w:rFonts w:ascii="Arial" w:cs="Arial" w:eastAsia="Arial" w:hAnsi="Arial"/>
                <w:sz w:val="13"/>
                <w:szCs w:val="13"/>
                <w:color w:val="auto"/>
              </w:rPr>
              <w:t>Male</w:t>
            </w:r>
          </w:p>
        </w:tc>
        <w:tc>
          <w:tcPr>
            <w:tcW w:w="660" w:type="dxa"/>
            <w:vAlign w:val="bottom"/>
            <w:tcBorders>
              <w:bottom w:val="single" w:sz="8" w:color="F2F2F2"/>
              <w:right w:val="single" w:sz="8" w:color="auto"/>
            </w:tcBorders>
            <w:shd w:val="clear" w:color="auto" w:fill="F2F2F2"/>
          </w:tcPr>
          <w:p>
            <w:pPr>
              <w:spacing w:after="0"/>
              <w:rPr>
                <w:sz w:val="21"/>
                <w:szCs w:val="21"/>
                <w:color w:val="auto"/>
              </w:rPr>
            </w:pPr>
          </w:p>
        </w:tc>
        <w:tc>
          <w:tcPr>
            <w:tcW w:w="640" w:type="dxa"/>
            <w:vAlign w:val="bottom"/>
            <w:tcBorders>
              <w:bottom w:val="single" w:sz="8" w:color="F2F2F2"/>
              <w:right w:val="single" w:sz="8" w:color="auto"/>
            </w:tcBorders>
            <w:shd w:val="clear" w:color="auto" w:fill="F2F2F2"/>
          </w:tcPr>
          <w:p>
            <w:pPr>
              <w:ind w:left="28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F2F2F2"/>
              <w:right w:val="single" w:sz="8" w:color="auto"/>
            </w:tcBorders>
            <w:shd w:val="clear" w:color="auto" w:fill="F2F2F2"/>
          </w:tcPr>
          <w:p>
            <w:pPr>
              <w:ind w:left="28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F2F2F2"/>
              <w:right w:val="single" w:sz="8" w:color="auto"/>
            </w:tcBorders>
            <w:shd w:val="clear" w:color="auto" w:fill="F2F2F2"/>
          </w:tcPr>
          <w:p>
            <w:pPr>
              <w:ind w:left="2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F2F2F2"/>
              <w:right w:val="single" w:sz="8" w:color="auto"/>
            </w:tcBorders>
            <w:shd w:val="clear" w:color="auto" w:fill="F2F2F2"/>
          </w:tcPr>
          <w:p>
            <w:pPr>
              <w:spacing w:after="0"/>
              <w:rPr>
                <w:sz w:val="21"/>
                <w:szCs w:val="21"/>
                <w:color w:val="auto"/>
              </w:rPr>
            </w:pPr>
          </w:p>
        </w:tc>
        <w:tc>
          <w:tcPr>
            <w:tcW w:w="660" w:type="dxa"/>
            <w:vAlign w:val="bottom"/>
            <w:tcBorders>
              <w:bottom w:val="single" w:sz="8" w:color="F2F2F2"/>
              <w:right w:val="single" w:sz="8" w:color="auto"/>
            </w:tcBorders>
            <w:shd w:val="clear" w:color="auto" w:fill="F2F2F2"/>
          </w:tcPr>
          <w:p>
            <w:pPr>
              <w:spacing w:after="0"/>
              <w:rPr>
                <w:sz w:val="21"/>
                <w:szCs w:val="21"/>
                <w:color w:val="auto"/>
              </w:rPr>
            </w:pPr>
          </w:p>
        </w:tc>
        <w:tc>
          <w:tcPr>
            <w:tcW w:w="660" w:type="dxa"/>
            <w:vAlign w:val="bottom"/>
            <w:tcBorders>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F2F2F2"/>
              <w:right w:val="single" w:sz="8" w:color="auto"/>
            </w:tcBorders>
            <w:shd w:val="clear" w:color="auto" w:fill="F2F2F2"/>
          </w:tcPr>
          <w:p>
            <w:pPr>
              <w:ind w:left="360"/>
              <w:spacing w:after="0"/>
              <w:rPr>
                <w:sz w:val="20"/>
                <w:szCs w:val="20"/>
                <w:color w:val="auto"/>
              </w:rPr>
            </w:pPr>
            <w:r>
              <w:rPr>
                <w:rFonts w:ascii="Arial" w:cs="Arial" w:eastAsia="Arial" w:hAnsi="Arial"/>
                <w:sz w:val="13"/>
                <w:szCs w:val="13"/>
                <w:color w:val="auto"/>
              </w:rPr>
              <w:t>•</w:t>
            </w:r>
          </w:p>
        </w:tc>
      </w:tr>
      <w:tr>
        <w:trPr>
          <w:trHeight w:val="250"/>
        </w:trPr>
        <w:tc>
          <w:tcPr>
            <w:tcW w:w="2200" w:type="dxa"/>
            <w:vAlign w:val="bottom"/>
            <w:tcBorders>
              <w:left w:val="single" w:sz="8" w:color="auto"/>
              <w:bottom w:val="single" w:sz="8" w:color="auto"/>
              <w:right w:val="single" w:sz="8" w:color="auto"/>
            </w:tcBorders>
            <w:gridSpan w:val="2"/>
            <w:shd w:val="clear" w:color="auto" w:fill="000000"/>
          </w:tcPr>
          <w:p>
            <w:pPr>
              <w:ind w:left="180"/>
              <w:spacing w:after="0"/>
              <w:rPr>
                <w:sz w:val="20"/>
                <w:szCs w:val="20"/>
                <w:color w:val="auto"/>
              </w:rPr>
            </w:pPr>
            <w:r>
              <w:rPr>
                <w:rFonts w:ascii="Arial" w:cs="Arial" w:eastAsia="Arial" w:hAnsi="Arial"/>
                <w:sz w:val="13"/>
                <w:szCs w:val="13"/>
                <w:color w:val="FFFFFF"/>
              </w:rPr>
              <w:t>Board Tenure</w:t>
            </w: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4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7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311"/>
        </w:trPr>
        <w:tc>
          <w:tcPr>
            <w:tcW w:w="2200" w:type="dxa"/>
            <w:vAlign w:val="bottom"/>
            <w:tcBorders>
              <w:left w:val="single" w:sz="8" w:color="auto"/>
              <w:right w:val="single" w:sz="8" w:color="auto"/>
            </w:tcBorders>
            <w:gridSpan w:val="2"/>
            <w:shd w:val="clear" w:color="auto" w:fill="F2F2F2"/>
          </w:tcPr>
          <w:p>
            <w:pPr>
              <w:ind w:left="180"/>
              <w:spacing w:after="0"/>
              <w:rPr>
                <w:sz w:val="20"/>
                <w:szCs w:val="20"/>
                <w:color w:val="auto"/>
              </w:rPr>
            </w:pPr>
            <w:r>
              <w:rPr>
                <w:rFonts w:ascii="Arial" w:cs="Arial" w:eastAsia="Arial" w:hAnsi="Arial"/>
                <w:sz w:val="13"/>
                <w:szCs w:val="13"/>
                <w:color w:val="auto"/>
              </w:rPr>
              <w:t>Years</w:t>
            </w:r>
          </w:p>
        </w:tc>
        <w:tc>
          <w:tcPr>
            <w:tcW w:w="660" w:type="dxa"/>
            <w:vAlign w:val="bottom"/>
            <w:tcBorders>
              <w:right w:val="single" w:sz="8" w:color="auto"/>
            </w:tcBorders>
            <w:shd w:val="clear" w:color="auto" w:fill="F2F2F2"/>
          </w:tcPr>
          <w:p>
            <w:pPr>
              <w:ind w:left="280"/>
              <w:spacing w:after="0"/>
              <w:rPr>
                <w:sz w:val="20"/>
                <w:szCs w:val="20"/>
                <w:color w:val="auto"/>
              </w:rPr>
            </w:pPr>
            <w:r>
              <w:rPr>
                <w:rFonts w:ascii="Arial" w:cs="Arial" w:eastAsia="Arial" w:hAnsi="Arial"/>
                <w:sz w:val="13"/>
                <w:szCs w:val="13"/>
                <w:color w:val="auto"/>
              </w:rPr>
              <w:t>9</w:t>
            </w:r>
          </w:p>
        </w:tc>
        <w:tc>
          <w:tcPr>
            <w:tcW w:w="640" w:type="dxa"/>
            <w:vAlign w:val="bottom"/>
            <w:tcBorders>
              <w:right w:val="single" w:sz="8" w:color="auto"/>
            </w:tcBorders>
            <w:shd w:val="clear" w:color="auto" w:fill="F2F2F2"/>
          </w:tcPr>
          <w:p>
            <w:pPr>
              <w:ind w:left="280"/>
              <w:spacing w:after="0"/>
              <w:rPr>
                <w:sz w:val="20"/>
                <w:szCs w:val="20"/>
                <w:color w:val="auto"/>
              </w:rPr>
            </w:pPr>
            <w:r>
              <w:rPr>
                <w:rFonts w:ascii="Arial" w:cs="Arial" w:eastAsia="Arial" w:hAnsi="Arial"/>
                <w:sz w:val="13"/>
                <w:szCs w:val="13"/>
                <w:color w:val="auto"/>
              </w:rPr>
              <w:t>8</w:t>
            </w:r>
          </w:p>
        </w:tc>
        <w:tc>
          <w:tcPr>
            <w:tcW w:w="660" w:type="dxa"/>
            <w:vAlign w:val="bottom"/>
            <w:tcBorders>
              <w:right w:val="single" w:sz="8" w:color="auto"/>
            </w:tcBorders>
            <w:shd w:val="clear" w:color="auto" w:fill="F2F2F2"/>
          </w:tcPr>
          <w:p>
            <w:pPr>
              <w:ind w:left="280"/>
              <w:spacing w:after="0"/>
              <w:rPr>
                <w:sz w:val="20"/>
                <w:szCs w:val="20"/>
                <w:color w:val="auto"/>
              </w:rPr>
            </w:pPr>
            <w:r>
              <w:rPr>
                <w:rFonts w:ascii="Arial" w:cs="Arial" w:eastAsia="Arial" w:hAnsi="Arial"/>
                <w:sz w:val="13"/>
                <w:szCs w:val="13"/>
                <w:color w:val="auto"/>
              </w:rPr>
              <w:t>3</w:t>
            </w:r>
          </w:p>
        </w:tc>
        <w:tc>
          <w:tcPr>
            <w:tcW w:w="660" w:type="dxa"/>
            <w:vAlign w:val="bottom"/>
            <w:tcBorders>
              <w:right w:val="single" w:sz="8" w:color="auto"/>
            </w:tcBorders>
            <w:shd w:val="clear" w:color="auto" w:fill="F2F2F2"/>
          </w:tcPr>
          <w:p>
            <w:pPr>
              <w:ind w:left="260"/>
              <w:spacing w:after="0"/>
              <w:rPr>
                <w:sz w:val="20"/>
                <w:szCs w:val="20"/>
                <w:color w:val="auto"/>
              </w:rPr>
            </w:pPr>
            <w:r>
              <w:rPr>
                <w:rFonts w:ascii="Arial" w:cs="Arial" w:eastAsia="Arial" w:hAnsi="Arial"/>
                <w:sz w:val="13"/>
                <w:szCs w:val="13"/>
                <w:color w:val="auto"/>
              </w:rPr>
              <w:t>2</w:t>
            </w:r>
          </w:p>
        </w:tc>
        <w:tc>
          <w:tcPr>
            <w:tcW w:w="660" w:type="dxa"/>
            <w:vAlign w:val="bottom"/>
            <w:tcBorders>
              <w:right w:val="single" w:sz="8" w:color="auto"/>
            </w:tcBorders>
            <w:shd w:val="clear" w:color="auto" w:fill="F2F2F2"/>
          </w:tcPr>
          <w:p>
            <w:pPr>
              <w:ind w:left="260"/>
              <w:spacing w:after="0"/>
              <w:rPr>
                <w:sz w:val="20"/>
                <w:szCs w:val="20"/>
                <w:color w:val="auto"/>
              </w:rPr>
            </w:pPr>
            <w:r>
              <w:rPr>
                <w:rFonts w:ascii="Arial" w:cs="Arial" w:eastAsia="Arial" w:hAnsi="Arial"/>
                <w:sz w:val="13"/>
                <w:szCs w:val="13"/>
                <w:color w:val="auto"/>
              </w:rPr>
              <w:t>1</w:t>
            </w:r>
          </w:p>
        </w:tc>
        <w:tc>
          <w:tcPr>
            <w:tcW w:w="660" w:type="dxa"/>
            <w:vAlign w:val="bottom"/>
            <w:tcBorders>
              <w:right w:val="single" w:sz="8" w:color="auto"/>
            </w:tcBorders>
            <w:shd w:val="clear" w:color="auto" w:fill="F2F2F2"/>
          </w:tcPr>
          <w:p>
            <w:pPr>
              <w:ind w:left="280"/>
              <w:spacing w:after="0"/>
              <w:rPr>
                <w:sz w:val="20"/>
                <w:szCs w:val="20"/>
                <w:color w:val="auto"/>
              </w:rPr>
            </w:pPr>
            <w:r>
              <w:rPr>
                <w:rFonts w:ascii="Arial" w:cs="Arial" w:eastAsia="Arial" w:hAnsi="Arial"/>
                <w:sz w:val="13"/>
                <w:szCs w:val="13"/>
                <w:color w:val="auto"/>
              </w:rPr>
              <w:t>6</w:t>
            </w:r>
          </w:p>
        </w:tc>
        <w:tc>
          <w:tcPr>
            <w:tcW w:w="660" w:type="dxa"/>
            <w:vAlign w:val="bottom"/>
            <w:tcBorders>
              <w:right w:val="single" w:sz="8" w:color="auto"/>
            </w:tcBorders>
            <w:shd w:val="clear" w:color="auto" w:fill="F2F2F2"/>
          </w:tcPr>
          <w:p>
            <w:pPr>
              <w:ind w:left="240"/>
              <w:spacing w:after="0"/>
              <w:rPr>
                <w:sz w:val="20"/>
                <w:szCs w:val="20"/>
                <w:color w:val="auto"/>
              </w:rPr>
            </w:pPr>
            <w:r>
              <w:rPr>
                <w:rFonts w:ascii="Arial" w:cs="Arial" w:eastAsia="Arial" w:hAnsi="Arial"/>
                <w:sz w:val="13"/>
                <w:szCs w:val="13"/>
                <w:color w:val="auto"/>
              </w:rPr>
              <w:t>16</w:t>
            </w:r>
          </w:p>
        </w:tc>
        <w:tc>
          <w:tcPr>
            <w:tcW w:w="660" w:type="dxa"/>
            <w:vAlign w:val="bottom"/>
            <w:tcBorders>
              <w:right w:val="single" w:sz="8" w:color="auto"/>
            </w:tcBorders>
            <w:shd w:val="clear" w:color="auto" w:fill="F2F2F2"/>
          </w:tcPr>
          <w:p>
            <w:pPr>
              <w:ind w:left="240"/>
              <w:spacing w:after="0"/>
              <w:rPr>
                <w:sz w:val="20"/>
                <w:szCs w:val="20"/>
                <w:color w:val="auto"/>
              </w:rPr>
            </w:pPr>
            <w:r>
              <w:rPr>
                <w:rFonts w:ascii="Arial" w:cs="Arial" w:eastAsia="Arial" w:hAnsi="Arial"/>
                <w:sz w:val="13"/>
                <w:szCs w:val="13"/>
                <w:color w:val="auto"/>
              </w:rPr>
              <w:t>24</w:t>
            </w:r>
          </w:p>
        </w:tc>
        <w:tc>
          <w:tcPr>
            <w:tcW w:w="760" w:type="dxa"/>
            <w:vAlign w:val="bottom"/>
            <w:tcBorders>
              <w:right w:val="single" w:sz="8" w:color="auto"/>
            </w:tcBorders>
            <w:shd w:val="clear" w:color="auto" w:fill="F2F2F2"/>
          </w:tcPr>
          <w:p>
            <w:pPr>
              <w:ind w:left="200"/>
              <w:spacing w:after="0"/>
              <w:rPr>
                <w:sz w:val="20"/>
                <w:szCs w:val="20"/>
                <w:color w:val="auto"/>
              </w:rPr>
            </w:pPr>
            <w:r>
              <w:rPr>
                <w:rFonts w:ascii="Arial" w:cs="Arial" w:eastAsia="Arial" w:hAnsi="Arial"/>
                <w:sz w:val="26"/>
                <w:szCs w:val="26"/>
                <w:color w:val="auto"/>
                <w:vertAlign w:val="subscript"/>
              </w:rPr>
              <w:t>21</w:t>
            </w:r>
            <w:r>
              <w:rPr>
                <w:rFonts w:ascii="Arial" w:cs="Arial" w:eastAsia="Arial" w:hAnsi="Arial"/>
                <w:sz w:val="11"/>
                <w:szCs w:val="11"/>
                <w:color w:val="auto"/>
              </w:rPr>
              <w:t>(1)</w:t>
            </w:r>
          </w:p>
        </w:tc>
      </w:tr>
      <w:tr>
        <w:trPr>
          <w:trHeight w:val="250"/>
        </w:trPr>
        <w:tc>
          <w:tcPr>
            <w:tcW w:w="2200" w:type="dxa"/>
            <w:vAlign w:val="bottom"/>
            <w:tcBorders>
              <w:left w:val="single" w:sz="8" w:color="auto"/>
              <w:bottom w:val="single" w:sz="8" w:color="auto"/>
              <w:right w:val="single" w:sz="8" w:color="auto"/>
            </w:tcBorders>
            <w:gridSpan w:val="2"/>
            <w:shd w:val="clear" w:color="auto" w:fill="000000"/>
          </w:tcPr>
          <w:p>
            <w:pPr>
              <w:ind w:left="180"/>
              <w:spacing w:after="0"/>
              <w:rPr>
                <w:sz w:val="20"/>
                <w:szCs w:val="20"/>
                <w:color w:val="auto"/>
              </w:rPr>
            </w:pPr>
            <w:r>
              <w:rPr>
                <w:rFonts w:ascii="Arial" w:cs="Arial" w:eastAsia="Arial" w:hAnsi="Arial"/>
                <w:sz w:val="13"/>
                <w:szCs w:val="13"/>
                <w:color w:val="FFFFFF"/>
              </w:rPr>
              <w:t>Independence</w:t>
            </w: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4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660" w:type="dxa"/>
            <w:vAlign w:val="bottom"/>
            <w:tcBorders>
              <w:bottom w:val="single" w:sz="8" w:color="auto"/>
              <w:right w:val="single" w:sz="8" w:color="auto"/>
            </w:tcBorders>
            <w:shd w:val="clear" w:color="auto" w:fill="000000"/>
          </w:tcPr>
          <w:p>
            <w:pPr>
              <w:spacing w:after="0"/>
              <w:rPr>
                <w:sz w:val="21"/>
                <w:szCs w:val="21"/>
                <w:color w:val="auto"/>
              </w:rPr>
            </w:pPr>
          </w:p>
        </w:tc>
        <w:tc>
          <w:tcPr>
            <w:tcW w:w="76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02"/>
        </w:trPr>
        <w:tc>
          <w:tcPr>
            <w:tcW w:w="2200" w:type="dxa"/>
            <w:vAlign w:val="bottom"/>
            <w:tcBorders>
              <w:left w:val="single" w:sz="8" w:color="auto"/>
              <w:right w:val="single" w:sz="8" w:color="auto"/>
            </w:tcBorders>
            <w:gridSpan w:val="2"/>
            <w:shd w:val="clear" w:color="auto" w:fill="F2F2F2"/>
          </w:tcPr>
          <w:p>
            <w:pPr>
              <w:ind w:left="180"/>
              <w:spacing w:after="0"/>
              <w:rPr>
                <w:sz w:val="20"/>
                <w:szCs w:val="20"/>
                <w:color w:val="auto"/>
              </w:rPr>
            </w:pPr>
            <w:r>
              <w:rPr>
                <w:rFonts w:ascii="Arial" w:cs="Arial" w:eastAsia="Arial" w:hAnsi="Arial"/>
                <w:sz w:val="13"/>
                <w:szCs w:val="13"/>
                <w:color w:val="auto"/>
              </w:rPr>
              <w:t>Independent Director</w:t>
            </w:r>
          </w:p>
        </w:tc>
        <w:tc>
          <w:tcPr>
            <w:tcW w:w="660" w:type="dxa"/>
            <w:vAlign w:val="bottom"/>
            <w:tcBorders>
              <w:right w:val="single" w:sz="8" w:color="auto"/>
            </w:tcBorders>
            <w:shd w:val="clear" w:color="auto" w:fill="F2F2F2"/>
          </w:tcPr>
          <w:p>
            <w:pPr>
              <w:ind w:left="28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shd w:val="clear" w:color="auto" w:fill="F2F2F2"/>
          </w:tcPr>
          <w:p>
            <w:pPr>
              <w:ind w:left="280"/>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auto"/>
            </w:tcBorders>
            <w:shd w:val="clear" w:color="auto" w:fill="F2F2F2"/>
          </w:tcPr>
          <w:p>
            <w:pPr>
              <w:spacing w:after="0"/>
              <w:rPr>
                <w:sz w:val="17"/>
                <w:szCs w:val="17"/>
                <w:color w:val="auto"/>
              </w:rPr>
            </w:pPr>
          </w:p>
        </w:tc>
        <w:tc>
          <w:tcPr>
            <w:tcW w:w="660" w:type="dxa"/>
            <w:vAlign w:val="bottom"/>
            <w:tcBorders>
              <w:right w:val="single" w:sz="8" w:color="auto"/>
            </w:tcBorders>
            <w:shd w:val="clear" w:color="auto" w:fill="F2F2F2"/>
          </w:tcPr>
          <w:p>
            <w:pPr>
              <w:ind w:left="260"/>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auto"/>
            </w:tcBorders>
            <w:shd w:val="clear" w:color="auto" w:fill="F2F2F2"/>
          </w:tcPr>
          <w:p>
            <w:pPr>
              <w:ind w:left="260"/>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auto"/>
            </w:tcBorders>
            <w:shd w:val="clear" w:color="auto" w:fill="F2F2F2"/>
          </w:tcPr>
          <w:p>
            <w:pPr>
              <w:ind w:left="280"/>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auto"/>
            </w:tcBorders>
            <w:shd w:val="clear" w:color="auto" w:fill="F2F2F2"/>
          </w:tcPr>
          <w:p>
            <w:pPr>
              <w:spacing w:after="0"/>
              <w:rPr>
                <w:sz w:val="17"/>
                <w:szCs w:val="17"/>
                <w:color w:val="auto"/>
              </w:rPr>
            </w:pPr>
          </w:p>
        </w:tc>
        <w:tc>
          <w:tcPr>
            <w:tcW w:w="760" w:type="dxa"/>
            <w:vAlign w:val="bottom"/>
            <w:tcBorders>
              <w:right w:val="single" w:sz="8" w:color="auto"/>
            </w:tcBorders>
            <w:shd w:val="clear" w:color="auto" w:fill="F2F2F2"/>
          </w:tcPr>
          <w:p>
            <w:pPr>
              <w:ind w:left="360"/>
              <w:spacing w:after="0"/>
              <w:rPr>
                <w:sz w:val="20"/>
                <w:szCs w:val="20"/>
                <w:color w:val="auto"/>
              </w:rPr>
            </w:pPr>
            <w:r>
              <w:rPr>
                <w:rFonts w:ascii="Arial" w:cs="Arial" w:eastAsia="Arial" w:hAnsi="Arial"/>
                <w:sz w:val="13"/>
                <w:szCs w:val="13"/>
                <w:color w:val="auto"/>
              </w:rPr>
              <w:t>•</w:t>
            </w:r>
          </w:p>
        </w:tc>
      </w:tr>
      <w:tr>
        <w:trPr>
          <w:trHeight w:val="68"/>
        </w:trPr>
        <w:tc>
          <w:tcPr>
            <w:tcW w:w="1080" w:type="dxa"/>
            <w:vAlign w:val="bottom"/>
            <w:tcBorders>
              <w:left w:val="single" w:sz="8" w:color="auto"/>
              <w:bottom w:val="single" w:sz="8" w:color="auto"/>
            </w:tcBorders>
            <w:shd w:val="clear" w:color="auto" w:fill="F2F2F2"/>
          </w:tcPr>
          <w:p>
            <w:pPr>
              <w:spacing w:after="0"/>
              <w:rPr>
                <w:sz w:val="5"/>
                <w:szCs w:val="5"/>
                <w:color w:val="auto"/>
              </w:rPr>
            </w:pPr>
          </w:p>
        </w:tc>
        <w:tc>
          <w:tcPr>
            <w:tcW w:w="1120" w:type="dxa"/>
            <w:vAlign w:val="bottom"/>
            <w:tcBorders>
              <w:bottom w:val="single" w:sz="8" w:color="auto"/>
              <w:right w:val="single" w:sz="8" w:color="F2F2F2"/>
            </w:tcBorders>
            <w:shd w:val="clear" w:color="auto" w:fill="F2F2F2"/>
          </w:tcPr>
          <w:p>
            <w:pPr>
              <w:spacing w:after="0"/>
              <w:rPr>
                <w:sz w:val="5"/>
                <w:szCs w:val="5"/>
                <w:color w:val="auto"/>
              </w:rPr>
            </w:pPr>
          </w:p>
        </w:tc>
        <w:tc>
          <w:tcPr>
            <w:tcW w:w="660" w:type="dxa"/>
            <w:vAlign w:val="bottom"/>
            <w:tcBorders>
              <w:bottom w:val="single" w:sz="8" w:color="auto"/>
              <w:right w:val="single" w:sz="8" w:color="F2F2F2"/>
            </w:tcBorders>
            <w:shd w:val="clear" w:color="auto" w:fill="F2F2F2"/>
          </w:tcPr>
          <w:p>
            <w:pPr>
              <w:spacing w:after="0"/>
              <w:rPr>
                <w:sz w:val="5"/>
                <w:szCs w:val="5"/>
                <w:color w:val="auto"/>
              </w:rPr>
            </w:pPr>
          </w:p>
        </w:tc>
        <w:tc>
          <w:tcPr>
            <w:tcW w:w="640" w:type="dxa"/>
            <w:vAlign w:val="bottom"/>
            <w:tcBorders>
              <w:bottom w:val="single" w:sz="8" w:color="auto"/>
              <w:right w:val="single" w:sz="8" w:color="F2F2F2"/>
            </w:tcBorders>
            <w:shd w:val="clear" w:color="auto" w:fill="F2F2F2"/>
          </w:tcPr>
          <w:p>
            <w:pPr>
              <w:spacing w:after="0"/>
              <w:rPr>
                <w:sz w:val="5"/>
                <w:szCs w:val="5"/>
                <w:color w:val="auto"/>
              </w:rPr>
            </w:pPr>
          </w:p>
        </w:tc>
        <w:tc>
          <w:tcPr>
            <w:tcW w:w="660" w:type="dxa"/>
            <w:vAlign w:val="bottom"/>
            <w:tcBorders>
              <w:bottom w:val="single" w:sz="8" w:color="auto"/>
              <w:right w:val="single" w:sz="8" w:color="F2F2F2"/>
            </w:tcBorders>
            <w:shd w:val="clear" w:color="auto" w:fill="F2F2F2"/>
          </w:tcPr>
          <w:p>
            <w:pPr>
              <w:spacing w:after="0"/>
              <w:rPr>
                <w:sz w:val="5"/>
                <w:szCs w:val="5"/>
                <w:color w:val="auto"/>
              </w:rPr>
            </w:pPr>
          </w:p>
        </w:tc>
        <w:tc>
          <w:tcPr>
            <w:tcW w:w="660" w:type="dxa"/>
            <w:vAlign w:val="bottom"/>
            <w:tcBorders>
              <w:bottom w:val="single" w:sz="8" w:color="auto"/>
              <w:right w:val="single" w:sz="8" w:color="F2F2F2"/>
            </w:tcBorders>
            <w:shd w:val="clear" w:color="auto" w:fill="F2F2F2"/>
          </w:tcPr>
          <w:p>
            <w:pPr>
              <w:spacing w:after="0"/>
              <w:rPr>
                <w:sz w:val="5"/>
                <w:szCs w:val="5"/>
                <w:color w:val="auto"/>
              </w:rPr>
            </w:pPr>
          </w:p>
        </w:tc>
        <w:tc>
          <w:tcPr>
            <w:tcW w:w="660" w:type="dxa"/>
            <w:vAlign w:val="bottom"/>
            <w:tcBorders>
              <w:bottom w:val="single" w:sz="8" w:color="auto"/>
              <w:right w:val="single" w:sz="8" w:color="F2F2F2"/>
            </w:tcBorders>
            <w:shd w:val="clear" w:color="auto" w:fill="F2F2F2"/>
          </w:tcPr>
          <w:p>
            <w:pPr>
              <w:spacing w:after="0"/>
              <w:rPr>
                <w:sz w:val="5"/>
                <w:szCs w:val="5"/>
                <w:color w:val="auto"/>
              </w:rPr>
            </w:pPr>
          </w:p>
        </w:tc>
        <w:tc>
          <w:tcPr>
            <w:tcW w:w="660" w:type="dxa"/>
            <w:vAlign w:val="bottom"/>
            <w:tcBorders>
              <w:bottom w:val="single" w:sz="8" w:color="auto"/>
              <w:right w:val="single" w:sz="8" w:color="F2F2F2"/>
            </w:tcBorders>
            <w:shd w:val="clear" w:color="auto" w:fill="F2F2F2"/>
          </w:tcPr>
          <w:p>
            <w:pPr>
              <w:spacing w:after="0"/>
              <w:rPr>
                <w:sz w:val="5"/>
                <w:szCs w:val="5"/>
                <w:color w:val="auto"/>
              </w:rPr>
            </w:pPr>
          </w:p>
        </w:tc>
        <w:tc>
          <w:tcPr>
            <w:tcW w:w="660" w:type="dxa"/>
            <w:vAlign w:val="bottom"/>
            <w:tcBorders>
              <w:bottom w:val="single" w:sz="8" w:color="auto"/>
              <w:right w:val="single" w:sz="8" w:color="F2F2F2"/>
            </w:tcBorders>
            <w:shd w:val="clear" w:color="auto" w:fill="F2F2F2"/>
          </w:tcPr>
          <w:p>
            <w:pPr>
              <w:spacing w:after="0"/>
              <w:rPr>
                <w:sz w:val="5"/>
                <w:szCs w:val="5"/>
                <w:color w:val="auto"/>
              </w:rPr>
            </w:pPr>
          </w:p>
        </w:tc>
        <w:tc>
          <w:tcPr>
            <w:tcW w:w="660" w:type="dxa"/>
            <w:vAlign w:val="bottom"/>
            <w:tcBorders>
              <w:bottom w:val="single" w:sz="8" w:color="auto"/>
              <w:right w:val="single" w:sz="8" w:color="F2F2F2"/>
            </w:tcBorders>
            <w:shd w:val="clear" w:color="auto" w:fill="F2F2F2"/>
          </w:tcPr>
          <w:p>
            <w:pPr>
              <w:spacing w:after="0"/>
              <w:rPr>
                <w:sz w:val="5"/>
                <w:szCs w:val="5"/>
                <w:color w:val="auto"/>
              </w:rPr>
            </w:pPr>
          </w:p>
        </w:tc>
        <w:tc>
          <w:tcPr>
            <w:tcW w:w="760" w:type="dxa"/>
            <w:vAlign w:val="bottom"/>
            <w:tcBorders>
              <w:bottom w:val="single" w:sz="8" w:color="auto"/>
              <w:right w:val="single" w:sz="8" w:color="auto"/>
            </w:tcBorders>
            <w:shd w:val="clear" w:color="auto" w:fill="F2F2F2"/>
          </w:tcPr>
          <w:p>
            <w:pPr>
              <w:spacing w:after="0"/>
              <w:rPr>
                <w:sz w:val="5"/>
                <w:szCs w:val="5"/>
                <w:color w:val="auto"/>
              </w:rPr>
            </w:pPr>
          </w:p>
        </w:tc>
      </w:tr>
      <w:tr>
        <w:trPr>
          <w:trHeight w:val="169"/>
        </w:trPr>
        <w:tc>
          <w:tcPr>
            <w:tcW w:w="1080" w:type="dxa"/>
            <w:vAlign w:val="bottom"/>
            <w:tcBorders>
              <w:bottom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99" w:lineRule="exact"/>
        <w:rPr>
          <w:sz w:val="20"/>
          <w:szCs w:val="20"/>
          <w:color w:val="auto"/>
        </w:rPr>
      </w:pPr>
    </w:p>
    <w:p>
      <w:pPr>
        <w:ind w:left="760" w:right="459" w:hanging="360"/>
        <w:spacing w:after="0" w:line="204" w:lineRule="auto"/>
        <w:tabs>
          <w:tab w:leader="none" w:pos="76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Mr. Roth previously served as a member of our Board from May 2004 to May 2021. Mr. Roth served as a Director Emeritus from May 2021 until his re-appointment to the Board in February 2022.</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Company Highlights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Total Stockholder Return</w:t>
      </w:r>
    </w:p>
    <w:p>
      <w:pPr>
        <w:spacing w:after="0" w:line="153" w:lineRule="exact"/>
        <w:rPr>
          <w:sz w:val="20"/>
          <w:szCs w:val="20"/>
          <w:color w:val="auto"/>
        </w:rPr>
      </w:pPr>
    </w:p>
    <w:p>
      <w:pPr>
        <w:ind w:left="400" w:right="619"/>
        <w:spacing w:after="0" w:line="219" w:lineRule="auto"/>
        <w:rPr>
          <w:sz w:val="20"/>
          <w:szCs w:val="20"/>
          <w:color w:val="auto"/>
        </w:rPr>
      </w:pPr>
      <w:r>
        <w:rPr>
          <w:rFonts w:ascii="Arial" w:cs="Arial" w:eastAsia="Arial" w:hAnsi="Arial"/>
          <w:sz w:val="16"/>
          <w:szCs w:val="16"/>
          <w:color w:val="auto"/>
        </w:rPr>
        <w:t>The following table shows the company’s total stockholder return, or TSR</w:t>
      </w:r>
      <w:r>
        <w:rPr>
          <w:rFonts w:ascii="Arial" w:cs="Arial" w:eastAsia="Arial" w:hAnsi="Arial"/>
          <w:sz w:val="26"/>
          <w:szCs w:val="26"/>
          <w:color w:val="auto"/>
          <w:vertAlign w:val="superscript"/>
        </w:rPr>
        <w:t>(2)</w:t>
      </w:r>
      <w:r>
        <w:rPr>
          <w:rFonts w:ascii="Arial" w:cs="Arial" w:eastAsia="Arial" w:hAnsi="Arial"/>
          <w:sz w:val="16"/>
          <w:szCs w:val="16"/>
          <w:color w:val="auto"/>
        </w:rPr>
        <w:t>, as compared to the S&amp;P 500 Index and the FTSE NAREIT Equity REITs Index, over the last one, three and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182245</wp:posOffset>
            </wp:positionV>
            <wp:extent cx="4157345" cy="2331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5734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158115</wp:posOffset>
            </wp:positionV>
            <wp:extent cx="6858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63" w:lineRule="exact"/>
        <w:rPr>
          <w:sz w:val="20"/>
          <w:szCs w:val="20"/>
          <w:color w:val="auto"/>
        </w:rPr>
      </w:pPr>
    </w:p>
    <w:p>
      <w:pPr>
        <w:ind w:left="760" w:right="719" w:hanging="360"/>
        <w:spacing w:after="0" w:line="223" w:lineRule="auto"/>
        <w:tabs>
          <w:tab w:leader="none" w:pos="76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 xml:space="preserve">TSR is equal to stock price appreciation plus dividends, with dividends reinvested quarterly from December 31, 2019. For more information with respect to the comparison of our TSR with that of the S&amp;P 500 Index and the FTSE NAREIT Equity REITs Index over the applicable time periods, please see the </w:t>
      </w:r>
      <w:r>
        <w:rPr>
          <w:rFonts w:ascii="Arial" w:cs="Arial" w:eastAsia="Arial" w:hAnsi="Arial"/>
          <w:sz w:val="16"/>
          <w:szCs w:val="16"/>
          <w:i w:val="1"/>
          <w:iCs w:val="1"/>
          <w:color w:val="auto"/>
        </w:rPr>
        <w:t xml:space="preserve">Compensation Discussion and Analysis </w:t>
      </w:r>
      <w:r>
        <w:rPr>
          <w:rFonts w:ascii="Arial" w:cs="Arial" w:eastAsia="Arial" w:hAnsi="Arial"/>
          <w:sz w:val="16"/>
          <w:szCs w:val="16"/>
          <w:color w:val="auto"/>
        </w:rPr>
        <w:t>on page</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0000EE"/>
        </w:rPr>
        <w:t>36</w:t>
      </w:r>
      <w:r>
        <w:rPr>
          <w:rFonts w:ascii="Arial" w:cs="Arial" w:eastAsia="Arial" w:hAnsi="Arial"/>
          <w:sz w:val="16"/>
          <w:szCs w:val="16"/>
          <w:color w:val="auto"/>
        </w:rPr>
        <w:t>.</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Financial Highlights</w:t>
      </w:r>
    </w:p>
    <w:p>
      <w:pPr>
        <w:spacing w:after="0" w:line="138" w:lineRule="exact"/>
        <w:rPr>
          <w:sz w:val="20"/>
          <w:szCs w:val="20"/>
          <w:color w:val="auto"/>
        </w:rPr>
      </w:pPr>
    </w:p>
    <w:p>
      <w:pPr>
        <w:ind w:left="400" w:right="419"/>
        <w:spacing w:after="0" w:line="256" w:lineRule="auto"/>
        <w:rPr>
          <w:sz w:val="20"/>
          <w:szCs w:val="20"/>
          <w:color w:val="auto"/>
        </w:rPr>
      </w:pPr>
      <w:r>
        <w:rPr>
          <w:rFonts w:ascii="Arial" w:cs="Arial" w:eastAsia="Arial" w:hAnsi="Arial"/>
          <w:sz w:val="16"/>
          <w:szCs w:val="16"/>
          <w:color w:val="auto"/>
        </w:rPr>
        <w:t>Our financial results in 2024 represented an improvement from 2023, due to continued improvement in our hospitality segment results (as well as a full year of operations from the JW Marriott Hill Country), and increased levels of activity in our entertainment segment (including the operating results of our Ole Red Las Vegas venue). In light of these conditions, our total revenue increased approximately 8.4% from 2023 ($2.34 billion in 2024, as compared to $2.16 billion in 2023), and in 2024 we generated:</w:t>
      </w:r>
    </w:p>
    <w:p>
      <w:pPr>
        <w:spacing w:after="0" w:line="72" w:lineRule="exact"/>
        <w:rPr>
          <w:sz w:val="20"/>
          <w:szCs w:val="20"/>
          <w:color w:val="auto"/>
        </w:rPr>
      </w:pPr>
    </w:p>
    <w:p>
      <w:pPr>
        <w:ind w:left="1120" w:right="579" w:hanging="360"/>
        <w:spacing w:after="0" w:line="286"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consolidated net income of $280.2 million (as compared to a consolidated net income of $341.8 million in 2023); and</w:t>
      </w:r>
    </w:p>
    <w:p>
      <w:pPr>
        <w:spacing w:after="0" w:line="48" w:lineRule="exact"/>
        <w:rPr>
          <w:rFonts w:ascii="Arial" w:cs="Arial" w:eastAsia="Arial" w:hAnsi="Arial"/>
          <w:sz w:val="16"/>
          <w:szCs w:val="16"/>
          <w:color w:val="auto"/>
        </w:rPr>
      </w:pPr>
    </w:p>
    <w:p>
      <w:pPr>
        <w:jc w:val="both"/>
        <w:ind w:left="1120" w:right="659" w:hanging="360"/>
        <w:spacing w:after="0" w:line="205" w:lineRule="auto"/>
        <w:tabs>
          <w:tab w:leader="none" w:pos="1120" w:val="left"/>
        </w:tabs>
        <w:numPr>
          <w:ilvl w:val="0"/>
          <w:numId w:val="6"/>
        </w:numPr>
        <w:rPr>
          <w:rFonts w:ascii="Arial" w:cs="Arial" w:eastAsia="Arial" w:hAnsi="Arial"/>
          <w:sz w:val="32"/>
          <w:szCs w:val="32"/>
          <w:color w:val="auto"/>
          <w:vertAlign w:val="superscript"/>
        </w:rPr>
      </w:pPr>
      <w:r>
        <w:rPr>
          <w:rFonts w:ascii="Arial" w:cs="Arial" w:eastAsia="Arial" w:hAnsi="Arial"/>
          <w:sz w:val="16"/>
          <w:szCs w:val="16"/>
          <w:color w:val="auto"/>
        </w:rPr>
        <w:t>consolidated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in consolidated joint venture</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of $726.0 million (as compared to consolidated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in consolidated joint venture of $660.9 million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37465</wp:posOffset>
            </wp:positionV>
            <wp:extent cx="6858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9" w:lineRule="exact"/>
        <w:rPr>
          <w:sz w:val="20"/>
          <w:szCs w:val="20"/>
          <w:color w:val="auto"/>
        </w:rPr>
      </w:pPr>
    </w:p>
    <w:p>
      <w:pPr>
        <w:ind w:left="400"/>
        <w:spacing w:after="0"/>
        <w:rPr>
          <w:sz w:val="20"/>
          <w:szCs w:val="20"/>
          <w:color w:val="auto"/>
        </w:rPr>
      </w:pPr>
      <w:r>
        <w:rPr>
          <w:rFonts w:ascii="Arial" w:cs="Arial" w:eastAsia="Arial" w:hAnsi="Arial"/>
          <w:sz w:val="11"/>
          <w:szCs w:val="11"/>
          <w:color w:val="auto"/>
        </w:rPr>
        <w:t>(3)</w:t>
      </w:r>
    </w:p>
    <w:p>
      <w:pPr>
        <w:ind w:left="760" w:right="559"/>
        <w:spacing w:after="0" w:line="247" w:lineRule="auto"/>
        <w:rPr>
          <w:sz w:val="20"/>
          <w:szCs w:val="20"/>
          <w:color w:val="auto"/>
        </w:rPr>
      </w:pPr>
      <w:r>
        <w:rPr>
          <w:rFonts w:ascii="Arial" w:cs="Arial" w:eastAsia="Arial" w:hAnsi="Arial"/>
          <w:sz w:val="14"/>
          <w:szCs w:val="14"/>
          <w:color w:val="auto"/>
        </w:rPr>
        <w:t>Consolidated Adjusted EBITDA</w:t>
      </w:r>
      <w:r>
        <w:rPr>
          <w:rFonts w:ascii="Arial" w:cs="Arial" w:eastAsia="Arial" w:hAnsi="Arial"/>
          <w:sz w:val="14"/>
          <w:szCs w:val="14"/>
          <w:i w:val="1"/>
          <w:iCs w:val="1"/>
          <w:color w:val="auto"/>
        </w:rPr>
        <w:t>re</w:t>
      </w:r>
      <w:r>
        <w:rPr>
          <w:rFonts w:ascii="Arial" w:cs="Arial" w:eastAsia="Arial" w:hAnsi="Arial"/>
          <w:sz w:val="14"/>
          <w:szCs w:val="14"/>
          <w:color w:val="auto"/>
        </w:rPr>
        <w:t>, excluding non-controlling interest in consolidated joint venture is a non-GAAP financial measure. For a definition of consolidated Adjusted EBITDA</w:t>
      </w:r>
      <w:r>
        <w:rPr>
          <w:rFonts w:ascii="Arial" w:cs="Arial" w:eastAsia="Arial" w:hAnsi="Arial"/>
          <w:sz w:val="14"/>
          <w:szCs w:val="14"/>
          <w:i w:val="1"/>
          <w:iCs w:val="1"/>
          <w:color w:val="auto"/>
        </w:rPr>
        <w:t>re</w:t>
      </w:r>
      <w:r>
        <w:rPr>
          <w:rFonts w:ascii="Arial" w:cs="Arial" w:eastAsia="Arial" w:hAnsi="Arial"/>
          <w:sz w:val="14"/>
          <w:szCs w:val="14"/>
          <w:color w:val="auto"/>
        </w:rPr>
        <w:t>, excluding non-controlling interest in consolidated joint venture and a reconciliation of this non-GAAP financial measure to consolidated net income (the most comparable GAAP financial measure), and an explanation of why we believe consolidated Adjusted EBITDA</w:t>
      </w:r>
      <w:r>
        <w:rPr>
          <w:rFonts w:ascii="Arial" w:cs="Arial" w:eastAsia="Arial" w:hAnsi="Arial"/>
          <w:sz w:val="14"/>
          <w:szCs w:val="14"/>
          <w:i w:val="1"/>
          <w:iCs w:val="1"/>
          <w:color w:val="auto"/>
        </w:rPr>
        <w:t>re</w:t>
      </w:r>
      <w:r>
        <w:rPr>
          <w:rFonts w:ascii="Arial" w:cs="Arial" w:eastAsia="Arial" w:hAnsi="Arial"/>
          <w:sz w:val="14"/>
          <w:szCs w:val="14"/>
          <w:color w:val="auto"/>
        </w:rPr>
        <w:t>, excluding non-controlling interest in consolidated joint venture presents useful information to investors, see Appendix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00" w:right="799"/>
        <w:spacing w:after="0" w:line="256" w:lineRule="auto"/>
        <w:rPr>
          <w:sz w:val="20"/>
          <w:szCs w:val="20"/>
          <w:color w:val="auto"/>
        </w:rPr>
      </w:pPr>
      <w:r>
        <w:rPr>
          <w:rFonts w:ascii="Arial" w:cs="Arial" w:eastAsia="Arial" w:hAnsi="Arial"/>
          <w:sz w:val="16"/>
          <w:szCs w:val="16"/>
          <w:color w:val="auto"/>
        </w:rPr>
        <w:t xml:space="preserve">Our efforts in 2024 were focused on continued execution of our short-term operating plans and our long-term growth strategy in both our Hospitality and Entertainment business segments. We continue to focus on our strategic objectives of increasing funds available for distribution to our stockholders and creating long-term stockholder value. You can find more information about our 2024 financial and operating performance, and its impact on our compensation decisions,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beginning on page </w:t>
      </w:r>
      <w:r>
        <w:rPr>
          <w:rFonts w:ascii="Arial" w:cs="Arial" w:eastAsia="Arial" w:hAnsi="Arial"/>
          <w:sz w:val="16"/>
          <w:szCs w:val="16"/>
          <w:u w:val="single" w:color="auto"/>
          <w:color w:val="0000EE"/>
        </w:rPr>
        <w:t>36</w:t>
      </w:r>
      <w:r>
        <w:rPr>
          <w:rFonts w:ascii="Arial" w:cs="Arial" w:eastAsia="Arial" w:hAnsi="Arial"/>
          <w:sz w:val="16"/>
          <w:szCs w:val="16"/>
          <w:color w:val="auto"/>
        </w:rPr>
        <w:t>.</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Compensation Highlights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Objectives</w:t>
      </w:r>
    </w:p>
    <w:p>
      <w:pPr>
        <w:spacing w:after="0" w:line="152" w:lineRule="exact"/>
        <w:rPr>
          <w:sz w:val="20"/>
          <w:szCs w:val="20"/>
          <w:color w:val="auto"/>
        </w:rPr>
      </w:pPr>
    </w:p>
    <w:p>
      <w:pPr>
        <w:ind w:left="400" w:right="799"/>
        <w:spacing w:after="0" w:line="254" w:lineRule="auto"/>
        <w:rPr>
          <w:sz w:val="20"/>
          <w:szCs w:val="20"/>
          <w:color w:val="auto"/>
        </w:rPr>
      </w:pPr>
      <w:r>
        <w:rPr>
          <w:rFonts w:ascii="Arial" w:cs="Arial" w:eastAsia="Arial" w:hAnsi="Arial"/>
          <w:sz w:val="16"/>
          <w:szCs w:val="16"/>
          <w:color w:val="auto"/>
        </w:rPr>
        <w:t>In order to achieve our corporate strategic objectives and to attract, retain and motivate a team of qualified, talented and knowledgeable executives who are capable of performing their responsibilities, we design our executive compensation with the intent of providing competitive compensation programs which reward strong performance and limit compensation when our performance objectives are not achieved. We believe that our compensation programs provide a suitable balance between long- and short-term compensation and have an appropriate performance-based and “at risk” component.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Compensation Program Summary</w:t>
      </w:r>
    </w:p>
    <w:p>
      <w:pPr>
        <w:spacing w:after="0" w:line="138" w:lineRule="exact"/>
        <w:rPr>
          <w:sz w:val="20"/>
          <w:szCs w:val="20"/>
          <w:color w:val="auto"/>
        </w:rPr>
      </w:pPr>
    </w:p>
    <w:p>
      <w:pPr>
        <w:ind w:left="400" w:right="479"/>
        <w:spacing w:after="0" w:line="284" w:lineRule="auto"/>
        <w:rPr>
          <w:sz w:val="20"/>
          <w:szCs w:val="20"/>
          <w:color w:val="auto"/>
        </w:rPr>
      </w:pPr>
      <w:r>
        <w:rPr>
          <w:rFonts w:ascii="Arial" w:cs="Arial" w:eastAsia="Arial" w:hAnsi="Arial"/>
          <w:sz w:val="16"/>
          <w:szCs w:val="16"/>
          <w:color w:val="auto"/>
        </w:rPr>
        <w:t xml:space="preserve">The elements of the compensation program for our named executive officers, or NEOs, which are described more fully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beginning on page </w:t>
      </w:r>
      <w:r>
        <w:rPr>
          <w:rFonts w:ascii="Arial" w:cs="Arial" w:eastAsia="Arial" w:hAnsi="Arial"/>
          <w:sz w:val="16"/>
          <w:szCs w:val="16"/>
          <w:u w:val="single" w:color="auto"/>
          <w:color w:val="0000EE"/>
        </w:rPr>
        <w:t>36</w:t>
      </w:r>
      <w:r>
        <w:rPr>
          <w:rFonts w:ascii="Arial" w:cs="Arial" w:eastAsia="Arial" w:hAnsi="Arial"/>
          <w:sz w:val="16"/>
          <w:szCs w:val="16"/>
          <w:color w:val="auto"/>
        </w:rPr>
        <w:t>, are:</w:t>
      </w:r>
    </w:p>
    <w:tbl>
      <w:tblPr>
        <w:tblLayout w:type="fixed"/>
        <w:tblInd w:w="400" w:type="dxa"/>
        <w:tblCellMar>
          <w:top w:w="0" w:type="dxa"/>
          <w:left w:w="0" w:type="dxa"/>
          <w:bottom w:w="0" w:type="dxa"/>
          <w:right w:w="0" w:type="dxa"/>
        </w:tblCellMar>
      </w:tblPr>
      <w:tr>
        <w:trPr>
          <w:trHeight w:val="179"/>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auto"/>
            </w:tcBorders>
            <w:gridSpan w:val="4"/>
          </w:tcPr>
          <w:p>
            <w:pPr>
              <w:spacing w:after="0" w:line="13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rPr>
              <w:t>Key</w:t>
            </w:r>
          </w:p>
        </w:tc>
        <w:tc>
          <w:tcPr>
            <w:tcW w:w="740" w:type="dxa"/>
            <w:vAlign w:val="bottom"/>
          </w:tcPr>
          <w:p>
            <w:pPr>
              <w:spacing w:after="0"/>
              <w:rPr>
                <w:sz w:val="15"/>
                <w:szCs w:val="15"/>
                <w:color w:val="auto"/>
              </w:rPr>
            </w:pPr>
          </w:p>
        </w:tc>
        <w:tc>
          <w:tcPr>
            <w:tcW w:w="206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rPr>
              <w:t>2024 Compensation</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Percentage of 2024</w:t>
            </w:r>
          </w:p>
        </w:tc>
        <w:tc>
          <w:tcPr>
            <w:tcW w:w="1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1"/>
              </w:rPr>
              <w:t>(4)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5"/>
            <w:vMerge w:val="restart"/>
          </w:tcPr>
          <w:p>
            <w:pPr>
              <w:ind w:left="220"/>
              <w:spacing w:after="0" w:line="135" w:lineRule="exact"/>
              <w:rPr>
                <w:sz w:val="20"/>
                <w:szCs w:val="20"/>
                <w:color w:val="auto"/>
              </w:rPr>
            </w:pPr>
            <w:r>
              <w:rPr>
                <w:rFonts w:ascii="Arial" w:cs="Arial" w:eastAsia="Arial" w:hAnsi="Arial"/>
                <w:sz w:val="14"/>
                <w:szCs w:val="14"/>
                <w:b w:val="1"/>
                <w:bCs w:val="1"/>
                <w:color w:val="auto"/>
              </w:rPr>
              <w:t>Element</w:t>
            </w: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5"/>
            <w:vMerge w:val="continue"/>
          </w:tcPr>
          <w:p>
            <w:pPr>
              <w:spacing w:after="0"/>
              <w:rPr>
                <w:sz w:val="5"/>
                <w:szCs w:val="5"/>
                <w:color w:val="auto"/>
              </w:rPr>
            </w:pPr>
          </w:p>
        </w:tc>
        <w:tc>
          <w:tcPr>
            <w:tcW w:w="1940" w:type="dxa"/>
            <w:vAlign w:val="bottom"/>
            <w:gridSpan w:val="5"/>
            <w:vMerge w:val="restart"/>
          </w:tcPr>
          <w:p>
            <w:pPr>
              <w:jc w:val="center"/>
              <w:spacing w:after="0" w:line="109" w:lineRule="exact"/>
              <w:rPr>
                <w:sz w:val="20"/>
                <w:szCs w:val="20"/>
                <w:color w:val="auto"/>
              </w:rPr>
            </w:pPr>
            <w:r>
              <w:rPr>
                <w:rFonts w:ascii="Arial" w:cs="Arial" w:eastAsia="Arial" w:hAnsi="Arial"/>
                <w:sz w:val="12"/>
                <w:szCs w:val="12"/>
                <w:b w:val="1"/>
                <w:bCs w:val="1"/>
                <w:color w:val="auto"/>
              </w:rPr>
              <w:t>Characteristics</w:t>
            </w: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700" w:type="dxa"/>
            <w:vAlign w:val="bottom"/>
            <w:gridSpan w:val="3"/>
            <w:vMerge w:val="restart"/>
          </w:tcPr>
          <w:p>
            <w:pPr>
              <w:jc w:val="center"/>
              <w:ind w:right="1040"/>
              <w:spacing w:after="0" w:line="109" w:lineRule="exact"/>
              <w:rPr>
                <w:sz w:val="20"/>
                <w:szCs w:val="20"/>
                <w:color w:val="auto"/>
              </w:rPr>
            </w:pPr>
            <w:r>
              <w:rPr>
                <w:rFonts w:ascii="Arial" w:cs="Arial" w:eastAsia="Arial" w:hAnsi="Arial"/>
                <w:sz w:val="12"/>
                <w:szCs w:val="12"/>
                <w:b w:val="1"/>
                <w:bCs w:val="1"/>
                <w:color w:val="auto"/>
              </w:rPr>
              <w:t>Decisions</w:t>
            </w:r>
          </w:p>
        </w:tc>
        <w:tc>
          <w:tcPr>
            <w:tcW w:w="2020" w:type="dxa"/>
            <w:vAlign w:val="bottom"/>
            <w:gridSpan w:val="4"/>
            <w:vMerge w:val="restart"/>
          </w:tcPr>
          <w:p>
            <w:pPr>
              <w:ind w:left="180"/>
              <w:spacing w:after="0" w:line="109" w:lineRule="exact"/>
              <w:rPr>
                <w:sz w:val="20"/>
                <w:szCs w:val="20"/>
                <w:color w:val="auto"/>
              </w:rPr>
            </w:pPr>
            <w:r>
              <w:rPr>
                <w:rFonts w:ascii="Arial" w:cs="Arial" w:eastAsia="Arial" w:hAnsi="Arial"/>
                <w:sz w:val="12"/>
                <w:szCs w:val="12"/>
                <w:b w:val="1"/>
                <w:bCs w:val="1"/>
                <w:color w:val="auto"/>
              </w:rPr>
              <w:t>Target Total Compensation</w:t>
            </w:r>
          </w:p>
        </w:tc>
        <w:tc>
          <w:tcPr>
            <w:tcW w:w="140" w:type="dxa"/>
            <w:vAlign w:val="bottom"/>
            <w:tcBorders>
              <w:bottom w:val="single" w:sz="8" w:color="auto"/>
            </w:tcBorders>
            <w:vMerge w:val="continue"/>
          </w:tcPr>
          <w:p>
            <w:pPr>
              <w:spacing w:after="0"/>
              <w:rPr>
                <w:sz w:val="5"/>
                <w:szCs w:val="5"/>
                <w:color w:val="auto"/>
              </w:rPr>
            </w:pPr>
          </w:p>
        </w:tc>
        <w:tc>
          <w:tcPr>
            <w:tcW w:w="8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gridSpan w:val="5"/>
            <w:vMerge w:val="continue"/>
          </w:tcPr>
          <w:p>
            <w:pPr>
              <w:spacing w:after="0"/>
              <w:rPr>
                <w:sz w:val="3"/>
                <w:szCs w:val="3"/>
                <w:color w:val="auto"/>
              </w:rPr>
            </w:pPr>
          </w:p>
        </w:tc>
        <w:tc>
          <w:tcPr>
            <w:tcW w:w="1940" w:type="dxa"/>
            <w:vAlign w:val="bottom"/>
            <w:gridSpan w:val="5"/>
            <w:vMerge w:val="continue"/>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2020" w:type="dxa"/>
            <w:vAlign w:val="bottom"/>
            <w:gridSpan w:val="4"/>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56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480" w:type="dxa"/>
            <w:vAlign w:val="bottom"/>
            <w:shd w:val="clear" w:color="auto" w:fill="D9D9D9"/>
          </w:tcPr>
          <w:p>
            <w:pPr>
              <w:spacing w:after="0"/>
              <w:rPr>
                <w:sz w:val="17"/>
                <w:szCs w:val="17"/>
                <w:color w:val="auto"/>
              </w:rPr>
            </w:pPr>
          </w:p>
        </w:tc>
        <w:tc>
          <w:tcPr>
            <w:tcW w:w="36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420" w:type="dxa"/>
            <w:vAlign w:val="bottom"/>
            <w:shd w:val="clear" w:color="auto" w:fill="D9D9D9"/>
          </w:tcPr>
          <w:p>
            <w:pPr>
              <w:spacing w:after="0"/>
              <w:rPr>
                <w:sz w:val="17"/>
                <w:szCs w:val="17"/>
                <w:color w:val="auto"/>
              </w:rPr>
            </w:pPr>
          </w:p>
        </w:tc>
        <w:tc>
          <w:tcPr>
            <w:tcW w:w="2800" w:type="dxa"/>
            <w:vAlign w:val="bottom"/>
            <w:gridSpan w:val="5"/>
            <w:shd w:val="clear" w:color="auto" w:fill="D9D9D9"/>
          </w:tcPr>
          <w:p>
            <w:pPr>
              <w:ind w:left="140"/>
              <w:spacing w:after="0"/>
              <w:rPr>
                <w:sz w:val="20"/>
                <w:szCs w:val="20"/>
                <w:color w:val="auto"/>
              </w:rPr>
            </w:pPr>
            <w:r>
              <w:rPr>
                <w:rFonts w:ascii="Arial" w:cs="Arial" w:eastAsia="Arial" w:hAnsi="Arial"/>
                <w:sz w:val="14"/>
                <w:szCs w:val="14"/>
                <w:color w:val="auto"/>
              </w:rPr>
              <w:t>Mr. Fioravanti received a 5.9% increase</w:t>
            </w:r>
          </w:p>
        </w:tc>
        <w:tc>
          <w:tcPr>
            <w:tcW w:w="180" w:type="dxa"/>
            <w:vAlign w:val="bottom"/>
            <w:shd w:val="clear" w:color="auto" w:fill="D9D9D9"/>
          </w:tcPr>
          <w:p>
            <w:pPr>
              <w:spacing w:after="0"/>
              <w:rPr>
                <w:sz w:val="17"/>
                <w:szCs w:val="17"/>
                <w:color w:val="auto"/>
              </w:rPr>
            </w:pPr>
          </w:p>
        </w:tc>
        <w:tc>
          <w:tcPr>
            <w:tcW w:w="320" w:type="dxa"/>
            <w:vAlign w:val="bottom"/>
            <w:shd w:val="clear" w:color="auto" w:fill="D9D9D9"/>
          </w:tcPr>
          <w:p>
            <w:pPr>
              <w:spacing w:after="0"/>
              <w:rPr>
                <w:sz w:val="17"/>
                <w:szCs w:val="17"/>
                <w:color w:val="auto"/>
              </w:rPr>
            </w:pPr>
          </w:p>
        </w:tc>
        <w:tc>
          <w:tcPr>
            <w:tcW w:w="13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5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480" w:type="dxa"/>
            <w:vAlign w:val="bottom"/>
            <w:shd w:val="clear" w:color="auto" w:fill="D9D9D9"/>
          </w:tcPr>
          <w:p>
            <w:pPr>
              <w:spacing w:after="0"/>
              <w:rPr>
                <w:sz w:val="14"/>
                <w:szCs w:val="14"/>
                <w:color w:val="auto"/>
              </w:rPr>
            </w:pPr>
          </w:p>
        </w:tc>
        <w:tc>
          <w:tcPr>
            <w:tcW w:w="360" w:type="dxa"/>
            <w:vAlign w:val="bottom"/>
            <w:shd w:val="clear" w:color="auto" w:fill="D9D9D9"/>
          </w:tcPr>
          <w:p>
            <w:pPr>
              <w:spacing w:after="0"/>
              <w:rPr>
                <w:sz w:val="14"/>
                <w:szCs w:val="14"/>
                <w:color w:val="auto"/>
              </w:rPr>
            </w:pPr>
          </w:p>
        </w:tc>
        <w:tc>
          <w:tcPr>
            <w:tcW w:w="300" w:type="dxa"/>
            <w:vAlign w:val="bottom"/>
            <w:shd w:val="clear" w:color="auto" w:fill="D9D9D9"/>
          </w:tcPr>
          <w:p>
            <w:pPr>
              <w:spacing w:after="0"/>
              <w:rPr>
                <w:sz w:val="14"/>
                <w:szCs w:val="14"/>
                <w:color w:val="auto"/>
              </w:rPr>
            </w:pPr>
          </w:p>
        </w:tc>
        <w:tc>
          <w:tcPr>
            <w:tcW w:w="380" w:type="dxa"/>
            <w:vAlign w:val="bottom"/>
            <w:shd w:val="clear" w:color="auto" w:fill="D9D9D9"/>
          </w:tcPr>
          <w:p>
            <w:pPr>
              <w:spacing w:after="0"/>
              <w:rPr>
                <w:sz w:val="14"/>
                <w:szCs w:val="14"/>
                <w:color w:val="auto"/>
              </w:rPr>
            </w:pPr>
          </w:p>
        </w:tc>
        <w:tc>
          <w:tcPr>
            <w:tcW w:w="420" w:type="dxa"/>
            <w:vAlign w:val="bottom"/>
            <w:shd w:val="clear" w:color="auto" w:fill="D9D9D9"/>
          </w:tcPr>
          <w:p>
            <w:pPr>
              <w:spacing w:after="0"/>
              <w:rPr>
                <w:sz w:val="14"/>
                <w:szCs w:val="14"/>
                <w:color w:val="auto"/>
              </w:rPr>
            </w:pPr>
          </w:p>
        </w:tc>
        <w:tc>
          <w:tcPr>
            <w:tcW w:w="2800" w:type="dxa"/>
            <w:vAlign w:val="bottom"/>
            <w:gridSpan w:val="5"/>
            <w:shd w:val="clear" w:color="auto" w:fill="D9D9D9"/>
          </w:tcPr>
          <w:p>
            <w:pPr>
              <w:ind w:left="140"/>
              <w:spacing w:after="0"/>
              <w:rPr>
                <w:sz w:val="20"/>
                <w:szCs w:val="20"/>
                <w:color w:val="auto"/>
              </w:rPr>
            </w:pPr>
            <w:r>
              <w:rPr>
                <w:rFonts w:ascii="Arial" w:cs="Arial" w:eastAsia="Arial" w:hAnsi="Arial"/>
                <w:sz w:val="14"/>
                <w:szCs w:val="14"/>
                <w:color w:val="auto"/>
              </w:rPr>
              <w:t>in base salary in 2024.</w:t>
            </w:r>
          </w:p>
        </w:tc>
        <w:tc>
          <w:tcPr>
            <w:tcW w:w="18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134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5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940" w:type="dxa"/>
            <w:vAlign w:val="bottom"/>
            <w:gridSpan w:val="5"/>
            <w:shd w:val="clear" w:color="auto" w:fill="D9D9D9"/>
          </w:tcPr>
          <w:p>
            <w:pPr>
              <w:ind w:left="140"/>
              <w:spacing w:after="0"/>
              <w:rPr>
                <w:sz w:val="20"/>
                <w:szCs w:val="20"/>
                <w:color w:val="auto"/>
              </w:rPr>
            </w:pPr>
            <w:r>
              <w:rPr>
                <w:rFonts w:ascii="Arial" w:cs="Arial" w:eastAsia="Arial" w:hAnsi="Arial"/>
                <w:sz w:val="14"/>
                <w:szCs w:val="14"/>
                <w:color w:val="auto"/>
              </w:rPr>
              <w:t>•  Fixed compensation.</w:t>
            </w:r>
          </w:p>
        </w:tc>
        <w:tc>
          <w:tcPr>
            <w:tcW w:w="2800" w:type="dxa"/>
            <w:vAlign w:val="bottom"/>
            <w:gridSpan w:val="5"/>
            <w:shd w:val="clear" w:color="auto" w:fill="D9D9D9"/>
          </w:tcPr>
          <w:p>
            <w:pPr>
              <w:ind w:left="140"/>
              <w:spacing w:after="0"/>
              <w:rPr>
                <w:sz w:val="20"/>
                <w:szCs w:val="20"/>
                <w:color w:val="auto"/>
              </w:rPr>
            </w:pPr>
            <w:r>
              <w:rPr>
                <w:rFonts w:ascii="Arial" w:cs="Arial" w:eastAsia="Arial" w:hAnsi="Arial"/>
                <w:sz w:val="14"/>
                <w:szCs w:val="14"/>
                <w:color w:val="auto"/>
              </w:rPr>
              <w:t> </w:t>
            </w:r>
          </w:p>
        </w:tc>
        <w:tc>
          <w:tcPr>
            <w:tcW w:w="2240" w:type="dxa"/>
            <w:vAlign w:val="bottom"/>
            <w:gridSpan w:val="6"/>
            <w:shd w:val="clear" w:color="auto" w:fill="D9D9D9"/>
          </w:tcPr>
          <w:p>
            <w:pPr>
              <w:ind w:left="140"/>
              <w:spacing w:after="0"/>
              <w:rPr>
                <w:sz w:val="20"/>
                <w:szCs w:val="20"/>
                <w:color w:val="auto"/>
              </w:rPr>
            </w:pPr>
            <w:r>
              <w:rPr>
                <w:rFonts w:ascii="Arial" w:cs="Arial" w:eastAsia="Arial" w:hAnsi="Arial"/>
                <w:sz w:val="14"/>
                <w:szCs w:val="14"/>
                <w:color w:val="auto"/>
              </w:rPr>
              <w:t>•  15.7% of our CEO’s target</w:t>
            </w:r>
          </w:p>
        </w:tc>
        <w:tc>
          <w:tcPr>
            <w:tcW w:w="0" w:type="dxa"/>
            <w:vAlign w:val="bottom"/>
          </w:tcPr>
          <w:p>
            <w:pPr>
              <w:spacing w:after="0"/>
              <w:rPr>
                <w:sz w:val="1"/>
                <w:szCs w:val="1"/>
                <w:color w:val="auto"/>
              </w:rPr>
            </w:pPr>
          </w:p>
        </w:tc>
      </w:tr>
      <w:tr>
        <w:trPr>
          <w:trHeight w:val="162"/>
        </w:trPr>
        <w:tc>
          <w:tcPr>
            <w:tcW w:w="6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5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940" w:type="dxa"/>
            <w:vAlign w:val="bottom"/>
            <w:gridSpan w:val="5"/>
            <w:shd w:val="clear" w:color="auto" w:fill="D9D9D9"/>
          </w:tcPr>
          <w:p>
            <w:pPr>
              <w:ind w:left="140"/>
              <w:spacing w:after="0"/>
              <w:rPr>
                <w:sz w:val="20"/>
                <w:szCs w:val="20"/>
                <w:color w:val="auto"/>
              </w:rPr>
            </w:pPr>
            <w:r>
              <w:rPr>
                <w:rFonts w:ascii="Arial" w:cs="Arial" w:eastAsia="Arial" w:hAnsi="Arial"/>
                <w:sz w:val="14"/>
                <w:szCs w:val="14"/>
                <w:color w:val="auto"/>
              </w:rPr>
              <w:t>•  Payable in cash.</w:t>
            </w:r>
          </w:p>
        </w:tc>
        <w:tc>
          <w:tcPr>
            <w:tcW w:w="2800" w:type="dxa"/>
            <w:vAlign w:val="bottom"/>
            <w:gridSpan w:val="5"/>
            <w:shd w:val="clear" w:color="auto" w:fill="D9D9D9"/>
          </w:tcPr>
          <w:p>
            <w:pPr>
              <w:ind w:left="140"/>
              <w:spacing w:after="0"/>
              <w:rPr>
                <w:sz w:val="20"/>
                <w:szCs w:val="20"/>
                <w:color w:val="auto"/>
              </w:rPr>
            </w:pPr>
            <w:r>
              <w:rPr>
                <w:rFonts w:ascii="Arial" w:cs="Arial" w:eastAsia="Arial" w:hAnsi="Arial"/>
                <w:sz w:val="14"/>
                <w:szCs w:val="14"/>
                <w:color w:val="auto"/>
              </w:rPr>
              <w:t>Mr. Reed’s 2024 base salary was</w:t>
            </w:r>
          </w:p>
        </w:tc>
        <w:tc>
          <w:tcPr>
            <w:tcW w:w="180" w:type="dxa"/>
            <w:vAlign w:val="bottom"/>
            <w:shd w:val="clear" w:color="auto" w:fill="D9D9D9"/>
          </w:tcPr>
          <w:p>
            <w:pPr>
              <w:spacing w:after="0"/>
              <w:rPr>
                <w:sz w:val="14"/>
                <w:szCs w:val="14"/>
                <w:color w:val="auto"/>
              </w:rPr>
            </w:pPr>
          </w:p>
        </w:tc>
        <w:tc>
          <w:tcPr>
            <w:tcW w:w="2060" w:type="dxa"/>
            <w:vAlign w:val="bottom"/>
            <w:gridSpan w:val="5"/>
            <w:shd w:val="clear" w:color="auto" w:fill="D9D9D9"/>
          </w:tcPr>
          <w:p>
            <w:pPr>
              <w:ind w:left="100"/>
              <w:spacing w:after="0"/>
              <w:rPr>
                <w:sz w:val="20"/>
                <w:szCs w:val="20"/>
                <w:color w:val="auto"/>
              </w:rPr>
            </w:pPr>
            <w:r>
              <w:rPr>
                <w:rFonts w:ascii="Arial" w:cs="Arial" w:eastAsia="Arial" w:hAnsi="Arial"/>
                <w:sz w:val="14"/>
                <w:szCs w:val="14"/>
                <w:color w:val="auto"/>
              </w:rPr>
              <w:t>total compensation.</w:t>
            </w:r>
          </w:p>
        </w:tc>
        <w:tc>
          <w:tcPr>
            <w:tcW w:w="0" w:type="dxa"/>
            <w:vAlign w:val="bottom"/>
          </w:tcPr>
          <w:p>
            <w:pPr>
              <w:spacing w:after="0"/>
              <w:rPr>
                <w:sz w:val="1"/>
                <w:szCs w:val="1"/>
                <w:color w:val="auto"/>
              </w:rPr>
            </w:pPr>
          </w:p>
        </w:tc>
      </w:tr>
      <w:tr>
        <w:trPr>
          <w:trHeight w:val="162"/>
        </w:trPr>
        <w:tc>
          <w:tcPr>
            <w:tcW w:w="60" w:type="dxa"/>
            <w:vAlign w:val="bottom"/>
            <w:shd w:val="clear" w:color="auto" w:fill="D9D9D9"/>
          </w:tcPr>
          <w:p>
            <w:pPr>
              <w:spacing w:after="0"/>
              <w:rPr>
                <w:sz w:val="14"/>
                <w:szCs w:val="14"/>
                <w:color w:val="auto"/>
              </w:rPr>
            </w:pPr>
          </w:p>
        </w:tc>
        <w:tc>
          <w:tcPr>
            <w:tcW w:w="1160" w:type="dxa"/>
            <w:vAlign w:val="bottom"/>
            <w:gridSpan w:val="6"/>
            <w:shd w:val="clear" w:color="auto" w:fill="D9D9D9"/>
          </w:tcPr>
          <w:p>
            <w:pPr>
              <w:ind w:left="20"/>
              <w:spacing w:after="0"/>
              <w:rPr>
                <w:sz w:val="20"/>
                <w:szCs w:val="20"/>
                <w:color w:val="auto"/>
              </w:rPr>
            </w:pPr>
            <w:r>
              <w:rPr>
                <w:rFonts w:ascii="Arial" w:cs="Arial" w:eastAsia="Arial" w:hAnsi="Arial"/>
                <w:sz w:val="14"/>
                <w:szCs w:val="14"/>
                <w:b w:val="1"/>
                <w:bCs w:val="1"/>
                <w:color w:val="auto"/>
              </w:rPr>
              <w:t>Base Salary</w:t>
            </w:r>
          </w:p>
        </w:tc>
        <w:tc>
          <w:tcPr>
            <w:tcW w:w="1940" w:type="dxa"/>
            <w:vAlign w:val="bottom"/>
            <w:gridSpan w:val="5"/>
            <w:shd w:val="clear" w:color="auto" w:fill="D9D9D9"/>
          </w:tcPr>
          <w:p>
            <w:pPr>
              <w:ind w:left="140"/>
              <w:spacing w:after="0"/>
              <w:rPr>
                <w:sz w:val="20"/>
                <w:szCs w:val="20"/>
                <w:color w:val="auto"/>
              </w:rPr>
            </w:pPr>
            <w:r>
              <w:rPr>
                <w:rFonts w:ascii="Arial" w:cs="Arial" w:eastAsia="Arial" w:hAnsi="Arial"/>
                <w:sz w:val="14"/>
                <w:szCs w:val="14"/>
                <w:color w:val="auto"/>
              </w:rPr>
              <w:t>•  Reviewed annually and</w:t>
            </w:r>
          </w:p>
        </w:tc>
        <w:tc>
          <w:tcPr>
            <w:tcW w:w="2800" w:type="dxa"/>
            <w:vAlign w:val="bottom"/>
            <w:gridSpan w:val="5"/>
            <w:shd w:val="clear" w:color="auto" w:fill="D9D9D9"/>
          </w:tcPr>
          <w:p>
            <w:pPr>
              <w:ind w:left="140"/>
              <w:spacing w:after="0"/>
              <w:rPr>
                <w:sz w:val="20"/>
                <w:szCs w:val="20"/>
                <w:color w:val="auto"/>
              </w:rPr>
            </w:pPr>
            <w:r>
              <w:rPr>
                <w:rFonts w:ascii="Arial" w:cs="Arial" w:eastAsia="Arial" w:hAnsi="Arial"/>
                <w:sz w:val="14"/>
                <w:szCs w:val="14"/>
                <w:color w:val="auto"/>
              </w:rPr>
              <w:t>unchanged from 2023.</w:t>
            </w:r>
          </w:p>
        </w:tc>
        <w:tc>
          <w:tcPr>
            <w:tcW w:w="2240" w:type="dxa"/>
            <w:vAlign w:val="bottom"/>
            <w:gridSpan w:val="6"/>
            <w:shd w:val="clear" w:color="auto" w:fill="D9D9D9"/>
          </w:tcPr>
          <w:p>
            <w:pPr>
              <w:ind w:left="140"/>
              <w:spacing w:after="0"/>
              <w:rPr>
                <w:sz w:val="20"/>
                <w:szCs w:val="20"/>
                <w:color w:val="auto"/>
              </w:rPr>
            </w:pPr>
            <w:r>
              <w:rPr>
                <w:rFonts w:ascii="Arial" w:cs="Arial" w:eastAsia="Arial" w:hAnsi="Arial"/>
                <w:sz w:val="14"/>
                <w:szCs w:val="14"/>
                <w:color w:val="auto"/>
              </w:rPr>
              <w:t>•  23.9% of our other NEOs’</w:t>
            </w:r>
          </w:p>
        </w:tc>
        <w:tc>
          <w:tcPr>
            <w:tcW w:w="0" w:type="dxa"/>
            <w:vAlign w:val="bottom"/>
          </w:tcPr>
          <w:p>
            <w:pPr>
              <w:spacing w:after="0"/>
              <w:rPr>
                <w:sz w:val="1"/>
                <w:szCs w:val="1"/>
                <w:color w:val="auto"/>
              </w:rPr>
            </w:pPr>
          </w:p>
        </w:tc>
      </w:tr>
      <w:tr>
        <w:trPr>
          <w:trHeight w:val="162"/>
        </w:trPr>
        <w:tc>
          <w:tcPr>
            <w:tcW w:w="6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5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940" w:type="dxa"/>
            <w:vAlign w:val="bottom"/>
            <w:gridSpan w:val="5"/>
            <w:shd w:val="clear" w:color="auto" w:fill="D9D9D9"/>
          </w:tcPr>
          <w:p>
            <w:pPr>
              <w:ind w:left="260"/>
              <w:spacing w:after="0"/>
              <w:rPr>
                <w:sz w:val="20"/>
                <w:szCs w:val="20"/>
                <w:color w:val="auto"/>
              </w:rPr>
            </w:pPr>
            <w:r>
              <w:rPr>
                <w:rFonts w:ascii="Arial" w:cs="Arial" w:eastAsia="Arial" w:hAnsi="Arial"/>
                <w:sz w:val="14"/>
                <w:szCs w:val="14"/>
                <w:color w:val="auto"/>
              </w:rPr>
              <w:t>adjusted when</w:t>
            </w:r>
          </w:p>
        </w:tc>
        <w:tc>
          <w:tcPr>
            <w:tcW w:w="2800" w:type="dxa"/>
            <w:vAlign w:val="bottom"/>
            <w:gridSpan w:val="5"/>
            <w:shd w:val="clear" w:color="auto" w:fill="D9D9D9"/>
          </w:tcPr>
          <w:p>
            <w:pPr>
              <w:ind w:left="140"/>
              <w:spacing w:after="0"/>
              <w:rPr>
                <w:sz w:val="20"/>
                <w:szCs w:val="20"/>
                <w:color w:val="auto"/>
              </w:rPr>
            </w:pPr>
            <w:r>
              <w:rPr>
                <w:rFonts w:ascii="Arial" w:cs="Arial" w:eastAsia="Arial" w:hAnsi="Arial"/>
                <w:sz w:val="14"/>
                <w:szCs w:val="14"/>
                <w:color w:val="auto"/>
              </w:rPr>
              <w:t> </w:t>
            </w:r>
          </w:p>
        </w:tc>
        <w:tc>
          <w:tcPr>
            <w:tcW w:w="180" w:type="dxa"/>
            <w:vAlign w:val="bottom"/>
            <w:shd w:val="clear" w:color="auto" w:fill="D9D9D9"/>
          </w:tcPr>
          <w:p>
            <w:pPr>
              <w:spacing w:after="0"/>
              <w:rPr>
                <w:sz w:val="14"/>
                <w:szCs w:val="14"/>
                <w:color w:val="auto"/>
              </w:rPr>
            </w:pPr>
          </w:p>
        </w:tc>
        <w:tc>
          <w:tcPr>
            <w:tcW w:w="2060" w:type="dxa"/>
            <w:vAlign w:val="bottom"/>
            <w:gridSpan w:val="5"/>
            <w:shd w:val="clear" w:color="auto" w:fill="D9D9D9"/>
          </w:tcPr>
          <w:p>
            <w:pPr>
              <w:ind w:left="100"/>
              <w:spacing w:after="0"/>
              <w:rPr>
                <w:sz w:val="20"/>
                <w:szCs w:val="20"/>
                <w:color w:val="auto"/>
              </w:rPr>
            </w:pPr>
            <w:r>
              <w:rPr>
                <w:rFonts w:ascii="Arial" w:cs="Arial" w:eastAsia="Arial" w:hAnsi="Arial"/>
                <w:sz w:val="14"/>
                <w:szCs w:val="14"/>
                <w:color w:val="auto"/>
              </w:rPr>
              <w:t>target total compensation (on</w:t>
            </w:r>
          </w:p>
        </w:tc>
        <w:tc>
          <w:tcPr>
            <w:tcW w:w="0" w:type="dxa"/>
            <w:vAlign w:val="bottom"/>
          </w:tcPr>
          <w:p>
            <w:pPr>
              <w:spacing w:after="0"/>
              <w:rPr>
                <w:sz w:val="1"/>
                <w:szCs w:val="1"/>
                <w:color w:val="auto"/>
              </w:rPr>
            </w:pPr>
          </w:p>
        </w:tc>
      </w:tr>
      <w:tr>
        <w:trPr>
          <w:trHeight w:val="162"/>
        </w:trPr>
        <w:tc>
          <w:tcPr>
            <w:tcW w:w="6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5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940" w:type="dxa"/>
            <w:vAlign w:val="bottom"/>
            <w:gridSpan w:val="5"/>
            <w:shd w:val="clear" w:color="auto" w:fill="D9D9D9"/>
          </w:tcPr>
          <w:p>
            <w:pPr>
              <w:ind w:left="260"/>
              <w:spacing w:after="0"/>
              <w:rPr>
                <w:sz w:val="20"/>
                <w:szCs w:val="20"/>
                <w:color w:val="auto"/>
              </w:rPr>
            </w:pPr>
            <w:r>
              <w:rPr>
                <w:rFonts w:ascii="Arial" w:cs="Arial" w:eastAsia="Arial" w:hAnsi="Arial"/>
                <w:sz w:val="14"/>
                <w:szCs w:val="14"/>
                <w:color w:val="auto"/>
              </w:rPr>
              <w:t>appropriate.</w:t>
            </w:r>
          </w:p>
        </w:tc>
        <w:tc>
          <w:tcPr>
            <w:tcW w:w="2800" w:type="dxa"/>
            <w:vAlign w:val="bottom"/>
            <w:gridSpan w:val="5"/>
            <w:shd w:val="clear" w:color="auto" w:fill="D9D9D9"/>
          </w:tcPr>
          <w:p>
            <w:pPr>
              <w:ind w:left="140"/>
              <w:spacing w:after="0"/>
              <w:rPr>
                <w:sz w:val="20"/>
                <w:szCs w:val="20"/>
                <w:color w:val="auto"/>
              </w:rPr>
            </w:pPr>
            <w:r>
              <w:rPr>
                <w:rFonts w:ascii="Arial" w:cs="Arial" w:eastAsia="Arial" w:hAnsi="Arial"/>
                <w:sz w:val="14"/>
                <w:szCs w:val="14"/>
                <w:color w:val="auto"/>
              </w:rPr>
              <w:t>Our other NEOs received a 5.0%</w:t>
            </w:r>
          </w:p>
        </w:tc>
        <w:tc>
          <w:tcPr>
            <w:tcW w:w="180" w:type="dxa"/>
            <w:vAlign w:val="bottom"/>
            <w:shd w:val="clear" w:color="auto" w:fill="D9D9D9"/>
          </w:tcPr>
          <w:p>
            <w:pPr>
              <w:spacing w:after="0"/>
              <w:rPr>
                <w:sz w:val="14"/>
                <w:szCs w:val="14"/>
                <w:color w:val="auto"/>
              </w:rPr>
            </w:pPr>
          </w:p>
        </w:tc>
        <w:tc>
          <w:tcPr>
            <w:tcW w:w="2060" w:type="dxa"/>
            <w:vAlign w:val="bottom"/>
            <w:gridSpan w:val="5"/>
            <w:shd w:val="clear" w:color="auto" w:fill="D9D9D9"/>
          </w:tcPr>
          <w:p>
            <w:pPr>
              <w:ind w:left="100"/>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62"/>
        </w:trPr>
        <w:tc>
          <w:tcPr>
            <w:tcW w:w="6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5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480" w:type="dxa"/>
            <w:vAlign w:val="bottom"/>
            <w:shd w:val="clear" w:color="auto" w:fill="D9D9D9"/>
          </w:tcPr>
          <w:p>
            <w:pPr>
              <w:spacing w:after="0"/>
              <w:rPr>
                <w:sz w:val="14"/>
                <w:szCs w:val="14"/>
                <w:color w:val="auto"/>
              </w:rPr>
            </w:pPr>
          </w:p>
        </w:tc>
        <w:tc>
          <w:tcPr>
            <w:tcW w:w="360" w:type="dxa"/>
            <w:vAlign w:val="bottom"/>
            <w:shd w:val="clear" w:color="auto" w:fill="D9D9D9"/>
          </w:tcPr>
          <w:p>
            <w:pPr>
              <w:spacing w:after="0"/>
              <w:rPr>
                <w:sz w:val="14"/>
                <w:szCs w:val="14"/>
                <w:color w:val="auto"/>
              </w:rPr>
            </w:pPr>
          </w:p>
        </w:tc>
        <w:tc>
          <w:tcPr>
            <w:tcW w:w="300" w:type="dxa"/>
            <w:vAlign w:val="bottom"/>
            <w:shd w:val="clear" w:color="auto" w:fill="D9D9D9"/>
          </w:tcPr>
          <w:p>
            <w:pPr>
              <w:spacing w:after="0"/>
              <w:rPr>
                <w:sz w:val="14"/>
                <w:szCs w:val="14"/>
                <w:color w:val="auto"/>
              </w:rPr>
            </w:pPr>
          </w:p>
        </w:tc>
        <w:tc>
          <w:tcPr>
            <w:tcW w:w="380" w:type="dxa"/>
            <w:vAlign w:val="bottom"/>
            <w:shd w:val="clear" w:color="auto" w:fill="D9D9D9"/>
          </w:tcPr>
          <w:p>
            <w:pPr>
              <w:spacing w:after="0"/>
              <w:rPr>
                <w:sz w:val="14"/>
                <w:szCs w:val="14"/>
                <w:color w:val="auto"/>
              </w:rPr>
            </w:pPr>
          </w:p>
        </w:tc>
        <w:tc>
          <w:tcPr>
            <w:tcW w:w="420" w:type="dxa"/>
            <w:vAlign w:val="bottom"/>
            <w:shd w:val="clear" w:color="auto" w:fill="D9D9D9"/>
          </w:tcPr>
          <w:p>
            <w:pPr>
              <w:spacing w:after="0"/>
              <w:rPr>
                <w:sz w:val="14"/>
                <w:szCs w:val="14"/>
                <w:color w:val="auto"/>
              </w:rPr>
            </w:pPr>
          </w:p>
        </w:tc>
        <w:tc>
          <w:tcPr>
            <w:tcW w:w="2800" w:type="dxa"/>
            <w:vAlign w:val="bottom"/>
            <w:gridSpan w:val="5"/>
            <w:shd w:val="clear" w:color="auto" w:fill="D9D9D9"/>
          </w:tcPr>
          <w:p>
            <w:pPr>
              <w:ind w:left="140"/>
              <w:spacing w:after="0"/>
              <w:rPr>
                <w:sz w:val="20"/>
                <w:szCs w:val="20"/>
                <w:color w:val="auto"/>
              </w:rPr>
            </w:pPr>
            <w:r>
              <w:rPr>
                <w:rFonts w:ascii="Arial" w:cs="Arial" w:eastAsia="Arial" w:hAnsi="Arial"/>
                <w:sz w:val="14"/>
                <w:szCs w:val="14"/>
                <w:color w:val="auto"/>
              </w:rPr>
              <w:t>increase in base salary (on average)</w:t>
            </w:r>
          </w:p>
        </w:tc>
        <w:tc>
          <w:tcPr>
            <w:tcW w:w="18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134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0" w:type="dxa"/>
            <w:vAlign w:val="bottom"/>
            <w:tcBorders>
              <w:bottom w:val="single" w:sz="8" w:color="D9D9D9"/>
            </w:tcBorders>
            <w:shd w:val="clear" w:color="auto" w:fill="D9D9D9"/>
          </w:tcPr>
          <w:p>
            <w:pPr>
              <w:spacing w:after="0"/>
              <w:rPr>
                <w:sz w:val="17"/>
                <w:szCs w:val="17"/>
                <w:color w:val="auto"/>
              </w:rPr>
            </w:pPr>
          </w:p>
        </w:tc>
        <w:tc>
          <w:tcPr>
            <w:tcW w:w="40" w:type="dxa"/>
            <w:vAlign w:val="bottom"/>
            <w:tcBorders>
              <w:bottom w:val="single" w:sz="8" w:color="D9D9D9"/>
            </w:tcBorders>
            <w:shd w:val="clear" w:color="auto" w:fill="D9D9D9"/>
          </w:tcPr>
          <w:p>
            <w:pPr>
              <w:spacing w:after="0"/>
              <w:rPr>
                <w:sz w:val="17"/>
                <w:szCs w:val="17"/>
                <w:color w:val="auto"/>
              </w:rPr>
            </w:pPr>
          </w:p>
        </w:tc>
        <w:tc>
          <w:tcPr>
            <w:tcW w:w="220" w:type="dxa"/>
            <w:vAlign w:val="bottom"/>
            <w:tcBorders>
              <w:bottom w:val="single" w:sz="8" w:color="D9D9D9"/>
            </w:tcBorders>
            <w:shd w:val="clear" w:color="auto" w:fill="D9D9D9"/>
          </w:tcPr>
          <w:p>
            <w:pPr>
              <w:spacing w:after="0"/>
              <w:rPr>
                <w:sz w:val="17"/>
                <w:szCs w:val="17"/>
                <w:color w:val="auto"/>
              </w:rPr>
            </w:pPr>
          </w:p>
        </w:tc>
        <w:tc>
          <w:tcPr>
            <w:tcW w:w="560" w:type="dxa"/>
            <w:vAlign w:val="bottom"/>
            <w:tcBorders>
              <w:bottom w:val="single" w:sz="8" w:color="D9D9D9"/>
            </w:tcBorders>
            <w:shd w:val="clear" w:color="auto" w:fill="D9D9D9"/>
          </w:tcPr>
          <w:p>
            <w:pPr>
              <w:spacing w:after="0"/>
              <w:rPr>
                <w:sz w:val="17"/>
                <w:szCs w:val="17"/>
                <w:color w:val="auto"/>
              </w:rPr>
            </w:pPr>
          </w:p>
        </w:tc>
        <w:tc>
          <w:tcPr>
            <w:tcW w:w="200" w:type="dxa"/>
            <w:vAlign w:val="bottom"/>
            <w:tcBorders>
              <w:bottom w:val="single" w:sz="8" w:color="D9D9D9"/>
            </w:tcBorders>
            <w:shd w:val="clear" w:color="auto" w:fill="D9D9D9"/>
          </w:tcPr>
          <w:p>
            <w:pPr>
              <w:spacing w:after="0"/>
              <w:rPr>
                <w:sz w:val="17"/>
                <w:szCs w:val="17"/>
                <w:color w:val="auto"/>
              </w:rPr>
            </w:pPr>
          </w:p>
        </w:tc>
        <w:tc>
          <w:tcPr>
            <w:tcW w:w="20" w:type="dxa"/>
            <w:vAlign w:val="bottom"/>
            <w:tcBorders>
              <w:bottom w:val="single" w:sz="8" w:color="D9D9D9"/>
            </w:tcBorders>
            <w:shd w:val="clear" w:color="auto" w:fill="D9D9D9"/>
          </w:tcPr>
          <w:p>
            <w:pPr>
              <w:spacing w:after="0"/>
              <w:rPr>
                <w:sz w:val="17"/>
                <w:szCs w:val="17"/>
                <w:color w:val="auto"/>
              </w:rPr>
            </w:pPr>
          </w:p>
        </w:tc>
        <w:tc>
          <w:tcPr>
            <w:tcW w:w="120" w:type="dxa"/>
            <w:vAlign w:val="bottom"/>
            <w:tcBorders>
              <w:bottom w:val="single" w:sz="8" w:color="D9D9D9"/>
            </w:tcBorders>
            <w:shd w:val="clear" w:color="auto" w:fill="D9D9D9"/>
          </w:tcPr>
          <w:p>
            <w:pPr>
              <w:spacing w:after="0"/>
              <w:rPr>
                <w:sz w:val="17"/>
                <w:szCs w:val="17"/>
                <w:color w:val="auto"/>
              </w:rPr>
            </w:pPr>
          </w:p>
        </w:tc>
        <w:tc>
          <w:tcPr>
            <w:tcW w:w="480" w:type="dxa"/>
            <w:vAlign w:val="bottom"/>
            <w:tcBorders>
              <w:bottom w:val="single" w:sz="8" w:color="D9D9D9"/>
            </w:tcBorders>
            <w:shd w:val="clear" w:color="auto" w:fill="D9D9D9"/>
          </w:tcPr>
          <w:p>
            <w:pPr>
              <w:spacing w:after="0"/>
              <w:rPr>
                <w:sz w:val="17"/>
                <w:szCs w:val="17"/>
                <w:color w:val="auto"/>
              </w:rPr>
            </w:pPr>
          </w:p>
        </w:tc>
        <w:tc>
          <w:tcPr>
            <w:tcW w:w="36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D9D9D9"/>
            </w:tcBorders>
            <w:shd w:val="clear" w:color="auto" w:fill="D9D9D9"/>
          </w:tcPr>
          <w:p>
            <w:pPr>
              <w:spacing w:after="0"/>
              <w:rPr>
                <w:sz w:val="17"/>
                <w:szCs w:val="17"/>
                <w:color w:val="auto"/>
              </w:rPr>
            </w:pPr>
          </w:p>
        </w:tc>
        <w:tc>
          <w:tcPr>
            <w:tcW w:w="380" w:type="dxa"/>
            <w:vAlign w:val="bottom"/>
            <w:tcBorders>
              <w:bottom w:val="single" w:sz="8" w:color="D9D9D9"/>
            </w:tcBorders>
            <w:shd w:val="clear" w:color="auto" w:fill="D9D9D9"/>
          </w:tcPr>
          <w:p>
            <w:pPr>
              <w:spacing w:after="0"/>
              <w:rPr>
                <w:sz w:val="17"/>
                <w:szCs w:val="17"/>
                <w:color w:val="auto"/>
              </w:rPr>
            </w:pPr>
          </w:p>
        </w:tc>
        <w:tc>
          <w:tcPr>
            <w:tcW w:w="420" w:type="dxa"/>
            <w:vAlign w:val="bottom"/>
            <w:tcBorders>
              <w:bottom w:val="single" w:sz="8" w:color="D9D9D9"/>
            </w:tcBorders>
            <w:shd w:val="clear" w:color="auto" w:fill="D9D9D9"/>
          </w:tcPr>
          <w:p>
            <w:pPr>
              <w:spacing w:after="0"/>
              <w:rPr>
                <w:sz w:val="17"/>
                <w:szCs w:val="17"/>
                <w:color w:val="auto"/>
              </w:rPr>
            </w:pPr>
          </w:p>
        </w:tc>
        <w:tc>
          <w:tcPr>
            <w:tcW w:w="2800" w:type="dxa"/>
            <w:vAlign w:val="bottom"/>
            <w:tcBorders>
              <w:bottom w:val="single" w:sz="8" w:color="D9D9D9"/>
            </w:tcBorders>
            <w:gridSpan w:val="5"/>
            <w:shd w:val="clear" w:color="auto" w:fill="D9D9D9"/>
          </w:tcPr>
          <w:p>
            <w:pPr>
              <w:ind w:left="140"/>
              <w:spacing w:after="0"/>
              <w:rPr>
                <w:sz w:val="20"/>
                <w:szCs w:val="20"/>
                <w:color w:val="auto"/>
              </w:rPr>
            </w:pPr>
            <w:r>
              <w:rPr>
                <w:rFonts w:ascii="Arial" w:cs="Arial" w:eastAsia="Arial" w:hAnsi="Arial"/>
                <w:sz w:val="14"/>
                <w:szCs w:val="14"/>
                <w:color w:val="auto"/>
              </w:rPr>
              <w:t>in 2024.</w:t>
            </w:r>
          </w:p>
        </w:tc>
        <w:tc>
          <w:tcPr>
            <w:tcW w:w="180" w:type="dxa"/>
            <w:vAlign w:val="bottom"/>
            <w:tcBorders>
              <w:bottom w:val="single" w:sz="8" w:color="D9D9D9"/>
            </w:tcBorders>
            <w:shd w:val="clear" w:color="auto" w:fill="D9D9D9"/>
          </w:tcPr>
          <w:p>
            <w:pPr>
              <w:spacing w:after="0"/>
              <w:rPr>
                <w:sz w:val="17"/>
                <w:szCs w:val="17"/>
                <w:color w:val="auto"/>
              </w:rPr>
            </w:pPr>
          </w:p>
        </w:tc>
        <w:tc>
          <w:tcPr>
            <w:tcW w:w="320" w:type="dxa"/>
            <w:vAlign w:val="bottom"/>
            <w:tcBorders>
              <w:bottom w:val="single" w:sz="8" w:color="D9D9D9"/>
            </w:tcBorders>
            <w:shd w:val="clear" w:color="auto" w:fill="D9D9D9"/>
          </w:tcPr>
          <w:p>
            <w:pPr>
              <w:spacing w:after="0"/>
              <w:rPr>
                <w:sz w:val="17"/>
                <w:szCs w:val="17"/>
                <w:color w:val="auto"/>
              </w:rPr>
            </w:pPr>
          </w:p>
        </w:tc>
        <w:tc>
          <w:tcPr>
            <w:tcW w:w="1340" w:type="dxa"/>
            <w:vAlign w:val="bottom"/>
            <w:tcBorders>
              <w:bottom w:val="single" w:sz="8" w:color="D9D9D9"/>
            </w:tcBorders>
            <w:shd w:val="clear" w:color="auto" w:fill="D9D9D9"/>
          </w:tcPr>
          <w:p>
            <w:pPr>
              <w:spacing w:after="0"/>
              <w:rPr>
                <w:sz w:val="17"/>
                <w:szCs w:val="17"/>
                <w:color w:val="auto"/>
              </w:rPr>
            </w:pPr>
          </w:p>
        </w:tc>
        <w:tc>
          <w:tcPr>
            <w:tcW w:w="180" w:type="dxa"/>
            <w:vAlign w:val="bottom"/>
            <w:tcBorders>
              <w:bottom w:val="single" w:sz="8" w:color="D9D9D9"/>
            </w:tcBorders>
            <w:shd w:val="clear" w:color="auto" w:fill="D9D9D9"/>
          </w:tcPr>
          <w:p>
            <w:pPr>
              <w:spacing w:after="0"/>
              <w:rPr>
                <w:sz w:val="17"/>
                <w:szCs w:val="17"/>
                <w:color w:val="auto"/>
              </w:rPr>
            </w:pPr>
          </w:p>
        </w:tc>
        <w:tc>
          <w:tcPr>
            <w:tcW w:w="140" w:type="dxa"/>
            <w:vAlign w:val="bottom"/>
            <w:tcBorders>
              <w:bottom w:val="single" w:sz="8" w:color="D9D9D9"/>
            </w:tcBorders>
            <w:shd w:val="clear" w:color="auto" w:fill="D9D9D9"/>
          </w:tcPr>
          <w:p>
            <w:pPr>
              <w:spacing w:after="0"/>
              <w:rPr>
                <w:sz w:val="17"/>
                <w:szCs w:val="17"/>
                <w:color w:val="auto"/>
              </w:rPr>
            </w:pPr>
          </w:p>
        </w:tc>
        <w:tc>
          <w:tcPr>
            <w:tcW w:w="80" w:type="dxa"/>
            <w:vAlign w:val="bottom"/>
            <w:tcBorders>
              <w:bottom w:val="single" w:sz="8" w:color="D9D9D9"/>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F2F2F2"/>
          </w:tcPr>
          <w:p>
            <w:pPr>
              <w:spacing w:after="0"/>
              <w:rPr>
                <w:sz w:val="17"/>
                <w:szCs w:val="17"/>
                <w:color w:val="auto"/>
              </w:rPr>
            </w:pPr>
          </w:p>
        </w:tc>
        <w:tc>
          <w:tcPr>
            <w:tcW w:w="4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56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2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48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300" w:type="dxa"/>
            <w:vAlign w:val="bottom"/>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280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Annual short-term cash incentives were</w:t>
            </w:r>
          </w:p>
        </w:tc>
        <w:tc>
          <w:tcPr>
            <w:tcW w:w="180" w:type="dxa"/>
            <w:vAlign w:val="bottom"/>
            <w:shd w:val="clear" w:color="auto" w:fill="F2F2F2"/>
          </w:tcPr>
          <w:p>
            <w:pPr>
              <w:spacing w:after="0"/>
              <w:rPr>
                <w:sz w:val="17"/>
                <w:szCs w:val="17"/>
                <w:color w:val="auto"/>
              </w:rPr>
            </w:pPr>
          </w:p>
        </w:tc>
        <w:tc>
          <w:tcPr>
            <w:tcW w:w="320" w:type="dxa"/>
            <w:vAlign w:val="bottom"/>
            <w:shd w:val="clear" w:color="auto" w:fill="F2F2F2"/>
          </w:tcPr>
          <w:p>
            <w:pPr>
              <w:spacing w:after="0"/>
              <w:rPr>
                <w:sz w:val="17"/>
                <w:szCs w:val="17"/>
                <w:color w:val="auto"/>
              </w:rPr>
            </w:pPr>
          </w:p>
        </w:tc>
        <w:tc>
          <w:tcPr>
            <w:tcW w:w="1340" w:type="dxa"/>
            <w:vAlign w:val="bottom"/>
            <w:shd w:val="clear" w:color="auto" w:fill="F2F2F2"/>
          </w:tcPr>
          <w:p>
            <w:pPr>
              <w:spacing w:after="0"/>
              <w:rPr>
                <w:sz w:val="17"/>
                <w:szCs w:val="17"/>
                <w:color w:val="auto"/>
              </w:rPr>
            </w:pPr>
          </w:p>
        </w:tc>
        <w:tc>
          <w:tcPr>
            <w:tcW w:w="180" w:type="dxa"/>
            <w:vAlign w:val="bottom"/>
            <w:shd w:val="clear" w:color="auto" w:fill="F2F2F2"/>
          </w:tcPr>
          <w:p>
            <w:pPr>
              <w:spacing w:after="0"/>
              <w:rPr>
                <w:sz w:val="17"/>
                <w:szCs w:val="17"/>
                <w:color w:val="auto"/>
              </w:rPr>
            </w:pPr>
          </w:p>
        </w:tc>
        <w:tc>
          <w:tcPr>
            <w:tcW w:w="14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F2F2F2"/>
          </w:tcPr>
          <w:p>
            <w:pPr>
              <w:spacing w:after="0"/>
              <w:rPr>
                <w:sz w:val="14"/>
                <w:szCs w:val="14"/>
                <w:color w:val="auto"/>
              </w:rPr>
            </w:pPr>
          </w:p>
        </w:tc>
        <w:tc>
          <w:tcPr>
            <w:tcW w:w="4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2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380" w:type="dxa"/>
            <w:vAlign w:val="bottom"/>
            <w:shd w:val="clear" w:color="auto" w:fill="F2F2F2"/>
          </w:tcPr>
          <w:p>
            <w:pPr>
              <w:spacing w:after="0"/>
              <w:rPr>
                <w:sz w:val="14"/>
                <w:szCs w:val="14"/>
                <w:color w:val="auto"/>
              </w:rPr>
            </w:pPr>
          </w:p>
        </w:tc>
        <w:tc>
          <w:tcPr>
            <w:tcW w:w="420" w:type="dxa"/>
            <w:vAlign w:val="bottom"/>
            <w:shd w:val="clear" w:color="auto" w:fill="F2F2F2"/>
          </w:tcPr>
          <w:p>
            <w:pPr>
              <w:spacing w:after="0"/>
              <w:rPr>
                <w:sz w:val="14"/>
                <w:szCs w:val="14"/>
                <w:color w:val="auto"/>
              </w:rPr>
            </w:pPr>
          </w:p>
        </w:tc>
        <w:tc>
          <w:tcPr>
            <w:tcW w:w="280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paid to each NEO at 104.8% of the</w:t>
            </w:r>
          </w:p>
        </w:tc>
        <w:tc>
          <w:tcPr>
            <w:tcW w:w="180" w:type="dxa"/>
            <w:vAlign w:val="bottom"/>
            <w:shd w:val="clear" w:color="auto" w:fill="F2F2F2"/>
          </w:tcPr>
          <w:p>
            <w:pPr>
              <w:spacing w:after="0"/>
              <w:rPr>
                <w:sz w:val="14"/>
                <w:szCs w:val="14"/>
                <w:color w:val="auto"/>
              </w:rPr>
            </w:pPr>
          </w:p>
        </w:tc>
        <w:tc>
          <w:tcPr>
            <w:tcW w:w="320" w:type="dxa"/>
            <w:vAlign w:val="bottom"/>
            <w:shd w:val="clear" w:color="auto" w:fill="F2F2F2"/>
          </w:tcPr>
          <w:p>
            <w:pPr>
              <w:spacing w:after="0"/>
              <w:rPr>
                <w:sz w:val="14"/>
                <w:szCs w:val="14"/>
                <w:color w:val="auto"/>
              </w:rPr>
            </w:pPr>
          </w:p>
        </w:tc>
        <w:tc>
          <w:tcPr>
            <w:tcW w:w="134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F2F2F2"/>
          </w:tcPr>
          <w:p>
            <w:pPr>
              <w:spacing w:after="0"/>
              <w:rPr>
                <w:sz w:val="14"/>
                <w:szCs w:val="14"/>
                <w:color w:val="auto"/>
              </w:rPr>
            </w:pPr>
          </w:p>
        </w:tc>
        <w:tc>
          <w:tcPr>
            <w:tcW w:w="4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2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380" w:type="dxa"/>
            <w:vAlign w:val="bottom"/>
            <w:shd w:val="clear" w:color="auto" w:fill="F2F2F2"/>
          </w:tcPr>
          <w:p>
            <w:pPr>
              <w:spacing w:after="0"/>
              <w:rPr>
                <w:sz w:val="14"/>
                <w:szCs w:val="14"/>
                <w:color w:val="auto"/>
              </w:rPr>
            </w:pPr>
          </w:p>
        </w:tc>
        <w:tc>
          <w:tcPr>
            <w:tcW w:w="420" w:type="dxa"/>
            <w:vAlign w:val="bottom"/>
            <w:shd w:val="clear" w:color="auto" w:fill="F2F2F2"/>
          </w:tcPr>
          <w:p>
            <w:pPr>
              <w:spacing w:after="0"/>
              <w:rPr>
                <w:sz w:val="14"/>
                <w:szCs w:val="14"/>
                <w:color w:val="auto"/>
              </w:rPr>
            </w:pPr>
          </w:p>
        </w:tc>
        <w:tc>
          <w:tcPr>
            <w:tcW w:w="280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target payout level due to our financial</w:t>
            </w:r>
          </w:p>
        </w:tc>
        <w:tc>
          <w:tcPr>
            <w:tcW w:w="180" w:type="dxa"/>
            <w:vAlign w:val="bottom"/>
            <w:shd w:val="clear" w:color="auto" w:fill="F2F2F2"/>
          </w:tcPr>
          <w:p>
            <w:pPr>
              <w:spacing w:after="0"/>
              <w:rPr>
                <w:sz w:val="14"/>
                <w:szCs w:val="14"/>
                <w:color w:val="auto"/>
              </w:rPr>
            </w:pPr>
          </w:p>
        </w:tc>
        <w:tc>
          <w:tcPr>
            <w:tcW w:w="320" w:type="dxa"/>
            <w:vAlign w:val="bottom"/>
            <w:shd w:val="clear" w:color="auto" w:fill="F2F2F2"/>
          </w:tcPr>
          <w:p>
            <w:pPr>
              <w:spacing w:after="0"/>
              <w:rPr>
                <w:sz w:val="14"/>
                <w:szCs w:val="14"/>
                <w:color w:val="auto"/>
              </w:rPr>
            </w:pPr>
          </w:p>
        </w:tc>
        <w:tc>
          <w:tcPr>
            <w:tcW w:w="134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F2F2F2"/>
          </w:tcPr>
          <w:p>
            <w:pPr>
              <w:spacing w:after="0"/>
              <w:rPr>
                <w:sz w:val="14"/>
                <w:szCs w:val="14"/>
                <w:color w:val="auto"/>
              </w:rPr>
            </w:pPr>
          </w:p>
        </w:tc>
        <w:tc>
          <w:tcPr>
            <w:tcW w:w="4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2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94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•  Variable compensation.</w:t>
            </w:r>
          </w:p>
        </w:tc>
        <w:tc>
          <w:tcPr>
            <w:tcW w:w="280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performance relative to previously</w:t>
            </w:r>
          </w:p>
        </w:tc>
        <w:tc>
          <w:tcPr>
            <w:tcW w:w="2240" w:type="dxa"/>
            <w:vAlign w:val="bottom"/>
            <w:gridSpan w:val="6"/>
            <w:shd w:val="clear" w:color="auto" w:fill="F2F2F2"/>
          </w:tcPr>
          <w:p>
            <w:pPr>
              <w:ind w:left="140"/>
              <w:spacing w:after="0"/>
              <w:rPr>
                <w:sz w:val="20"/>
                <w:szCs w:val="20"/>
                <w:color w:val="auto"/>
              </w:rPr>
            </w:pPr>
            <w:r>
              <w:rPr>
                <w:rFonts w:ascii="Arial" w:cs="Arial" w:eastAsia="Arial" w:hAnsi="Arial"/>
                <w:sz w:val="14"/>
                <w:szCs w:val="14"/>
                <w:color w:val="auto"/>
              </w:rPr>
              <w:t>•  27.5% of our CEO’s target</w:t>
            </w:r>
          </w:p>
        </w:tc>
        <w:tc>
          <w:tcPr>
            <w:tcW w:w="0" w:type="dxa"/>
            <w:vAlign w:val="bottom"/>
          </w:tcPr>
          <w:p>
            <w:pPr>
              <w:spacing w:after="0"/>
              <w:rPr>
                <w:sz w:val="1"/>
                <w:szCs w:val="1"/>
                <w:color w:val="auto"/>
              </w:rPr>
            </w:pPr>
          </w:p>
        </w:tc>
      </w:tr>
      <w:tr>
        <w:trPr>
          <w:trHeight w:val="162"/>
        </w:trPr>
        <w:tc>
          <w:tcPr>
            <w:tcW w:w="60" w:type="dxa"/>
            <w:vAlign w:val="bottom"/>
            <w:shd w:val="clear" w:color="auto" w:fill="F2F2F2"/>
          </w:tcPr>
          <w:p>
            <w:pPr>
              <w:spacing w:after="0"/>
              <w:rPr>
                <w:sz w:val="14"/>
                <w:szCs w:val="14"/>
                <w:color w:val="auto"/>
              </w:rPr>
            </w:pPr>
          </w:p>
        </w:tc>
        <w:tc>
          <w:tcPr>
            <w:tcW w:w="1160" w:type="dxa"/>
            <w:vAlign w:val="bottom"/>
            <w:gridSpan w:val="6"/>
            <w:shd w:val="clear" w:color="auto" w:fill="F2F2F2"/>
          </w:tcPr>
          <w:p>
            <w:pPr>
              <w:ind w:left="20"/>
              <w:spacing w:after="0"/>
              <w:rPr>
                <w:sz w:val="20"/>
                <w:szCs w:val="20"/>
                <w:color w:val="auto"/>
              </w:rPr>
            </w:pPr>
            <w:r>
              <w:rPr>
                <w:rFonts w:ascii="Arial" w:cs="Arial" w:eastAsia="Arial" w:hAnsi="Arial"/>
                <w:sz w:val="14"/>
                <w:szCs w:val="14"/>
                <w:b w:val="1"/>
                <w:bCs w:val="1"/>
                <w:color w:val="auto"/>
              </w:rPr>
              <w:t>Short-Term</w:t>
            </w:r>
          </w:p>
        </w:tc>
        <w:tc>
          <w:tcPr>
            <w:tcW w:w="194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•  Payable in cash based</w:t>
            </w:r>
          </w:p>
        </w:tc>
        <w:tc>
          <w:tcPr>
            <w:tcW w:w="280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established goals.</w:t>
            </w:r>
          </w:p>
        </w:tc>
        <w:tc>
          <w:tcPr>
            <w:tcW w:w="180" w:type="dxa"/>
            <w:vAlign w:val="bottom"/>
            <w:shd w:val="clear" w:color="auto" w:fill="F2F2F2"/>
          </w:tcPr>
          <w:p>
            <w:pPr>
              <w:spacing w:after="0"/>
              <w:rPr>
                <w:sz w:val="14"/>
                <w:szCs w:val="14"/>
                <w:color w:val="auto"/>
              </w:rPr>
            </w:pPr>
          </w:p>
        </w:tc>
        <w:tc>
          <w:tcPr>
            <w:tcW w:w="2060" w:type="dxa"/>
            <w:vAlign w:val="bottom"/>
            <w:gridSpan w:val="5"/>
            <w:shd w:val="clear" w:color="auto" w:fill="F2F2F2"/>
          </w:tcPr>
          <w:p>
            <w:pPr>
              <w:ind w:left="100"/>
              <w:spacing w:after="0"/>
              <w:rPr>
                <w:sz w:val="20"/>
                <w:szCs w:val="20"/>
                <w:color w:val="auto"/>
              </w:rPr>
            </w:pPr>
            <w:r>
              <w:rPr>
                <w:rFonts w:ascii="Arial" w:cs="Arial" w:eastAsia="Arial" w:hAnsi="Arial"/>
                <w:sz w:val="14"/>
                <w:szCs w:val="14"/>
                <w:color w:val="auto"/>
              </w:rPr>
              <w:t>total compensation.</w:t>
            </w:r>
          </w:p>
        </w:tc>
        <w:tc>
          <w:tcPr>
            <w:tcW w:w="0" w:type="dxa"/>
            <w:vAlign w:val="bottom"/>
          </w:tcPr>
          <w:p>
            <w:pPr>
              <w:spacing w:after="0"/>
              <w:rPr>
                <w:sz w:val="1"/>
                <w:szCs w:val="1"/>
                <w:color w:val="auto"/>
              </w:rPr>
            </w:pPr>
          </w:p>
        </w:tc>
      </w:tr>
      <w:tr>
        <w:trPr>
          <w:trHeight w:val="162"/>
        </w:trPr>
        <w:tc>
          <w:tcPr>
            <w:tcW w:w="60" w:type="dxa"/>
            <w:vAlign w:val="bottom"/>
            <w:shd w:val="clear" w:color="auto" w:fill="F2F2F2"/>
          </w:tcPr>
          <w:p>
            <w:pPr>
              <w:spacing w:after="0"/>
              <w:rPr>
                <w:sz w:val="14"/>
                <w:szCs w:val="14"/>
                <w:color w:val="auto"/>
              </w:rPr>
            </w:pPr>
          </w:p>
        </w:tc>
        <w:tc>
          <w:tcPr>
            <w:tcW w:w="1160" w:type="dxa"/>
            <w:vAlign w:val="bottom"/>
            <w:gridSpan w:val="6"/>
            <w:shd w:val="clear" w:color="auto" w:fill="F2F2F2"/>
          </w:tcPr>
          <w:p>
            <w:pPr>
              <w:ind w:left="20"/>
              <w:spacing w:after="0"/>
              <w:rPr>
                <w:sz w:val="20"/>
                <w:szCs w:val="20"/>
                <w:color w:val="auto"/>
              </w:rPr>
            </w:pPr>
            <w:r>
              <w:rPr>
                <w:rFonts w:ascii="Arial" w:cs="Arial" w:eastAsia="Arial" w:hAnsi="Arial"/>
                <w:sz w:val="14"/>
                <w:szCs w:val="14"/>
                <w:b w:val="1"/>
                <w:bCs w:val="1"/>
                <w:color w:val="auto"/>
              </w:rPr>
              <w:t>Cash Incentive</w:t>
            </w:r>
          </w:p>
        </w:tc>
        <w:tc>
          <w:tcPr>
            <w:tcW w:w="1940" w:type="dxa"/>
            <w:vAlign w:val="bottom"/>
            <w:gridSpan w:val="5"/>
            <w:shd w:val="clear" w:color="auto" w:fill="F2F2F2"/>
          </w:tcPr>
          <w:p>
            <w:pPr>
              <w:ind w:left="260"/>
              <w:spacing w:after="0"/>
              <w:rPr>
                <w:sz w:val="20"/>
                <w:szCs w:val="20"/>
                <w:color w:val="auto"/>
              </w:rPr>
            </w:pPr>
            <w:r>
              <w:rPr>
                <w:rFonts w:ascii="Arial" w:cs="Arial" w:eastAsia="Arial" w:hAnsi="Arial"/>
                <w:sz w:val="14"/>
                <w:szCs w:val="14"/>
                <w:color w:val="auto"/>
              </w:rPr>
              <w:t>on performance against</w:t>
            </w:r>
          </w:p>
        </w:tc>
        <w:tc>
          <w:tcPr>
            <w:tcW w:w="280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 </w:t>
            </w:r>
          </w:p>
        </w:tc>
        <w:tc>
          <w:tcPr>
            <w:tcW w:w="2240" w:type="dxa"/>
            <w:vAlign w:val="bottom"/>
            <w:gridSpan w:val="6"/>
            <w:shd w:val="clear" w:color="auto" w:fill="F2F2F2"/>
          </w:tcPr>
          <w:p>
            <w:pPr>
              <w:ind w:left="140"/>
              <w:spacing w:after="0"/>
              <w:rPr>
                <w:sz w:val="20"/>
                <w:szCs w:val="20"/>
                <w:color w:val="auto"/>
              </w:rPr>
            </w:pPr>
            <w:r>
              <w:rPr>
                <w:rFonts w:ascii="Arial" w:cs="Arial" w:eastAsia="Arial" w:hAnsi="Arial"/>
                <w:sz w:val="14"/>
                <w:szCs w:val="14"/>
                <w:color w:val="auto"/>
              </w:rPr>
              <w:t>•  32.7% of our other NEOs’</w:t>
            </w:r>
          </w:p>
        </w:tc>
        <w:tc>
          <w:tcPr>
            <w:tcW w:w="0" w:type="dxa"/>
            <w:vAlign w:val="bottom"/>
          </w:tcPr>
          <w:p>
            <w:pPr>
              <w:spacing w:after="0"/>
              <w:rPr>
                <w:sz w:val="1"/>
                <w:szCs w:val="1"/>
                <w:color w:val="auto"/>
              </w:rPr>
            </w:pPr>
          </w:p>
        </w:tc>
      </w:tr>
      <w:tr>
        <w:trPr>
          <w:trHeight w:val="162"/>
        </w:trPr>
        <w:tc>
          <w:tcPr>
            <w:tcW w:w="60" w:type="dxa"/>
            <w:vAlign w:val="bottom"/>
            <w:shd w:val="clear" w:color="auto" w:fill="F2F2F2"/>
          </w:tcPr>
          <w:p>
            <w:pPr>
              <w:spacing w:after="0"/>
              <w:rPr>
                <w:sz w:val="14"/>
                <w:szCs w:val="14"/>
                <w:color w:val="auto"/>
              </w:rPr>
            </w:pPr>
          </w:p>
        </w:tc>
        <w:tc>
          <w:tcPr>
            <w:tcW w:w="1160" w:type="dxa"/>
            <w:vAlign w:val="bottom"/>
            <w:gridSpan w:val="6"/>
            <w:shd w:val="clear" w:color="auto" w:fill="F2F2F2"/>
          </w:tcPr>
          <w:p>
            <w:pPr>
              <w:ind w:left="20"/>
              <w:spacing w:after="0"/>
              <w:rPr>
                <w:sz w:val="20"/>
                <w:szCs w:val="20"/>
                <w:color w:val="auto"/>
              </w:rPr>
            </w:pPr>
            <w:r>
              <w:rPr>
                <w:rFonts w:ascii="Arial" w:cs="Arial" w:eastAsia="Arial" w:hAnsi="Arial"/>
                <w:sz w:val="14"/>
                <w:szCs w:val="14"/>
                <w:b w:val="1"/>
                <w:bCs w:val="1"/>
                <w:color w:val="auto"/>
              </w:rPr>
              <w:t>Compensation</w:t>
            </w:r>
          </w:p>
        </w:tc>
        <w:tc>
          <w:tcPr>
            <w:tcW w:w="1940" w:type="dxa"/>
            <w:vAlign w:val="bottom"/>
            <w:gridSpan w:val="5"/>
            <w:shd w:val="clear" w:color="auto" w:fill="F2F2F2"/>
          </w:tcPr>
          <w:p>
            <w:pPr>
              <w:ind w:left="260"/>
              <w:spacing w:after="0"/>
              <w:rPr>
                <w:sz w:val="20"/>
                <w:szCs w:val="20"/>
                <w:color w:val="auto"/>
              </w:rPr>
            </w:pPr>
            <w:r>
              <w:rPr>
                <w:rFonts w:ascii="Arial" w:cs="Arial" w:eastAsia="Arial" w:hAnsi="Arial"/>
                <w:sz w:val="14"/>
                <w:szCs w:val="14"/>
                <w:color w:val="auto"/>
              </w:rPr>
              <w:t>annually established</w:t>
            </w:r>
          </w:p>
        </w:tc>
        <w:tc>
          <w:tcPr>
            <w:tcW w:w="280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Mr. Fioravanti and Mr. Reed received a</w:t>
            </w:r>
          </w:p>
        </w:tc>
        <w:tc>
          <w:tcPr>
            <w:tcW w:w="180" w:type="dxa"/>
            <w:vAlign w:val="bottom"/>
            <w:shd w:val="clear" w:color="auto" w:fill="F2F2F2"/>
          </w:tcPr>
          <w:p>
            <w:pPr>
              <w:spacing w:after="0"/>
              <w:rPr>
                <w:sz w:val="14"/>
                <w:szCs w:val="14"/>
                <w:color w:val="auto"/>
              </w:rPr>
            </w:pPr>
          </w:p>
        </w:tc>
        <w:tc>
          <w:tcPr>
            <w:tcW w:w="2060" w:type="dxa"/>
            <w:vAlign w:val="bottom"/>
            <w:gridSpan w:val="5"/>
            <w:shd w:val="clear" w:color="auto" w:fill="F2F2F2"/>
          </w:tcPr>
          <w:p>
            <w:pPr>
              <w:ind w:left="100"/>
              <w:spacing w:after="0"/>
              <w:rPr>
                <w:sz w:val="20"/>
                <w:szCs w:val="20"/>
                <w:color w:val="auto"/>
              </w:rPr>
            </w:pPr>
            <w:r>
              <w:rPr>
                <w:rFonts w:ascii="Arial" w:cs="Arial" w:eastAsia="Arial" w:hAnsi="Arial"/>
                <w:sz w:val="14"/>
                <w:szCs w:val="14"/>
                <w:color w:val="auto"/>
              </w:rPr>
              <w:t>target total compensation (on</w:t>
            </w:r>
          </w:p>
        </w:tc>
        <w:tc>
          <w:tcPr>
            <w:tcW w:w="0" w:type="dxa"/>
            <w:vAlign w:val="bottom"/>
          </w:tcPr>
          <w:p>
            <w:pPr>
              <w:spacing w:after="0"/>
              <w:rPr>
                <w:sz w:val="1"/>
                <w:szCs w:val="1"/>
                <w:color w:val="auto"/>
              </w:rPr>
            </w:pPr>
          </w:p>
        </w:tc>
      </w:tr>
      <w:tr>
        <w:trPr>
          <w:trHeight w:val="162"/>
        </w:trPr>
        <w:tc>
          <w:tcPr>
            <w:tcW w:w="60" w:type="dxa"/>
            <w:vAlign w:val="bottom"/>
            <w:shd w:val="clear" w:color="auto" w:fill="F2F2F2"/>
          </w:tcPr>
          <w:p>
            <w:pPr>
              <w:spacing w:after="0"/>
              <w:rPr>
                <w:sz w:val="14"/>
                <w:szCs w:val="14"/>
                <w:color w:val="auto"/>
              </w:rPr>
            </w:pPr>
          </w:p>
        </w:tc>
        <w:tc>
          <w:tcPr>
            <w:tcW w:w="4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2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940" w:type="dxa"/>
            <w:vAlign w:val="bottom"/>
            <w:gridSpan w:val="5"/>
            <w:shd w:val="clear" w:color="auto" w:fill="F2F2F2"/>
          </w:tcPr>
          <w:p>
            <w:pPr>
              <w:ind w:left="260"/>
              <w:spacing w:after="0"/>
              <w:rPr>
                <w:sz w:val="20"/>
                <w:szCs w:val="20"/>
                <w:color w:val="auto"/>
              </w:rPr>
            </w:pPr>
            <w:r>
              <w:rPr>
                <w:rFonts w:ascii="Arial" w:cs="Arial" w:eastAsia="Arial" w:hAnsi="Arial"/>
                <w:sz w:val="14"/>
                <w:szCs w:val="14"/>
                <w:color w:val="auto"/>
              </w:rPr>
              <w:t>performance objectives.</w:t>
            </w:r>
          </w:p>
        </w:tc>
        <w:tc>
          <w:tcPr>
            <w:tcW w:w="280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discretionary cash incentive</w:t>
            </w:r>
          </w:p>
        </w:tc>
        <w:tc>
          <w:tcPr>
            <w:tcW w:w="180" w:type="dxa"/>
            <w:vAlign w:val="bottom"/>
            <w:shd w:val="clear" w:color="auto" w:fill="F2F2F2"/>
          </w:tcPr>
          <w:p>
            <w:pPr>
              <w:spacing w:after="0"/>
              <w:rPr>
                <w:sz w:val="14"/>
                <w:szCs w:val="14"/>
                <w:color w:val="auto"/>
              </w:rPr>
            </w:pPr>
          </w:p>
        </w:tc>
        <w:tc>
          <w:tcPr>
            <w:tcW w:w="2060" w:type="dxa"/>
            <w:vAlign w:val="bottom"/>
            <w:gridSpan w:val="5"/>
            <w:shd w:val="clear" w:color="auto" w:fill="F2F2F2"/>
          </w:tcPr>
          <w:p>
            <w:pPr>
              <w:ind w:left="100"/>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62"/>
        </w:trPr>
        <w:tc>
          <w:tcPr>
            <w:tcW w:w="60" w:type="dxa"/>
            <w:vAlign w:val="bottom"/>
            <w:shd w:val="clear" w:color="auto" w:fill="F2F2F2"/>
          </w:tcPr>
          <w:p>
            <w:pPr>
              <w:spacing w:after="0"/>
              <w:rPr>
                <w:sz w:val="14"/>
                <w:szCs w:val="14"/>
                <w:color w:val="auto"/>
              </w:rPr>
            </w:pPr>
          </w:p>
        </w:tc>
        <w:tc>
          <w:tcPr>
            <w:tcW w:w="4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2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380" w:type="dxa"/>
            <w:vAlign w:val="bottom"/>
            <w:shd w:val="clear" w:color="auto" w:fill="F2F2F2"/>
          </w:tcPr>
          <w:p>
            <w:pPr>
              <w:spacing w:after="0"/>
              <w:rPr>
                <w:sz w:val="14"/>
                <w:szCs w:val="14"/>
                <w:color w:val="auto"/>
              </w:rPr>
            </w:pPr>
          </w:p>
        </w:tc>
        <w:tc>
          <w:tcPr>
            <w:tcW w:w="420" w:type="dxa"/>
            <w:vAlign w:val="bottom"/>
            <w:shd w:val="clear" w:color="auto" w:fill="F2F2F2"/>
          </w:tcPr>
          <w:p>
            <w:pPr>
              <w:spacing w:after="0"/>
              <w:rPr>
                <w:sz w:val="14"/>
                <w:szCs w:val="14"/>
                <w:color w:val="auto"/>
              </w:rPr>
            </w:pPr>
          </w:p>
        </w:tc>
        <w:tc>
          <w:tcPr>
            <w:tcW w:w="280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compensation award in recognition of</w:t>
            </w:r>
          </w:p>
        </w:tc>
        <w:tc>
          <w:tcPr>
            <w:tcW w:w="180" w:type="dxa"/>
            <w:vAlign w:val="bottom"/>
            <w:shd w:val="clear" w:color="auto" w:fill="F2F2F2"/>
          </w:tcPr>
          <w:p>
            <w:pPr>
              <w:spacing w:after="0"/>
              <w:rPr>
                <w:sz w:val="14"/>
                <w:szCs w:val="14"/>
                <w:color w:val="auto"/>
              </w:rPr>
            </w:pPr>
          </w:p>
        </w:tc>
        <w:tc>
          <w:tcPr>
            <w:tcW w:w="320" w:type="dxa"/>
            <w:vAlign w:val="bottom"/>
            <w:shd w:val="clear" w:color="auto" w:fill="F2F2F2"/>
          </w:tcPr>
          <w:p>
            <w:pPr>
              <w:spacing w:after="0"/>
              <w:rPr>
                <w:sz w:val="14"/>
                <w:szCs w:val="14"/>
                <w:color w:val="auto"/>
              </w:rPr>
            </w:pPr>
          </w:p>
        </w:tc>
        <w:tc>
          <w:tcPr>
            <w:tcW w:w="134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F2F2F2"/>
          </w:tcPr>
          <w:p>
            <w:pPr>
              <w:spacing w:after="0"/>
              <w:rPr>
                <w:sz w:val="14"/>
                <w:szCs w:val="14"/>
                <w:color w:val="auto"/>
              </w:rPr>
            </w:pPr>
          </w:p>
        </w:tc>
        <w:tc>
          <w:tcPr>
            <w:tcW w:w="4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2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380" w:type="dxa"/>
            <w:vAlign w:val="bottom"/>
            <w:shd w:val="clear" w:color="auto" w:fill="F2F2F2"/>
          </w:tcPr>
          <w:p>
            <w:pPr>
              <w:spacing w:after="0"/>
              <w:rPr>
                <w:sz w:val="14"/>
                <w:szCs w:val="14"/>
                <w:color w:val="auto"/>
              </w:rPr>
            </w:pPr>
          </w:p>
        </w:tc>
        <w:tc>
          <w:tcPr>
            <w:tcW w:w="420" w:type="dxa"/>
            <w:vAlign w:val="bottom"/>
            <w:shd w:val="clear" w:color="auto" w:fill="F2F2F2"/>
          </w:tcPr>
          <w:p>
            <w:pPr>
              <w:spacing w:after="0"/>
              <w:rPr>
                <w:sz w:val="14"/>
                <w:szCs w:val="14"/>
                <w:color w:val="auto"/>
              </w:rPr>
            </w:pPr>
          </w:p>
        </w:tc>
        <w:tc>
          <w:tcPr>
            <w:tcW w:w="280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their respective individual contributions</w:t>
            </w:r>
          </w:p>
        </w:tc>
        <w:tc>
          <w:tcPr>
            <w:tcW w:w="180" w:type="dxa"/>
            <w:vAlign w:val="bottom"/>
            <w:shd w:val="clear" w:color="auto" w:fill="F2F2F2"/>
          </w:tcPr>
          <w:p>
            <w:pPr>
              <w:spacing w:after="0"/>
              <w:rPr>
                <w:sz w:val="14"/>
                <w:szCs w:val="14"/>
                <w:color w:val="auto"/>
              </w:rPr>
            </w:pPr>
          </w:p>
        </w:tc>
        <w:tc>
          <w:tcPr>
            <w:tcW w:w="320" w:type="dxa"/>
            <w:vAlign w:val="bottom"/>
            <w:shd w:val="clear" w:color="auto" w:fill="F2F2F2"/>
          </w:tcPr>
          <w:p>
            <w:pPr>
              <w:spacing w:after="0"/>
              <w:rPr>
                <w:sz w:val="14"/>
                <w:szCs w:val="14"/>
                <w:color w:val="auto"/>
              </w:rPr>
            </w:pPr>
          </w:p>
        </w:tc>
        <w:tc>
          <w:tcPr>
            <w:tcW w:w="134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0" w:type="dxa"/>
            <w:vAlign w:val="bottom"/>
            <w:tcBorders>
              <w:bottom w:val="single" w:sz="8" w:color="F2F2F2"/>
            </w:tcBorders>
            <w:shd w:val="clear" w:color="auto" w:fill="F2F2F2"/>
          </w:tcPr>
          <w:p>
            <w:pPr>
              <w:spacing w:after="0"/>
              <w:rPr>
                <w:sz w:val="17"/>
                <w:szCs w:val="17"/>
                <w:color w:val="auto"/>
              </w:rPr>
            </w:pPr>
          </w:p>
        </w:tc>
        <w:tc>
          <w:tcPr>
            <w:tcW w:w="40" w:type="dxa"/>
            <w:vAlign w:val="bottom"/>
            <w:tcBorders>
              <w:bottom w:val="single" w:sz="8" w:color="F2F2F2"/>
            </w:tcBorders>
            <w:shd w:val="clear" w:color="auto" w:fill="F2F2F2"/>
          </w:tcPr>
          <w:p>
            <w:pPr>
              <w:spacing w:after="0"/>
              <w:rPr>
                <w:sz w:val="17"/>
                <w:szCs w:val="17"/>
                <w:color w:val="auto"/>
              </w:rPr>
            </w:pPr>
          </w:p>
        </w:tc>
        <w:tc>
          <w:tcPr>
            <w:tcW w:w="220" w:type="dxa"/>
            <w:vAlign w:val="bottom"/>
            <w:tcBorders>
              <w:bottom w:val="single" w:sz="8" w:color="F2F2F2"/>
            </w:tcBorders>
            <w:shd w:val="clear" w:color="auto" w:fill="F2F2F2"/>
          </w:tcPr>
          <w:p>
            <w:pPr>
              <w:spacing w:after="0"/>
              <w:rPr>
                <w:sz w:val="17"/>
                <w:szCs w:val="17"/>
                <w:color w:val="auto"/>
              </w:rPr>
            </w:pPr>
          </w:p>
        </w:tc>
        <w:tc>
          <w:tcPr>
            <w:tcW w:w="560" w:type="dxa"/>
            <w:vAlign w:val="bottom"/>
            <w:tcBorders>
              <w:bottom w:val="single" w:sz="8" w:color="F2F2F2"/>
            </w:tcBorders>
            <w:shd w:val="clear" w:color="auto" w:fill="F2F2F2"/>
          </w:tcPr>
          <w:p>
            <w:pPr>
              <w:spacing w:after="0"/>
              <w:rPr>
                <w:sz w:val="17"/>
                <w:szCs w:val="17"/>
                <w:color w:val="auto"/>
              </w:rPr>
            </w:pPr>
          </w:p>
        </w:tc>
        <w:tc>
          <w:tcPr>
            <w:tcW w:w="200" w:type="dxa"/>
            <w:vAlign w:val="bottom"/>
            <w:tcBorders>
              <w:bottom w:val="single" w:sz="8" w:color="F2F2F2"/>
            </w:tcBorders>
            <w:shd w:val="clear" w:color="auto" w:fill="F2F2F2"/>
          </w:tcPr>
          <w:p>
            <w:pPr>
              <w:spacing w:after="0"/>
              <w:rPr>
                <w:sz w:val="17"/>
                <w:szCs w:val="17"/>
                <w:color w:val="auto"/>
              </w:rPr>
            </w:pPr>
          </w:p>
        </w:tc>
        <w:tc>
          <w:tcPr>
            <w:tcW w:w="20" w:type="dxa"/>
            <w:vAlign w:val="bottom"/>
            <w:tcBorders>
              <w:bottom w:val="single" w:sz="8" w:color="F2F2F2"/>
            </w:tcBorders>
            <w:shd w:val="clear" w:color="auto" w:fill="F2F2F2"/>
          </w:tcPr>
          <w:p>
            <w:pPr>
              <w:spacing w:after="0"/>
              <w:rPr>
                <w:sz w:val="17"/>
                <w:szCs w:val="17"/>
                <w:color w:val="auto"/>
              </w:rPr>
            </w:pPr>
          </w:p>
        </w:tc>
        <w:tc>
          <w:tcPr>
            <w:tcW w:w="120" w:type="dxa"/>
            <w:vAlign w:val="bottom"/>
            <w:tcBorders>
              <w:bottom w:val="single" w:sz="8" w:color="F2F2F2"/>
            </w:tcBorders>
            <w:shd w:val="clear" w:color="auto" w:fill="F2F2F2"/>
          </w:tcPr>
          <w:p>
            <w:pPr>
              <w:spacing w:after="0"/>
              <w:rPr>
                <w:sz w:val="17"/>
                <w:szCs w:val="17"/>
                <w:color w:val="auto"/>
              </w:rPr>
            </w:pPr>
          </w:p>
        </w:tc>
        <w:tc>
          <w:tcPr>
            <w:tcW w:w="480" w:type="dxa"/>
            <w:vAlign w:val="bottom"/>
            <w:tcBorders>
              <w:bottom w:val="single" w:sz="8" w:color="F2F2F2"/>
            </w:tcBorders>
            <w:shd w:val="clear" w:color="auto" w:fill="F2F2F2"/>
          </w:tcPr>
          <w:p>
            <w:pPr>
              <w:spacing w:after="0"/>
              <w:rPr>
                <w:sz w:val="17"/>
                <w:szCs w:val="17"/>
                <w:color w:val="auto"/>
              </w:rPr>
            </w:pPr>
          </w:p>
        </w:tc>
        <w:tc>
          <w:tcPr>
            <w:tcW w:w="360" w:type="dxa"/>
            <w:vAlign w:val="bottom"/>
            <w:tcBorders>
              <w:bottom w:val="single" w:sz="8" w:color="F2F2F2"/>
            </w:tcBorders>
            <w:shd w:val="clear" w:color="auto" w:fill="F2F2F2"/>
          </w:tcPr>
          <w:p>
            <w:pPr>
              <w:spacing w:after="0"/>
              <w:rPr>
                <w:sz w:val="17"/>
                <w:szCs w:val="17"/>
                <w:color w:val="auto"/>
              </w:rPr>
            </w:pPr>
          </w:p>
        </w:tc>
        <w:tc>
          <w:tcPr>
            <w:tcW w:w="300" w:type="dxa"/>
            <w:vAlign w:val="bottom"/>
            <w:tcBorders>
              <w:bottom w:val="single" w:sz="8" w:color="F2F2F2"/>
            </w:tcBorders>
            <w:shd w:val="clear" w:color="auto" w:fill="F2F2F2"/>
          </w:tcPr>
          <w:p>
            <w:pPr>
              <w:spacing w:after="0"/>
              <w:rPr>
                <w:sz w:val="17"/>
                <w:szCs w:val="17"/>
                <w:color w:val="auto"/>
              </w:rPr>
            </w:pPr>
          </w:p>
        </w:tc>
        <w:tc>
          <w:tcPr>
            <w:tcW w:w="380" w:type="dxa"/>
            <w:vAlign w:val="bottom"/>
            <w:tcBorders>
              <w:bottom w:val="single" w:sz="8" w:color="F2F2F2"/>
            </w:tcBorders>
            <w:shd w:val="clear" w:color="auto" w:fill="F2F2F2"/>
          </w:tcPr>
          <w:p>
            <w:pPr>
              <w:spacing w:after="0"/>
              <w:rPr>
                <w:sz w:val="17"/>
                <w:szCs w:val="17"/>
                <w:color w:val="auto"/>
              </w:rPr>
            </w:pPr>
          </w:p>
        </w:tc>
        <w:tc>
          <w:tcPr>
            <w:tcW w:w="420" w:type="dxa"/>
            <w:vAlign w:val="bottom"/>
            <w:tcBorders>
              <w:bottom w:val="single" w:sz="8" w:color="F2F2F2"/>
            </w:tcBorders>
            <w:shd w:val="clear" w:color="auto" w:fill="F2F2F2"/>
          </w:tcPr>
          <w:p>
            <w:pPr>
              <w:spacing w:after="0"/>
              <w:rPr>
                <w:sz w:val="17"/>
                <w:szCs w:val="17"/>
                <w:color w:val="auto"/>
              </w:rPr>
            </w:pPr>
          </w:p>
        </w:tc>
        <w:tc>
          <w:tcPr>
            <w:tcW w:w="2800" w:type="dxa"/>
            <w:vAlign w:val="bottom"/>
            <w:tcBorders>
              <w:bottom w:val="single" w:sz="8" w:color="F2F2F2"/>
            </w:tcBorders>
            <w:gridSpan w:val="5"/>
            <w:shd w:val="clear" w:color="auto" w:fill="F2F2F2"/>
          </w:tcPr>
          <w:p>
            <w:pPr>
              <w:ind w:left="140"/>
              <w:spacing w:after="0"/>
              <w:rPr>
                <w:sz w:val="20"/>
                <w:szCs w:val="20"/>
                <w:color w:val="auto"/>
              </w:rPr>
            </w:pPr>
            <w:r>
              <w:rPr>
                <w:rFonts w:ascii="Arial" w:cs="Arial" w:eastAsia="Arial" w:hAnsi="Arial"/>
                <w:sz w:val="14"/>
                <w:szCs w:val="14"/>
                <w:color w:val="auto"/>
              </w:rPr>
              <w:t>in 2024, as described below.</w:t>
            </w:r>
          </w:p>
        </w:tc>
        <w:tc>
          <w:tcPr>
            <w:tcW w:w="180" w:type="dxa"/>
            <w:vAlign w:val="bottom"/>
            <w:tcBorders>
              <w:bottom w:val="single" w:sz="8" w:color="F2F2F2"/>
            </w:tcBorders>
            <w:shd w:val="clear" w:color="auto" w:fill="F2F2F2"/>
          </w:tcPr>
          <w:p>
            <w:pPr>
              <w:spacing w:after="0"/>
              <w:rPr>
                <w:sz w:val="17"/>
                <w:szCs w:val="17"/>
                <w:color w:val="auto"/>
              </w:rPr>
            </w:pPr>
          </w:p>
        </w:tc>
        <w:tc>
          <w:tcPr>
            <w:tcW w:w="320" w:type="dxa"/>
            <w:vAlign w:val="bottom"/>
            <w:tcBorders>
              <w:bottom w:val="single" w:sz="8" w:color="F2F2F2"/>
            </w:tcBorders>
            <w:shd w:val="clear" w:color="auto" w:fill="F2F2F2"/>
          </w:tcPr>
          <w:p>
            <w:pPr>
              <w:spacing w:after="0"/>
              <w:rPr>
                <w:sz w:val="17"/>
                <w:szCs w:val="17"/>
                <w:color w:val="auto"/>
              </w:rPr>
            </w:pPr>
          </w:p>
        </w:tc>
        <w:tc>
          <w:tcPr>
            <w:tcW w:w="1340" w:type="dxa"/>
            <w:vAlign w:val="bottom"/>
            <w:tcBorders>
              <w:bottom w:val="single" w:sz="8" w:color="F2F2F2"/>
            </w:tcBorders>
            <w:shd w:val="clear" w:color="auto" w:fill="F2F2F2"/>
          </w:tcPr>
          <w:p>
            <w:pPr>
              <w:spacing w:after="0"/>
              <w:rPr>
                <w:sz w:val="17"/>
                <w:szCs w:val="17"/>
                <w:color w:val="auto"/>
              </w:rPr>
            </w:pPr>
          </w:p>
        </w:tc>
        <w:tc>
          <w:tcPr>
            <w:tcW w:w="180" w:type="dxa"/>
            <w:vAlign w:val="bottom"/>
            <w:tcBorders>
              <w:bottom w:val="single" w:sz="8" w:color="F2F2F2"/>
            </w:tcBorders>
            <w:shd w:val="clear" w:color="auto" w:fill="F2F2F2"/>
          </w:tcPr>
          <w:p>
            <w:pPr>
              <w:spacing w:after="0"/>
              <w:rPr>
                <w:sz w:val="17"/>
                <w:szCs w:val="17"/>
                <w:color w:val="auto"/>
              </w:rPr>
            </w:pPr>
          </w:p>
        </w:tc>
        <w:tc>
          <w:tcPr>
            <w:tcW w:w="140" w:type="dxa"/>
            <w:vAlign w:val="bottom"/>
            <w:tcBorders>
              <w:bottom w:val="single" w:sz="8" w:color="F2F2F2"/>
            </w:tcBorders>
            <w:shd w:val="clear" w:color="auto" w:fill="F2F2F2"/>
          </w:tcPr>
          <w:p>
            <w:pPr>
              <w:spacing w:after="0"/>
              <w:rPr>
                <w:sz w:val="17"/>
                <w:szCs w:val="17"/>
                <w:color w:val="auto"/>
              </w:rPr>
            </w:pPr>
          </w:p>
        </w:tc>
        <w:tc>
          <w:tcPr>
            <w:tcW w:w="80" w:type="dxa"/>
            <w:vAlign w:val="bottom"/>
            <w:tcBorders>
              <w:bottom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56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1940" w:type="dxa"/>
            <w:vAlign w:val="bottom"/>
            <w:gridSpan w:val="5"/>
            <w:shd w:val="clear" w:color="auto" w:fill="D9D9D9"/>
          </w:tcPr>
          <w:p>
            <w:pPr>
              <w:ind w:left="140"/>
              <w:spacing w:after="0"/>
              <w:rPr>
                <w:sz w:val="20"/>
                <w:szCs w:val="20"/>
                <w:color w:val="auto"/>
              </w:rPr>
            </w:pPr>
            <w:r>
              <w:rPr>
                <w:rFonts w:ascii="Arial" w:cs="Arial" w:eastAsia="Arial" w:hAnsi="Arial"/>
                <w:sz w:val="14"/>
                <w:szCs w:val="14"/>
                <w:color w:val="auto"/>
              </w:rPr>
              <w:t>•  Variable compensation.</w:t>
            </w:r>
          </w:p>
        </w:tc>
        <w:tc>
          <w:tcPr>
            <w:tcW w:w="740" w:type="dxa"/>
            <w:vAlign w:val="bottom"/>
            <w:shd w:val="clear" w:color="auto" w:fill="D9D9D9"/>
          </w:tcPr>
          <w:p>
            <w:pPr>
              <w:spacing w:after="0"/>
              <w:rPr>
                <w:sz w:val="17"/>
                <w:szCs w:val="17"/>
                <w:color w:val="auto"/>
              </w:rPr>
            </w:pPr>
          </w:p>
        </w:tc>
        <w:tc>
          <w:tcPr>
            <w:tcW w:w="360" w:type="dxa"/>
            <w:vAlign w:val="bottom"/>
            <w:shd w:val="clear" w:color="auto" w:fill="D9D9D9"/>
          </w:tcPr>
          <w:p>
            <w:pPr>
              <w:spacing w:after="0"/>
              <w:rPr>
                <w:sz w:val="17"/>
                <w:szCs w:val="17"/>
                <w:color w:val="auto"/>
              </w:rPr>
            </w:pPr>
          </w:p>
        </w:tc>
        <w:tc>
          <w:tcPr>
            <w:tcW w:w="660" w:type="dxa"/>
            <w:vAlign w:val="bottom"/>
            <w:shd w:val="clear" w:color="auto" w:fill="D9D9D9"/>
          </w:tcPr>
          <w:p>
            <w:pPr>
              <w:spacing w:after="0"/>
              <w:rPr>
                <w:sz w:val="17"/>
                <w:szCs w:val="17"/>
                <w:color w:val="auto"/>
              </w:rPr>
            </w:pPr>
          </w:p>
        </w:tc>
        <w:tc>
          <w:tcPr>
            <w:tcW w:w="360" w:type="dxa"/>
            <w:vAlign w:val="bottom"/>
            <w:shd w:val="clear" w:color="auto" w:fill="D9D9D9"/>
          </w:tcPr>
          <w:p>
            <w:pPr>
              <w:spacing w:after="0"/>
              <w:rPr>
                <w:sz w:val="17"/>
                <w:szCs w:val="17"/>
                <w:color w:val="auto"/>
              </w:rPr>
            </w:pPr>
          </w:p>
        </w:tc>
        <w:tc>
          <w:tcPr>
            <w:tcW w:w="68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320" w:type="dxa"/>
            <w:vAlign w:val="bottom"/>
            <w:shd w:val="clear" w:color="auto" w:fill="D9D9D9"/>
          </w:tcPr>
          <w:p>
            <w:pPr>
              <w:spacing w:after="0"/>
              <w:rPr>
                <w:sz w:val="17"/>
                <w:szCs w:val="17"/>
                <w:color w:val="auto"/>
              </w:rPr>
            </w:pPr>
          </w:p>
        </w:tc>
        <w:tc>
          <w:tcPr>
            <w:tcW w:w="13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5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940" w:type="dxa"/>
            <w:vAlign w:val="bottom"/>
            <w:gridSpan w:val="5"/>
            <w:shd w:val="clear" w:color="auto" w:fill="D9D9D9"/>
          </w:tcPr>
          <w:p>
            <w:pPr>
              <w:ind w:left="140"/>
              <w:spacing w:after="0"/>
              <w:rPr>
                <w:sz w:val="20"/>
                <w:szCs w:val="20"/>
                <w:color w:val="auto"/>
              </w:rPr>
            </w:pPr>
            <w:r>
              <w:rPr>
                <w:rFonts w:ascii="Arial" w:cs="Arial" w:eastAsia="Arial" w:hAnsi="Arial"/>
                <w:sz w:val="14"/>
                <w:szCs w:val="14"/>
                <w:color w:val="auto"/>
              </w:rPr>
              <w:t>•  Performance-based</w:t>
            </w:r>
          </w:p>
        </w:tc>
        <w:tc>
          <w:tcPr>
            <w:tcW w:w="740" w:type="dxa"/>
            <w:vAlign w:val="bottom"/>
            <w:shd w:val="clear" w:color="auto" w:fill="D9D9D9"/>
          </w:tcPr>
          <w:p>
            <w:pPr>
              <w:spacing w:after="0"/>
              <w:rPr>
                <w:sz w:val="14"/>
                <w:szCs w:val="14"/>
                <w:color w:val="auto"/>
              </w:rPr>
            </w:pPr>
          </w:p>
        </w:tc>
        <w:tc>
          <w:tcPr>
            <w:tcW w:w="360" w:type="dxa"/>
            <w:vAlign w:val="bottom"/>
            <w:shd w:val="clear" w:color="auto" w:fill="D9D9D9"/>
          </w:tcPr>
          <w:p>
            <w:pPr>
              <w:spacing w:after="0"/>
              <w:rPr>
                <w:sz w:val="14"/>
                <w:szCs w:val="14"/>
                <w:color w:val="auto"/>
              </w:rPr>
            </w:pPr>
          </w:p>
        </w:tc>
        <w:tc>
          <w:tcPr>
            <w:tcW w:w="660" w:type="dxa"/>
            <w:vAlign w:val="bottom"/>
            <w:shd w:val="clear" w:color="auto" w:fill="D9D9D9"/>
          </w:tcPr>
          <w:p>
            <w:pPr>
              <w:spacing w:after="0"/>
              <w:rPr>
                <w:sz w:val="14"/>
                <w:szCs w:val="14"/>
                <w:color w:val="auto"/>
              </w:rPr>
            </w:pPr>
          </w:p>
        </w:tc>
        <w:tc>
          <w:tcPr>
            <w:tcW w:w="360" w:type="dxa"/>
            <w:vAlign w:val="bottom"/>
            <w:shd w:val="clear" w:color="auto" w:fill="D9D9D9"/>
          </w:tcPr>
          <w:p>
            <w:pPr>
              <w:spacing w:after="0"/>
              <w:rPr>
                <w:sz w:val="14"/>
                <w:szCs w:val="14"/>
                <w:color w:val="auto"/>
              </w:rPr>
            </w:pPr>
          </w:p>
        </w:tc>
        <w:tc>
          <w:tcPr>
            <w:tcW w:w="68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134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D9D9D9"/>
          </w:tcPr>
          <w:p>
            <w:pPr>
              <w:spacing w:after="0"/>
              <w:rPr>
                <w:sz w:val="14"/>
                <w:szCs w:val="14"/>
                <w:color w:val="auto"/>
              </w:rPr>
            </w:pPr>
          </w:p>
        </w:tc>
        <w:tc>
          <w:tcPr>
            <w:tcW w:w="1160" w:type="dxa"/>
            <w:vAlign w:val="bottom"/>
            <w:gridSpan w:val="6"/>
            <w:vMerge w:val="restart"/>
            <w:shd w:val="clear" w:color="auto" w:fill="D9D9D9"/>
          </w:tcPr>
          <w:p>
            <w:pPr>
              <w:ind w:left="20"/>
              <w:spacing w:after="0"/>
              <w:rPr>
                <w:sz w:val="20"/>
                <w:szCs w:val="20"/>
                <w:color w:val="auto"/>
              </w:rPr>
            </w:pPr>
            <w:r>
              <w:rPr>
                <w:rFonts w:ascii="Arial" w:cs="Arial" w:eastAsia="Arial" w:hAnsi="Arial"/>
                <w:sz w:val="14"/>
                <w:szCs w:val="14"/>
                <w:b w:val="1"/>
                <w:bCs w:val="1"/>
                <w:color w:val="auto"/>
              </w:rPr>
              <w:t>Long-Term</w:t>
            </w:r>
          </w:p>
        </w:tc>
        <w:tc>
          <w:tcPr>
            <w:tcW w:w="1940" w:type="dxa"/>
            <w:vAlign w:val="bottom"/>
            <w:gridSpan w:val="5"/>
            <w:shd w:val="clear" w:color="auto" w:fill="D9D9D9"/>
          </w:tcPr>
          <w:p>
            <w:pPr>
              <w:ind w:left="260"/>
              <w:spacing w:after="0"/>
              <w:rPr>
                <w:sz w:val="20"/>
                <w:szCs w:val="20"/>
                <w:color w:val="auto"/>
              </w:rPr>
            </w:pPr>
            <w:r>
              <w:rPr>
                <w:rFonts w:ascii="Arial" w:cs="Arial" w:eastAsia="Arial" w:hAnsi="Arial"/>
                <w:sz w:val="14"/>
                <w:szCs w:val="14"/>
                <w:color w:val="auto"/>
              </w:rPr>
              <w:t>RSUs, linked to TSR</w:t>
            </w:r>
          </w:p>
        </w:tc>
        <w:tc>
          <w:tcPr>
            <w:tcW w:w="2800" w:type="dxa"/>
            <w:vAlign w:val="bottom"/>
            <w:gridSpan w:val="5"/>
            <w:shd w:val="clear" w:color="auto" w:fill="D9D9D9"/>
          </w:tcPr>
          <w:p>
            <w:pPr>
              <w:ind w:left="140"/>
              <w:spacing w:after="0"/>
              <w:rPr>
                <w:sz w:val="20"/>
                <w:szCs w:val="20"/>
                <w:color w:val="auto"/>
              </w:rPr>
            </w:pPr>
            <w:r>
              <w:rPr>
                <w:rFonts w:ascii="Arial" w:cs="Arial" w:eastAsia="Arial" w:hAnsi="Arial"/>
                <w:sz w:val="14"/>
                <w:szCs w:val="14"/>
                <w:color w:val="auto"/>
              </w:rPr>
              <w:t>Annual long-term equity incentive</w:t>
            </w:r>
          </w:p>
        </w:tc>
        <w:tc>
          <w:tcPr>
            <w:tcW w:w="2240" w:type="dxa"/>
            <w:vAlign w:val="bottom"/>
            <w:gridSpan w:val="6"/>
            <w:shd w:val="clear" w:color="auto" w:fill="D9D9D9"/>
          </w:tcPr>
          <w:p>
            <w:pPr>
              <w:ind w:left="140"/>
              <w:spacing w:after="0"/>
              <w:rPr>
                <w:sz w:val="20"/>
                <w:szCs w:val="20"/>
                <w:color w:val="auto"/>
              </w:rPr>
            </w:pPr>
            <w:r>
              <w:rPr>
                <w:rFonts w:ascii="Arial" w:cs="Arial" w:eastAsia="Arial" w:hAnsi="Arial"/>
                <w:sz w:val="14"/>
                <w:szCs w:val="14"/>
                <w:color w:val="auto"/>
              </w:rPr>
              <w:t>•  55.6% of our CEO’s target</w:t>
            </w:r>
          </w:p>
        </w:tc>
        <w:tc>
          <w:tcPr>
            <w:tcW w:w="0" w:type="dxa"/>
            <w:vAlign w:val="bottom"/>
          </w:tcPr>
          <w:p>
            <w:pPr>
              <w:spacing w:after="0"/>
              <w:rPr>
                <w:sz w:val="1"/>
                <w:szCs w:val="1"/>
                <w:color w:val="auto"/>
              </w:rPr>
            </w:pPr>
          </w:p>
        </w:tc>
      </w:tr>
      <w:tr>
        <w:trPr>
          <w:trHeight w:val="81"/>
        </w:trPr>
        <w:tc>
          <w:tcPr>
            <w:tcW w:w="60" w:type="dxa"/>
            <w:vAlign w:val="bottom"/>
            <w:shd w:val="clear" w:color="auto" w:fill="D9D9D9"/>
          </w:tcPr>
          <w:p>
            <w:pPr>
              <w:spacing w:after="0"/>
              <w:rPr>
                <w:sz w:val="7"/>
                <w:szCs w:val="7"/>
                <w:color w:val="auto"/>
              </w:rPr>
            </w:pPr>
          </w:p>
        </w:tc>
        <w:tc>
          <w:tcPr>
            <w:tcW w:w="1160" w:type="dxa"/>
            <w:vAlign w:val="bottom"/>
            <w:gridSpan w:val="6"/>
            <w:vMerge w:val="continue"/>
            <w:shd w:val="clear" w:color="auto" w:fill="D9D9D9"/>
          </w:tcPr>
          <w:p>
            <w:pPr>
              <w:spacing w:after="0"/>
              <w:rPr>
                <w:sz w:val="7"/>
                <w:szCs w:val="7"/>
                <w:color w:val="auto"/>
              </w:rPr>
            </w:pPr>
          </w:p>
        </w:tc>
        <w:tc>
          <w:tcPr>
            <w:tcW w:w="1940" w:type="dxa"/>
            <w:vAlign w:val="bottom"/>
            <w:gridSpan w:val="5"/>
            <w:vMerge w:val="restart"/>
            <w:shd w:val="clear" w:color="auto" w:fill="D9D9D9"/>
          </w:tcPr>
          <w:p>
            <w:pPr>
              <w:ind w:left="260"/>
              <w:spacing w:after="0"/>
              <w:rPr>
                <w:sz w:val="20"/>
                <w:szCs w:val="20"/>
                <w:color w:val="auto"/>
              </w:rPr>
            </w:pPr>
            <w:r>
              <w:rPr>
                <w:rFonts w:ascii="Arial" w:cs="Arial" w:eastAsia="Arial" w:hAnsi="Arial"/>
                <w:sz w:val="14"/>
                <w:szCs w:val="14"/>
                <w:color w:val="auto"/>
              </w:rPr>
              <w:t>performance, vesting</w:t>
            </w:r>
          </w:p>
        </w:tc>
        <w:tc>
          <w:tcPr>
            <w:tcW w:w="2800" w:type="dxa"/>
            <w:vAlign w:val="bottom"/>
            <w:gridSpan w:val="5"/>
            <w:vMerge w:val="restart"/>
            <w:shd w:val="clear" w:color="auto" w:fill="D9D9D9"/>
          </w:tcPr>
          <w:p>
            <w:pPr>
              <w:ind w:left="140"/>
              <w:spacing w:after="0"/>
              <w:rPr>
                <w:sz w:val="20"/>
                <w:szCs w:val="20"/>
                <w:color w:val="auto"/>
              </w:rPr>
            </w:pPr>
            <w:r>
              <w:rPr>
                <w:rFonts w:ascii="Arial" w:cs="Arial" w:eastAsia="Arial" w:hAnsi="Arial"/>
                <w:sz w:val="14"/>
                <w:szCs w:val="14"/>
                <w:color w:val="auto"/>
              </w:rPr>
              <w:t>compensation for 2024 was</w:t>
            </w:r>
          </w:p>
        </w:tc>
        <w:tc>
          <w:tcPr>
            <w:tcW w:w="180" w:type="dxa"/>
            <w:vAlign w:val="bottom"/>
            <w:shd w:val="clear" w:color="auto" w:fill="D9D9D9"/>
          </w:tcPr>
          <w:p>
            <w:pPr>
              <w:spacing w:after="0"/>
              <w:rPr>
                <w:sz w:val="7"/>
                <w:szCs w:val="7"/>
                <w:color w:val="auto"/>
              </w:rPr>
            </w:pPr>
          </w:p>
        </w:tc>
        <w:tc>
          <w:tcPr>
            <w:tcW w:w="2060" w:type="dxa"/>
            <w:vAlign w:val="bottom"/>
            <w:gridSpan w:val="5"/>
            <w:vMerge w:val="restart"/>
            <w:shd w:val="clear" w:color="auto" w:fill="D9D9D9"/>
          </w:tcPr>
          <w:p>
            <w:pPr>
              <w:ind w:left="100"/>
              <w:spacing w:after="0"/>
              <w:rPr>
                <w:sz w:val="20"/>
                <w:szCs w:val="20"/>
                <w:color w:val="auto"/>
              </w:rPr>
            </w:pPr>
            <w:r>
              <w:rPr>
                <w:rFonts w:ascii="Arial" w:cs="Arial" w:eastAsia="Arial" w:hAnsi="Arial"/>
                <w:sz w:val="14"/>
                <w:szCs w:val="14"/>
                <w:color w:val="auto"/>
              </w:rPr>
              <w:t>total compensation.</w:t>
            </w:r>
          </w:p>
        </w:tc>
        <w:tc>
          <w:tcPr>
            <w:tcW w:w="0" w:type="dxa"/>
            <w:vAlign w:val="bottom"/>
          </w:tcPr>
          <w:p>
            <w:pPr>
              <w:spacing w:after="0"/>
              <w:rPr>
                <w:sz w:val="1"/>
                <w:szCs w:val="1"/>
                <w:color w:val="auto"/>
              </w:rPr>
            </w:pPr>
          </w:p>
        </w:tc>
      </w:tr>
      <w:tr>
        <w:trPr>
          <w:trHeight w:val="81"/>
        </w:trPr>
        <w:tc>
          <w:tcPr>
            <w:tcW w:w="60" w:type="dxa"/>
            <w:vAlign w:val="bottom"/>
            <w:shd w:val="clear" w:color="auto" w:fill="D9D9D9"/>
          </w:tcPr>
          <w:p>
            <w:pPr>
              <w:spacing w:after="0"/>
              <w:rPr>
                <w:sz w:val="7"/>
                <w:szCs w:val="7"/>
                <w:color w:val="auto"/>
              </w:rPr>
            </w:pPr>
          </w:p>
        </w:tc>
        <w:tc>
          <w:tcPr>
            <w:tcW w:w="1160" w:type="dxa"/>
            <w:vAlign w:val="bottom"/>
            <w:gridSpan w:val="6"/>
            <w:vMerge w:val="restart"/>
            <w:shd w:val="clear" w:color="auto" w:fill="D9D9D9"/>
          </w:tcPr>
          <w:p>
            <w:pPr>
              <w:ind w:left="20"/>
              <w:spacing w:after="0"/>
              <w:rPr>
                <w:sz w:val="20"/>
                <w:szCs w:val="20"/>
                <w:color w:val="auto"/>
              </w:rPr>
            </w:pPr>
            <w:r>
              <w:rPr>
                <w:rFonts w:ascii="Arial" w:cs="Arial" w:eastAsia="Arial" w:hAnsi="Arial"/>
                <w:sz w:val="14"/>
                <w:szCs w:val="14"/>
                <w:b w:val="1"/>
                <w:bCs w:val="1"/>
                <w:color w:val="auto"/>
              </w:rPr>
              <w:t>Equity</w:t>
            </w:r>
          </w:p>
        </w:tc>
        <w:tc>
          <w:tcPr>
            <w:tcW w:w="1940" w:type="dxa"/>
            <w:vAlign w:val="bottom"/>
            <w:gridSpan w:val="5"/>
            <w:vMerge w:val="continue"/>
            <w:shd w:val="clear" w:color="auto" w:fill="D9D9D9"/>
          </w:tcPr>
          <w:p>
            <w:pPr>
              <w:spacing w:after="0"/>
              <w:rPr>
                <w:sz w:val="7"/>
                <w:szCs w:val="7"/>
                <w:color w:val="auto"/>
              </w:rPr>
            </w:pPr>
          </w:p>
        </w:tc>
        <w:tc>
          <w:tcPr>
            <w:tcW w:w="2800" w:type="dxa"/>
            <w:vAlign w:val="bottom"/>
            <w:gridSpan w:val="5"/>
            <w:vMerge w:val="continue"/>
            <w:shd w:val="clear" w:color="auto" w:fill="D9D9D9"/>
          </w:tcPr>
          <w:p>
            <w:pPr>
              <w:spacing w:after="0"/>
              <w:rPr>
                <w:sz w:val="7"/>
                <w:szCs w:val="7"/>
                <w:color w:val="auto"/>
              </w:rPr>
            </w:pPr>
          </w:p>
        </w:tc>
        <w:tc>
          <w:tcPr>
            <w:tcW w:w="180" w:type="dxa"/>
            <w:vAlign w:val="bottom"/>
            <w:shd w:val="clear" w:color="auto" w:fill="D9D9D9"/>
          </w:tcPr>
          <w:p>
            <w:pPr>
              <w:spacing w:after="0"/>
              <w:rPr>
                <w:sz w:val="7"/>
                <w:szCs w:val="7"/>
                <w:color w:val="auto"/>
              </w:rPr>
            </w:pPr>
          </w:p>
        </w:tc>
        <w:tc>
          <w:tcPr>
            <w:tcW w:w="2060" w:type="dxa"/>
            <w:vAlign w:val="bottom"/>
            <w:gridSpan w:val="5"/>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0" w:type="dxa"/>
            <w:vAlign w:val="bottom"/>
            <w:shd w:val="clear" w:color="auto" w:fill="D9D9D9"/>
          </w:tcPr>
          <w:p>
            <w:pPr>
              <w:spacing w:after="0"/>
              <w:rPr>
                <w:sz w:val="7"/>
                <w:szCs w:val="7"/>
                <w:color w:val="auto"/>
              </w:rPr>
            </w:pPr>
          </w:p>
        </w:tc>
        <w:tc>
          <w:tcPr>
            <w:tcW w:w="1160" w:type="dxa"/>
            <w:vAlign w:val="bottom"/>
            <w:gridSpan w:val="6"/>
            <w:vMerge w:val="continue"/>
            <w:shd w:val="clear" w:color="auto" w:fill="D9D9D9"/>
          </w:tcPr>
          <w:p>
            <w:pPr>
              <w:spacing w:after="0"/>
              <w:rPr>
                <w:sz w:val="7"/>
                <w:szCs w:val="7"/>
                <w:color w:val="auto"/>
              </w:rPr>
            </w:pPr>
          </w:p>
        </w:tc>
        <w:tc>
          <w:tcPr>
            <w:tcW w:w="1940" w:type="dxa"/>
            <w:vAlign w:val="bottom"/>
            <w:gridSpan w:val="5"/>
            <w:vMerge w:val="restart"/>
            <w:shd w:val="clear" w:color="auto" w:fill="D9D9D9"/>
          </w:tcPr>
          <w:p>
            <w:pPr>
              <w:ind w:left="260"/>
              <w:spacing w:after="0"/>
              <w:rPr>
                <w:sz w:val="20"/>
                <w:szCs w:val="20"/>
                <w:color w:val="auto"/>
              </w:rPr>
            </w:pPr>
            <w:r>
              <w:rPr>
                <w:rFonts w:ascii="Arial" w:cs="Arial" w:eastAsia="Arial" w:hAnsi="Arial"/>
                <w:sz w:val="14"/>
                <w:szCs w:val="14"/>
                <w:color w:val="auto"/>
              </w:rPr>
              <w:t>over a three-year</w:t>
            </w:r>
          </w:p>
        </w:tc>
        <w:tc>
          <w:tcPr>
            <w:tcW w:w="2800" w:type="dxa"/>
            <w:vAlign w:val="bottom"/>
            <w:gridSpan w:val="5"/>
            <w:vMerge w:val="restart"/>
            <w:shd w:val="clear" w:color="auto" w:fill="D9D9D9"/>
          </w:tcPr>
          <w:p>
            <w:pPr>
              <w:ind w:left="140"/>
              <w:spacing w:after="0"/>
              <w:rPr>
                <w:sz w:val="20"/>
                <w:szCs w:val="20"/>
                <w:color w:val="auto"/>
              </w:rPr>
            </w:pPr>
            <w:r>
              <w:rPr>
                <w:rFonts w:ascii="Arial" w:cs="Arial" w:eastAsia="Arial" w:hAnsi="Arial"/>
                <w:sz w:val="14"/>
                <w:szCs w:val="14"/>
                <w:color w:val="auto"/>
              </w:rPr>
              <w:t>approximately 50% in the form of</w:t>
            </w:r>
          </w:p>
        </w:tc>
        <w:tc>
          <w:tcPr>
            <w:tcW w:w="2240" w:type="dxa"/>
            <w:vAlign w:val="bottom"/>
            <w:gridSpan w:val="6"/>
            <w:vMerge w:val="restart"/>
            <w:shd w:val="clear" w:color="auto" w:fill="D9D9D9"/>
          </w:tcPr>
          <w:p>
            <w:pPr>
              <w:ind w:left="140"/>
              <w:spacing w:after="0"/>
              <w:rPr>
                <w:sz w:val="20"/>
                <w:szCs w:val="20"/>
                <w:color w:val="auto"/>
              </w:rPr>
            </w:pPr>
            <w:r>
              <w:rPr>
                <w:rFonts w:ascii="Arial" w:cs="Arial" w:eastAsia="Arial" w:hAnsi="Arial"/>
                <w:sz w:val="14"/>
                <w:szCs w:val="14"/>
                <w:color w:val="auto"/>
              </w:rPr>
              <w:t>•  41.8% of our other NEOs’</w:t>
            </w:r>
          </w:p>
        </w:tc>
        <w:tc>
          <w:tcPr>
            <w:tcW w:w="0" w:type="dxa"/>
            <w:vAlign w:val="bottom"/>
          </w:tcPr>
          <w:p>
            <w:pPr>
              <w:spacing w:after="0"/>
              <w:rPr>
                <w:sz w:val="1"/>
                <w:szCs w:val="1"/>
                <w:color w:val="auto"/>
              </w:rPr>
            </w:pPr>
          </w:p>
        </w:tc>
      </w:tr>
      <w:tr>
        <w:trPr>
          <w:trHeight w:val="81"/>
        </w:trPr>
        <w:tc>
          <w:tcPr>
            <w:tcW w:w="60" w:type="dxa"/>
            <w:vAlign w:val="bottom"/>
            <w:shd w:val="clear" w:color="auto" w:fill="D9D9D9"/>
          </w:tcPr>
          <w:p>
            <w:pPr>
              <w:spacing w:after="0"/>
              <w:rPr>
                <w:sz w:val="7"/>
                <w:szCs w:val="7"/>
                <w:color w:val="auto"/>
              </w:rPr>
            </w:pPr>
          </w:p>
        </w:tc>
        <w:tc>
          <w:tcPr>
            <w:tcW w:w="1160" w:type="dxa"/>
            <w:vAlign w:val="bottom"/>
            <w:gridSpan w:val="6"/>
            <w:vMerge w:val="restart"/>
            <w:shd w:val="clear" w:color="auto" w:fill="D9D9D9"/>
          </w:tcPr>
          <w:p>
            <w:pPr>
              <w:ind w:left="20"/>
              <w:spacing w:after="0"/>
              <w:rPr>
                <w:sz w:val="20"/>
                <w:szCs w:val="20"/>
                <w:color w:val="auto"/>
              </w:rPr>
            </w:pPr>
            <w:r>
              <w:rPr>
                <w:rFonts w:ascii="Arial" w:cs="Arial" w:eastAsia="Arial" w:hAnsi="Arial"/>
                <w:sz w:val="14"/>
                <w:szCs w:val="14"/>
                <w:b w:val="1"/>
                <w:bCs w:val="1"/>
                <w:color w:val="auto"/>
              </w:rPr>
              <w:t>Incentive</w:t>
            </w:r>
          </w:p>
        </w:tc>
        <w:tc>
          <w:tcPr>
            <w:tcW w:w="1940" w:type="dxa"/>
            <w:vAlign w:val="bottom"/>
            <w:gridSpan w:val="5"/>
            <w:vMerge w:val="continue"/>
            <w:shd w:val="clear" w:color="auto" w:fill="D9D9D9"/>
          </w:tcPr>
          <w:p>
            <w:pPr>
              <w:spacing w:after="0"/>
              <w:rPr>
                <w:sz w:val="7"/>
                <w:szCs w:val="7"/>
                <w:color w:val="auto"/>
              </w:rPr>
            </w:pPr>
          </w:p>
        </w:tc>
        <w:tc>
          <w:tcPr>
            <w:tcW w:w="2800" w:type="dxa"/>
            <w:vAlign w:val="bottom"/>
            <w:gridSpan w:val="5"/>
            <w:vMerge w:val="continue"/>
            <w:shd w:val="clear" w:color="auto" w:fill="D9D9D9"/>
          </w:tcPr>
          <w:p>
            <w:pPr>
              <w:spacing w:after="0"/>
              <w:rPr>
                <w:sz w:val="7"/>
                <w:szCs w:val="7"/>
                <w:color w:val="auto"/>
              </w:rPr>
            </w:pPr>
          </w:p>
        </w:tc>
        <w:tc>
          <w:tcPr>
            <w:tcW w:w="2240" w:type="dxa"/>
            <w:vAlign w:val="bottom"/>
            <w:gridSpan w:val="6"/>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0" w:type="dxa"/>
            <w:vAlign w:val="bottom"/>
            <w:shd w:val="clear" w:color="auto" w:fill="D9D9D9"/>
          </w:tcPr>
          <w:p>
            <w:pPr>
              <w:spacing w:after="0"/>
              <w:rPr>
                <w:sz w:val="7"/>
                <w:szCs w:val="7"/>
                <w:color w:val="auto"/>
              </w:rPr>
            </w:pPr>
          </w:p>
        </w:tc>
        <w:tc>
          <w:tcPr>
            <w:tcW w:w="1160" w:type="dxa"/>
            <w:vAlign w:val="bottom"/>
            <w:gridSpan w:val="6"/>
            <w:vMerge w:val="continue"/>
            <w:shd w:val="clear" w:color="auto" w:fill="D9D9D9"/>
          </w:tcPr>
          <w:p>
            <w:pPr>
              <w:spacing w:after="0"/>
              <w:rPr>
                <w:sz w:val="7"/>
                <w:szCs w:val="7"/>
                <w:color w:val="auto"/>
              </w:rPr>
            </w:pPr>
          </w:p>
        </w:tc>
        <w:tc>
          <w:tcPr>
            <w:tcW w:w="1940" w:type="dxa"/>
            <w:vAlign w:val="bottom"/>
            <w:gridSpan w:val="5"/>
            <w:vMerge w:val="restart"/>
            <w:shd w:val="clear" w:color="auto" w:fill="D9D9D9"/>
          </w:tcPr>
          <w:p>
            <w:pPr>
              <w:ind w:left="260"/>
              <w:spacing w:after="0"/>
              <w:rPr>
                <w:sz w:val="20"/>
                <w:szCs w:val="20"/>
                <w:color w:val="auto"/>
              </w:rPr>
            </w:pPr>
            <w:r>
              <w:rPr>
                <w:rFonts w:ascii="Arial" w:cs="Arial" w:eastAsia="Arial" w:hAnsi="Arial"/>
                <w:sz w:val="14"/>
                <w:szCs w:val="14"/>
                <w:color w:val="auto"/>
              </w:rPr>
              <w:t>performance period.</w:t>
            </w:r>
          </w:p>
        </w:tc>
        <w:tc>
          <w:tcPr>
            <w:tcW w:w="2800" w:type="dxa"/>
            <w:vAlign w:val="bottom"/>
            <w:gridSpan w:val="5"/>
            <w:vMerge w:val="restart"/>
            <w:shd w:val="clear" w:color="auto" w:fill="D9D9D9"/>
          </w:tcPr>
          <w:p>
            <w:pPr>
              <w:ind w:left="140"/>
              <w:spacing w:after="0"/>
              <w:rPr>
                <w:sz w:val="20"/>
                <w:szCs w:val="20"/>
                <w:color w:val="auto"/>
              </w:rPr>
            </w:pPr>
            <w:r>
              <w:rPr>
                <w:rFonts w:ascii="Arial" w:cs="Arial" w:eastAsia="Arial" w:hAnsi="Arial"/>
                <w:sz w:val="14"/>
                <w:szCs w:val="14"/>
                <w:color w:val="auto"/>
              </w:rPr>
              <w:t>performance-based RSUs and 50% in</w:t>
            </w:r>
          </w:p>
        </w:tc>
        <w:tc>
          <w:tcPr>
            <w:tcW w:w="180" w:type="dxa"/>
            <w:vAlign w:val="bottom"/>
            <w:shd w:val="clear" w:color="auto" w:fill="D9D9D9"/>
          </w:tcPr>
          <w:p>
            <w:pPr>
              <w:spacing w:after="0"/>
              <w:rPr>
                <w:sz w:val="7"/>
                <w:szCs w:val="7"/>
                <w:color w:val="auto"/>
              </w:rPr>
            </w:pPr>
          </w:p>
        </w:tc>
        <w:tc>
          <w:tcPr>
            <w:tcW w:w="2060" w:type="dxa"/>
            <w:vAlign w:val="bottom"/>
            <w:gridSpan w:val="5"/>
            <w:vMerge w:val="restart"/>
            <w:shd w:val="clear" w:color="auto" w:fill="D9D9D9"/>
          </w:tcPr>
          <w:p>
            <w:pPr>
              <w:ind w:left="100"/>
              <w:spacing w:after="0"/>
              <w:rPr>
                <w:sz w:val="20"/>
                <w:szCs w:val="20"/>
                <w:color w:val="auto"/>
              </w:rPr>
            </w:pPr>
            <w:r>
              <w:rPr>
                <w:rFonts w:ascii="Arial" w:cs="Arial" w:eastAsia="Arial" w:hAnsi="Arial"/>
                <w:sz w:val="14"/>
                <w:szCs w:val="14"/>
                <w:color w:val="auto"/>
              </w:rPr>
              <w:t>target total compensation (on</w:t>
            </w:r>
          </w:p>
        </w:tc>
        <w:tc>
          <w:tcPr>
            <w:tcW w:w="0" w:type="dxa"/>
            <w:vAlign w:val="bottom"/>
          </w:tcPr>
          <w:p>
            <w:pPr>
              <w:spacing w:after="0"/>
              <w:rPr>
                <w:sz w:val="1"/>
                <w:szCs w:val="1"/>
                <w:color w:val="auto"/>
              </w:rPr>
            </w:pPr>
          </w:p>
        </w:tc>
      </w:tr>
      <w:tr>
        <w:trPr>
          <w:trHeight w:val="81"/>
        </w:trPr>
        <w:tc>
          <w:tcPr>
            <w:tcW w:w="60" w:type="dxa"/>
            <w:vAlign w:val="bottom"/>
            <w:shd w:val="clear" w:color="auto" w:fill="D9D9D9"/>
          </w:tcPr>
          <w:p>
            <w:pPr>
              <w:spacing w:after="0"/>
              <w:rPr>
                <w:sz w:val="7"/>
                <w:szCs w:val="7"/>
                <w:color w:val="auto"/>
              </w:rPr>
            </w:pPr>
          </w:p>
        </w:tc>
        <w:tc>
          <w:tcPr>
            <w:tcW w:w="1160" w:type="dxa"/>
            <w:vAlign w:val="bottom"/>
            <w:gridSpan w:val="6"/>
            <w:vMerge w:val="restart"/>
            <w:shd w:val="clear" w:color="auto" w:fill="D9D9D9"/>
          </w:tcPr>
          <w:p>
            <w:pPr>
              <w:ind w:left="20"/>
              <w:spacing w:after="0"/>
              <w:rPr>
                <w:sz w:val="20"/>
                <w:szCs w:val="20"/>
                <w:color w:val="auto"/>
              </w:rPr>
            </w:pPr>
            <w:r>
              <w:rPr>
                <w:rFonts w:ascii="Arial" w:cs="Arial" w:eastAsia="Arial" w:hAnsi="Arial"/>
                <w:sz w:val="14"/>
                <w:szCs w:val="14"/>
                <w:b w:val="1"/>
                <w:bCs w:val="1"/>
                <w:color w:val="auto"/>
              </w:rPr>
              <w:t>Compensation</w:t>
            </w:r>
          </w:p>
        </w:tc>
        <w:tc>
          <w:tcPr>
            <w:tcW w:w="1940" w:type="dxa"/>
            <w:vAlign w:val="bottom"/>
            <w:gridSpan w:val="5"/>
            <w:vMerge w:val="continue"/>
            <w:shd w:val="clear" w:color="auto" w:fill="D9D9D9"/>
          </w:tcPr>
          <w:p>
            <w:pPr>
              <w:spacing w:after="0"/>
              <w:rPr>
                <w:sz w:val="7"/>
                <w:szCs w:val="7"/>
                <w:color w:val="auto"/>
              </w:rPr>
            </w:pPr>
          </w:p>
        </w:tc>
        <w:tc>
          <w:tcPr>
            <w:tcW w:w="2800" w:type="dxa"/>
            <w:vAlign w:val="bottom"/>
            <w:gridSpan w:val="5"/>
            <w:vMerge w:val="continue"/>
            <w:shd w:val="clear" w:color="auto" w:fill="D9D9D9"/>
          </w:tcPr>
          <w:p>
            <w:pPr>
              <w:spacing w:after="0"/>
              <w:rPr>
                <w:sz w:val="7"/>
                <w:szCs w:val="7"/>
                <w:color w:val="auto"/>
              </w:rPr>
            </w:pPr>
          </w:p>
        </w:tc>
        <w:tc>
          <w:tcPr>
            <w:tcW w:w="180" w:type="dxa"/>
            <w:vAlign w:val="bottom"/>
            <w:shd w:val="clear" w:color="auto" w:fill="D9D9D9"/>
          </w:tcPr>
          <w:p>
            <w:pPr>
              <w:spacing w:after="0"/>
              <w:rPr>
                <w:sz w:val="7"/>
                <w:szCs w:val="7"/>
                <w:color w:val="auto"/>
              </w:rPr>
            </w:pPr>
          </w:p>
        </w:tc>
        <w:tc>
          <w:tcPr>
            <w:tcW w:w="2060" w:type="dxa"/>
            <w:vAlign w:val="bottom"/>
            <w:gridSpan w:val="5"/>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60" w:type="dxa"/>
            <w:vAlign w:val="bottom"/>
            <w:shd w:val="clear" w:color="auto" w:fill="D9D9D9"/>
          </w:tcPr>
          <w:p>
            <w:pPr>
              <w:spacing w:after="0"/>
              <w:rPr>
                <w:sz w:val="10"/>
                <w:szCs w:val="10"/>
                <w:color w:val="auto"/>
              </w:rPr>
            </w:pPr>
          </w:p>
        </w:tc>
        <w:tc>
          <w:tcPr>
            <w:tcW w:w="1160" w:type="dxa"/>
            <w:vAlign w:val="bottom"/>
            <w:gridSpan w:val="6"/>
            <w:vMerge w:val="continue"/>
            <w:shd w:val="clear" w:color="auto" w:fill="D9D9D9"/>
          </w:tcPr>
          <w:p>
            <w:pPr>
              <w:spacing w:after="0"/>
              <w:rPr>
                <w:sz w:val="10"/>
                <w:szCs w:val="10"/>
                <w:color w:val="auto"/>
              </w:rPr>
            </w:pPr>
          </w:p>
        </w:tc>
        <w:tc>
          <w:tcPr>
            <w:tcW w:w="1940" w:type="dxa"/>
            <w:vAlign w:val="bottom"/>
            <w:gridSpan w:val="5"/>
            <w:vMerge w:val="restart"/>
            <w:shd w:val="clear" w:color="auto" w:fill="D9D9D9"/>
          </w:tcPr>
          <w:p>
            <w:pPr>
              <w:ind w:left="140"/>
              <w:spacing w:after="0"/>
              <w:rPr>
                <w:sz w:val="20"/>
                <w:szCs w:val="20"/>
                <w:color w:val="auto"/>
              </w:rPr>
            </w:pPr>
            <w:r>
              <w:rPr>
                <w:rFonts w:ascii="Arial" w:cs="Arial" w:eastAsia="Arial" w:hAnsi="Arial"/>
                <w:sz w:val="14"/>
                <w:szCs w:val="14"/>
                <w:color w:val="auto"/>
              </w:rPr>
              <w:t>•  Time-based RSUs</w:t>
            </w:r>
          </w:p>
        </w:tc>
        <w:tc>
          <w:tcPr>
            <w:tcW w:w="2800" w:type="dxa"/>
            <w:vAlign w:val="bottom"/>
            <w:gridSpan w:val="5"/>
            <w:vMerge w:val="restart"/>
            <w:shd w:val="clear" w:color="auto" w:fill="D9D9D9"/>
          </w:tcPr>
          <w:p>
            <w:pPr>
              <w:ind w:left="140"/>
              <w:spacing w:after="0"/>
              <w:rPr>
                <w:sz w:val="20"/>
                <w:szCs w:val="20"/>
                <w:color w:val="auto"/>
              </w:rPr>
            </w:pPr>
            <w:r>
              <w:rPr>
                <w:rFonts w:ascii="Arial" w:cs="Arial" w:eastAsia="Arial" w:hAnsi="Arial"/>
                <w:sz w:val="14"/>
                <w:szCs w:val="14"/>
                <w:color w:val="auto"/>
              </w:rPr>
              <w:t>the form of time-based RSUs.</w:t>
            </w:r>
          </w:p>
        </w:tc>
        <w:tc>
          <w:tcPr>
            <w:tcW w:w="180" w:type="dxa"/>
            <w:vAlign w:val="bottom"/>
            <w:shd w:val="clear" w:color="auto" w:fill="D9D9D9"/>
          </w:tcPr>
          <w:p>
            <w:pPr>
              <w:spacing w:after="0"/>
              <w:rPr>
                <w:sz w:val="10"/>
                <w:szCs w:val="10"/>
                <w:color w:val="auto"/>
              </w:rPr>
            </w:pPr>
          </w:p>
        </w:tc>
        <w:tc>
          <w:tcPr>
            <w:tcW w:w="2060" w:type="dxa"/>
            <w:vAlign w:val="bottom"/>
            <w:gridSpan w:val="5"/>
            <w:vMerge w:val="restart"/>
            <w:shd w:val="clear" w:color="auto" w:fill="D9D9D9"/>
          </w:tcPr>
          <w:p>
            <w:pPr>
              <w:ind w:left="100"/>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47"/>
        </w:trPr>
        <w:tc>
          <w:tcPr>
            <w:tcW w:w="60" w:type="dxa"/>
            <w:vAlign w:val="bottom"/>
            <w:shd w:val="clear" w:color="auto" w:fill="D9D9D9"/>
          </w:tcPr>
          <w:p>
            <w:pPr>
              <w:spacing w:after="0"/>
              <w:rPr>
                <w:sz w:val="4"/>
                <w:szCs w:val="4"/>
                <w:color w:val="auto"/>
              </w:rPr>
            </w:pPr>
          </w:p>
        </w:tc>
        <w:tc>
          <w:tcPr>
            <w:tcW w:w="40" w:type="dxa"/>
            <w:vAlign w:val="bottom"/>
            <w:shd w:val="clear" w:color="auto" w:fill="D9D9D9"/>
          </w:tcPr>
          <w:p>
            <w:pPr>
              <w:spacing w:after="0"/>
              <w:rPr>
                <w:sz w:val="4"/>
                <w:szCs w:val="4"/>
                <w:color w:val="auto"/>
              </w:rPr>
            </w:pPr>
          </w:p>
        </w:tc>
        <w:tc>
          <w:tcPr>
            <w:tcW w:w="220" w:type="dxa"/>
            <w:vAlign w:val="bottom"/>
            <w:shd w:val="clear" w:color="auto" w:fill="D9D9D9"/>
          </w:tcPr>
          <w:p>
            <w:pPr>
              <w:spacing w:after="0"/>
              <w:rPr>
                <w:sz w:val="4"/>
                <w:szCs w:val="4"/>
                <w:color w:val="auto"/>
              </w:rPr>
            </w:pPr>
          </w:p>
        </w:tc>
        <w:tc>
          <w:tcPr>
            <w:tcW w:w="560" w:type="dxa"/>
            <w:vAlign w:val="bottom"/>
            <w:shd w:val="clear" w:color="auto" w:fill="D9D9D9"/>
          </w:tcPr>
          <w:p>
            <w:pPr>
              <w:spacing w:after="0"/>
              <w:rPr>
                <w:sz w:val="4"/>
                <w:szCs w:val="4"/>
                <w:color w:val="auto"/>
              </w:rPr>
            </w:pPr>
          </w:p>
        </w:tc>
        <w:tc>
          <w:tcPr>
            <w:tcW w:w="20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120" w:type="dxa"/>
            <w:vAlign w:val="bottom"/>
            <w:shd w:val="clear" w:color="auto" w:fill="D9D9D9"/>
          </w:tcPr>
          <w:p>
            <w:pPr>
              <w:spacing w:after="0"/>
              <w:rPr>
                <w:sz w:val="4"/>
                <w:szCs w:val="4"/>
                <w:color w:val="auto"/>
              </w:rPr>
            </w:pPr>
          </w:p>
        </w:tc>
        <w:tc>
          <w:tcPr>
            <w:tcW w:w="1940" w:type="dxa"/>
            <w:vAlign w:val="bottom"/>
            <w:gridSpan w:val="5"/>
            <w:vMerge w:val="continue"/>
            <w:shd w:val="clear" w:color="auto" w:fill="D9D9D9"/>
          </w:tcPr>
          <w:p>
            <w:pPr>
              <w:spacing w:after="0"/>
              <w:rPr>
                <w:sz w:val="4"/>
                <w:szCs w:val="4"/>
                <w:color w:val="auto"/>
              </w:rPr>
            </w:pPr>
          </w:p>
        </w:tc>
        <w:tc>
          <w:tcPr>
            <w:tcW w:w="2800" w:type="dxa"/>
            <w:vAlign w:val="bottom"/>
            <w:gridSpan w:val="5"/>
            <w:vMerge w:val="continue"/>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2060" w:type="dxa"/>
            <w:vAlign w:val="bottom"/>
            <w:gridSpan w:val="5"/>
            <w:vMerge w:val="continue"/>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5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940" w:type="dxa"/>
            <w:vAlign w:val="bottom"/>
            <w:gridSpan w:val="5"/>
            <w:shd w:val="clear" w:color="auto" w:fill="D9D9D9"/>
          </w:tcPr>
          <w:p>
            <w:pPr>
              <w:ind w:left="260"/>
              <w:spacing w:after="0"/>
              <w:rPr>
                <w:sz w:val="20"/>
                <w:szCs w:val="20"/>
                <w:color w:val="auto"/>
              </w:rPr>
            </w:pPr>
            <w:r>
              <w:rPr>
                <w:rFonts w:ascii="Arial" w:cs="Arial" w:eastAsia="Arial" w:hAnsi="Arial"/>
                <w:sz w:val="14"/>
                <w:szCs w:val="14"/>
                <w:color w:val="auto"/>
              </w:rPr>
              <w:t>vesting ratably over</w:t>
            </w:r>
          </w:p>
        </w:tc>
        <w:tc>
          <w:tcPr>
            <w:tcW w:w="740" w:type="dxa"/>
            <w:vAlign w:val="bottom"/>
            <w:shd w:val="clear" w:color="auto" w:fill="D9D9D9"/>
          </w:tcPr>
          <w:p>
            <w:pPr>
              <w:spacing w:after="0"/>
              <w:rPr>
                <w:sz w:val="14"/>
                <w:szCs w:val="14"/>
                <w:color w:val="auto"/>
              </w:rPr>
            </w:pPr>
          </w:p>
        </w:tc>
        <w:tc>
          <w:tcPr>
            <w:tcW w:w="360" w:type="dxa"/>
            <w:vAlign w:val="bottom"/>
            <w:shd w:val="clear" w:color="auto" w:fill="D9D9D9"/>
          </w:tcPr>
          <w:p>
            <w:pPr>
              <w:spacing w:after="0"/>
              <w:rPr>
                <w:sz w:val="14"/>
                <w:szCs w:val="14"/>
                <w:color w:val="auto"/>
              </w:rPr>
            </w:pPr>
          </w:p>
        </w:tc>
        <w:tc>
          <w:tcPr>
            <w:tcW w:w="660" w:type="dxa"/>
            <w:vAlign w:val="bottom"/>
            <w:shd w:val="clear" w:color="auto" w:fill="D9D9D9"/>
          </w:tcPr>
          <w:p>
            <w:pPr>
              <w:spacing w:after="0"/>
              <w:rPr>
                <w:sz w:val="14"/>
                <w:szCs w:val="14"/>
                <w:color w:val="auto"/>
              </w:rPr>
            </w:pPr>
          </w:p>
        </w:tc>
        <w:tc>
          <w:tcPr>
            <w:tcW w:w="360" w:type="dxa"/>
            <w:vAlign w:val="bottom"/>
            <w:shd w:val="clear" w:color="auto" w:fill="D9D9D9"/>
          </w:tcPr>
          <w:p>
            <w:pPr>
              <w:spacing w:after="0"/>
              <w:rPr>
                <w:sz w:val="14"/>
                <w:szCs w:val="14"/>
                <w:color w:val="auto"/>
              </w:rPr>
            </w:pPr>
          </w:p>
        </w:tc>
        <w:tc>
          <w:tcPr>
            <w:tcW w:w="68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134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0" w:type="dxa"/>
            <w:vAlign w:val="bottom"/>
            <w:tcBorders>
              <w:bottom w:val="single" w:sz="8" w:color="D9D9D9"/>
            </w:tcBorders>
            <w:shd w:val="clear" w:color="auto" w:fill="D9D9D9"/>
          </w:tcPr>
          <w:p>
            <w:pPr>
              <w:spacing w:after="0"/>
              <w:rPr>
                <w:sz w:val="17"/>
                <w:szCs w:val="17"/>
                <w:color w:val="auto"/>
              </w:rPr>
            </w:pPr>
          </w:p>
        </w:tc>
        <w:tc>
          <w:tcPr>
            <w:tcW w:w="40" w:type="dxa"/>
            <w:vAlign w:val="bottom"/>
            <w:tcBorders>
              <w:bottom w:val="single" w:sz="8" w:color="D9D9D9"/>
            </w:tcBorders>
            <w:shd w:val="clear" w:color="auto" w:fill="D9D9D9"/>
          </w:tcPr>
          <w:p>
            <w:pPr>
              <w:spacing w:after="0"/>
              <w:rPr>
                <w:sz w:val="17"/>
                <w:szCs w:val="17"/>
                <w:color w:val="auto"/>
              </w:rPr>
            </w:pPr>
          </w:p>
        </w:tc>
        <w:tc>
          <w:tcPr>
            <w:tcW w:w="220" w:type="dxa"/>
            <w:vAlign w:val="bottom"/>
            <w:tcBorders>
              <w:bottom w:val="single" w:sz="8" w:color="D9D9D9"/>
            </w:tcBorders>
            <w:shd w:val="clear" w:color="auto" w:fill="D9D9D9"/>
          </w:tcPr>
          <w:p>
            <w:pPr>
              <w:spacing w:after="0"/>
              <w:rPr>
                <w:sz w:val="17"/>
                <w:szCs w:val="17"/>
                <w:color w:val="auto"/>
              </w:rPr>
            </w:pPr>
          </w:p>
        </w:tc>
        <w:tc>
          <w:tcPr>
            <w:tcW w:w="560" w:type="dxa"/>
            <w:vAlign w:val="bottom"/>
            <w:tcBorders>
              <w:bottom w:val="single" w:sz="8" w:color="D9D9D9"/>
            </w:tcBorders>
            <w:shd w:val="clear" w:color="auto" w:fill="D9D9D9"/>
          </w:tcPr>
          <w:p>
            <w:pPr>
              <w:spacing w:after="0"/>
              <w:rPr>
                <w:sz w:val="17"/>
                <w:szCs w:val="17"/>
                <w:color w:val="auto"/>
              </w:rPr>
            </w:pPr>
          </w:p>
        </w:tc>
        <w:tc>
          <w:tcPr>
            <w:tcW w:w="200" w:type="dxa"/>
            <w:vAlign w:val="bottom"/>
            <w:tcBorders>
              <w:bottom w:val="single" w:sz="8" w:color="D9D9D9"/>
            </w:tcBorders>
            <w:shd w:val="clear" w:color="auto" w:fill="D9D9D9"/>
          </w:tcPr>
          <w:p>
            <w:pPr>
              <w:spacing w:after="0"/>
              <w:rPr>
                <w:sz w:val="17"/>
                <w:szCs w:val="17"/>
                <w:color w:val="auto"/>
              </w:rPr>
            </w:pPr>
          </w:p>
        </w:tc>
        <w:tc>
          <w:tcPr>
            <w:tcW w:w="20" w:type="dxa"/>
            <w:vAlign w:val="bottom"/>
            <w:tcBorders>
              <w:bottom w:val="single" w:sz="8" w:color="D9D9D9"/>
            </w:tcBorders>
            <w:shd w:val="clear" w:color="auto" w:fill="D9D9D9"/>
          </w:tcPr>
          <w:p>
            <w:pPr>
              <w:spacing w:after="0"/>
              <w:rPr>
                <w:sz w:val="17"/>
                <w:szCs w:val="17"/>
                <w:color w:val="auto"/>
              </w:rPr>
            </w:pPr>
          </w:p>
        </w:tc>
        <w:tc>
          <w:tcPr>
            <w:tcW w:w="120" w:type="dxa"/>
            <w:vAlign w:val="bottom"/>
            <w:tcBorders>
              <w:bottom w:val="single" w:sz="8" w:color="D9D9D9"/>
            </w:tcBorders>
            <w:shd w:val="clear" w:color="auto" w:fill="D9D9D9"/>
          </w:tcPr>
          <w:p>
            <w:pPr>
              <w:spacing w:after="0"/>
              <w:rPr>
                <w:sz w:val="17"/>
                <w:szCs w:val="17"/>
                <w:color w:val="auto"/>
              </w:rPr>
            </w:pPr>
          </w:p>
        </w:tc>
        <w:tc>
          <w:tcPr>
            <w:tcW w:w="1940" w:type="dxa"/>
            <w:vAlign w:val="bottom"/>
            <w:tcBorders>
              <w:bottom w:val="single" w:sz="8" w:color="D9D9D9"/>
            </w:tcBorders>
            <w:gridSpan w:val="5"/>
            <w:shd w:val="clear" w:color="auto" w:fill="D9D9D9"/>
          </w:tcPr>
          <w:p>
            <w:pPr>
              <w:ind w:left="260"/>
              <w:spacing w:after="0"/>
              <w:rPr>
                <w:sz w:val="20"/>
                <w:szCs w:val="20"/>
                <w:color w:val="auto"/>
              </w:rPr>
            </w:pPr>
            <w:r>
              <w:rPr>
                <w:rFonts w:ascii="Arial" w:cs="Arial" w:eastAsia="Arial" w:hAnsi="Arial"/>
                <w:sz w:val="14"/>
                <w:szCs w:val="14"/>
                <w:color w:val="auto"/>
              </w:rPr>
              <w:t>four years.</w:t>
            </w:r>
          </w:p>
        </w:tc>
        <w:tc>
          <w:tcPr>
            <w:tcW w:w="740" w:type="dxa"/>
            <w:vAlign w:val="bottom"/>
            <w:tcBorders>
              <w:bottom w:val="single" w:sz="8" w:color="D9D9D9"/>
            </w:tcBorders>
            <w:shd w:val="clear" w:color="auto" w:fill="D9D9D9"/>
          </w:tcPr>
          <w:p>
            <w:pPr>
              <w:spacing w:after="0"/>
              <w:rPr>
                <w:sz w:val="17"/>
                <w:szCs w:val="17"/>
                <w:color w:val="auto"/>
              </w:rPr>
            </w:pPr>
          </w:p>
        </w:tc>
        <w:tc>
          <w:tcPr>
            <w:tcW w:w="360" w:type="dxa"/>
            <w:vAlign w:val="bottom"/>
            <w:tcBorders>
              <w:bottom w:val="single" w:sz="8" w:color="D9D9D9"/>
            </w:tcBorders>
            <w:shd w:val="clear" w:color="auto" w:fill="D9D9D9"/>
          </w:tcPr>
          <w:p>
            <w:pPr>
              <w:spacing w:after="0"/>
              <w:rPr>
                <w:sz w:val="17"/>
                <w:szCs w:val="17"/>
                <w:color w:val="auto"/>
              </w:rPr>
            </w:pPr>
          </w:p>
        </w:tc>
        <w:tc>
          <w:tcPr>
            <w:tcW w:w="660" w:type="dxa"/>
            <w:vAlign w:val="bottom"/>
            <w:tcBorders>
              <w:bottom w:val="single" w:sz="8" w:color="D9D9D9"/>
            </w:tcBorders>
            <w:shd w:val="clear" w:color="auto" w:fill="D9D9D9"/>
          </w:tcPr>
          <w:p>
            <w:pPr>
              <w:spacing w:after="0"/>
              <w:rPr>
                <w:sz w:val="17"/>
                <w:szCs w:val="17"/>
                <w:color w:val="auto"/>
              </w:rPr>
            </w:pPr>
          </w:p>
        </w:tc>
        <w:tc>
          <w:tcPr>
            <w:tcW w:w="360" w:type="dxa"/>
            <w:vAlign w:val="bottom"/>
            <w:tcBorders>
              <w:bottom w:val="single" w:sz="8" w:color="D9D9D9"/>
            </w:tcBorders>
            <w:shd w:val="clear" w:color="auto" w:fill="D9D9D9"/>
          </w:tcPr>
          <w:p>
            <w:pPr>
              <w:spacing w:after="0"/>
              <w:rPr>
                <w:sz w:val="17"/>
                <w:szCs w:val="17"/>
                <w:color w:val="auto"/>
              </w:rPr>
            </w:pPr>
          </w:p>
        </w:tc>
        <w:tc>
          <w:tcPr>
            <w:tcW w:w="680" w:type="dxa"/>
            <w:vAlign w:val="bottom"/>
            <w:tcBorders>
              <w:bottom w:val="single" w:sz="8" w:color="D9D9D9"/>
            </w:tcBorders>
            <w:shd w:val="clear" w:color="auto" w:fill="D9D9D9"/>
          </w:tcPr>
          <w:p>
            <w:pPr>
              <w:spacing w:after="0"/>
              <w:rPr>
                <w:sz w:val="17"/>
                <w:szCs w:val="17"/>
                <w:color w:val="auto"/>
              </w:rPr>
            </w:pPr>
          </w:p>
        </w:tc>
        <w:tc>
          <w:tcPr>
            <w:tcW w:w="180" w:type="dxa"/>
            <w:vAlign w:val="bottom"/>
            <w:tcBorders>
              <w:bottom w:val="single" w:sz="8" w:color="D9D9D9"/>
            </w:tcBorders>
            <w:shd w:val="clear" w:color="auto" w:fill="D9D9D9"/>
          </w:tcPr>
          <w:p>
            <w:pPr>
              <w:spacing w:after="0"/>
              <w:rPr>
                <w:sz w:val="17"/>
                <w:szCs w:val="17"/>
                <w:color w:val="auto"/>
              </w:rPr>
            </w:pPr>
          </w:p>
        </w:tc>
        <w:tc>
          <w:tcPr>
            <w:tcW w:w="320" w:type="dxa"/>
            <w:vAlign w:val="bottom"/>
            <w:tcBorders>
              <w:bottom w:val="single" w:sz="8" w:color="D9D9D9"/>
            </w:tcBorders>
            <w:shd w:val="clear" w:color="auto" w:fill="D9D9D9"/>
          </w:tcPr>
          <w:p>
            <w:pPr>
              <w:spacing w:after="0"/>
              <w:rPr>
                <w:sz w:val="17"/>
                <w:szCs w:val="17"/>
                <w:color w:val="auto"/>
              </w:rPr>
            </w:pPr>
          </w:p>
        </w:tc>
        <w:tc>
          <w:tcPr>
            <w:tcW w:w="1340" w:type="dxa"/>
            <w:vAlign w:val="bottom"/>
            <w:tcBorders>
              <w:bottom w:val="single" w:sz="8" w:color="D9D9D9"/>
            </w:tcBorders>
            <w:shd w:val="clear" w:color="auto" w:fill="D9D9D9"/>
          </w:tcPr>
          <w:p>
            <w:pPr>
              <w:spacing w:after="0"/>
              <w:rPr>
                <w:sz w:val="17"/>
                <w:szCs w:val="17"/>
                <w:color w:val="auto"/>
              </w:rPr>
            </w:pPr>
          </w:p>
        </w:tc>
        <w:tc>
          <w:tcPr>
            <w:tcW w:w="180" w:type="dxa"/>
            <w:vAlign w:val="bottom"/>
            <w:tcBorders>
              <w:bottom w:val="single" w:sz="8" w:color="D9D9D9"/>
            </w:tcBorders>
            <w:shd w:val="clear" w:color="auto" w:fill="D9D9D9"/>
          </w:tcPr>
          <w:p>
            <w:pPr>
              <w:spacing w:after="0"/>
              <w:rPr>
                <w:sz w:val="17"/>
                <w:szCs w:val="17"/>
                <w:color w:val="auto"/>
              </w:rPr>
            </w:pPr>
          </w:p>
        </w:tc>
        <w:tc>
          <w:tcPr>
            <w:tcW w:w="140" w:type="dxa"/>
            <w:vAlign w:val="bottom"/>
            <w:tcBorders>
              <w:bottom w:val="single" w:sz="8" w:color="D9D9D9"/>
            </w:tcBorders>
            <w:shd w:val="clear" w:color="auto" w:fill="D9D9D9"/>
          </w:tcPr>
          <w:p>
            <w:pPr>
              <w:spacing w:after="0"/>
              <w:rPr>
                <w:sz w:val="17"/>
                <w:szCs w:val="17"/>
                <w:color w:val="auto"/>
              </w:rPr>
            </w:pPr>
          </w:p>
        </w:tc>
        <w:tc>
          <w:tcPr>
            <w:tcW w:w="80" w:type="dxa"/>
            <w:vAlign w:val="bottom"/>
            <w:tcBorders>
              <w:bottom w:val="single" w:sz="8" w:color="D9D9D9"/>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F2F2F2"/>
          </w:tcPr>
          <w:p>
            <w:pPr>
              <w:spacing w:after="0"/>
              <w:rPr>
                <w:sz w:val="17"/>
                <w:szCs w:val="17"/>
                <w:color w:val="auto"/>
              </w:rPr>
            </w:pPr>
          </w:p>
        </w:tc>
        <w:tc>
          <w:tcPr>
            <w:tcW w:w="4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56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2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194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•  Fixed compensation.</w:t>
            </w:r>
          </w:p>
        </w:tc>
        <w:tc>
          <w:tcPr>
            <w:tcW w:w="74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66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680" w:type="dxa"/>
            <w:vAlign w:val="bottom"/>
            <w:shd w:val="clear" w:color="auto" w:fill="F2F2F2"/>
          </w:tcPr>
          <w:p>
            <w:pPr>
              <w:spacing w:after="0"/>
              <w:rPr>
                <w:sz w:val="17"/>
                <w:szCs w:val="17"/>
                <w:color w:val="auto"/>
              </w:rPr>
            </w:pPr>
          </w:p>
        </w:tc>
        <w:tc>
          <w:tcPr>
            <w:tcW w:w="180" w:type="dxa"/>
            <w:vAlign w:val="bottom"/>
            <w:shd w:val="clear" w:color="auto" w:fill="F2F2F2"/>
          </w:tcPr>
          <w:p>
            <w:pPr>
              <w:spacing w:after="0"/>
              <w:rPr>
                <w:sz w:val="17"/>
                <w:szCs w:val="17"/>
                <w:color w:val="auto"/>
              </w:rPr>
            </w:pPr>
          </w:p>
        </w:tc>
        <w:tc>
          <w:tcPr>
            <w:tcW w:w="320" w:type="dxa"/>
            <w:vAlign w:val="bottom"/>
            <w:shd w:val="clear" w:color="auto" w:fill="F2F2F2"/>
          </w:tcPr>
          <w:p>
            <w:pPr>
              <w:spacing w:after="0"/>
              <w:rPr>
                <w:sz w:val="17"/>
                <w:szCs w:val="17"/>
                <w:color w:val="auto"/>
              </w:rPr>
            </w:pPr>
          </w:p>
        </w:tc>
        <w:tc>
          <w:tcPr>
            <w:tcW w:w="1340" w:type="dxa"/>
            <w:vAlign w:val="bottom"/>
            <w:shd w:val="clear" w:color="auto" w:fill="F2F2F2"/>
          </w:tcPr>
          <w:p>
            <w:pPr>
              <w:spacing w:after="0"/>
              <w:rPr>
                <w:sz w:val="17"/>
                <w:szCs w:val="17"/>
                <w:color w:val="auto"/>
              </w:rPr>
            </w:pPr>
          </w:p>
        </w:tc>
        <w:tc>
          <w:tcPr>
            <w:tcW w:w="180" w:type="dxa"/>
            <w:vAlign w:val="bottom"/>
            <w:shd w:val="clear" w:color="auto" w:fill="F2F2F2"/>
          </w:tcPr>
          <w:p>
            <w:pPr>
              <w:spacing w:after="0"/>
              <w:rPr>
                <w:sz w:val="17"/>
                <w:szCs w:val="17"/>
                <w:color w:val="auto"/>
              </w:rPr>
            </w:pPr>
          </w:p>
        </w:tc>
        <w:tc>
          <w:tcPr>
            <w:tcW w:w="140" w:type="dxa"/>
            <w:vAlign w:val="bottom"/>
            <w:shd w:val="clear" w:color="auto" w:fill="F2F2F2"/>
          </w:tcPr>
          <w:p>
            <w:pPr>
              <w:spacing w:after="0"/>
              <w:rPr>
                <w:sz w:val="17"/>
                <w:szCs w:val="17"/>
                <w:color w:val="auto"/>
              </w:rPr>
            </w:pPr>
          </w:p>
        </w:tc>
        <w:tc>
          <w:tcPr>
            <w:tcW w:w="8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F2F2F2"/>
          </w:tcPr>
          <w:p>
            <w:pPr>
              <w:spacing w:after="0"/>
              <w:rPr>
                <w:sz w:val="14"/>
                <w:szCs w:val="14"/>
                <w:color w:val="auto"/>
              </w:rPr>
            </w:pPr>
          </w:p>
        </w:tc>
        <w:tc>
          <w:tcPr>
            <w:tcW w:w="4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2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94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•  Participation in broad-</w:t>
            </w:r>
          </w:p>
        </w:tc>
        <w:tc>
          <w:tcPr>
            <w:tcW w:w="74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66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68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320" w:type="dxa"/>
            <w:vAlign w:val="bottom"/>
            <w:shd w:val="clear" w:color="auto" w:fill="F2F2F2"/>
          </w:tcPr>
          <w:p>
            <w:pPr>
              <w:spacing w:after="0"/>
              <w:rPr>
                <w:sz w:val="14"/>
                <w:szCs w:val="14"/>
                <w:color w:val="auto"/>
              </w:rPr>
            </w:pPr>
          </w:p>
        </w:tc>
        <w:tc>
          <w:tcPr>
            <w:tcW w:w="134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F2F2F2"/>
          </w:tcPr>
          <w:p>
            <w:pPr>
              <w:spacing w:after="0"/>
              <w:rPr>
                <w:sz w:val="14"/>
                <w:szCs w:val="14"/>
                <w:color w:val="auto"/>
              </w:rPr>
            </w:pPr>
          </w:p>
        </w:tc>
        <w:tc>
          <w:tcPr>
            <w:tcW w:w="4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2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940" w:type="dxa"/>
            <w:vAlign w:val="bottom"/>
            <w:gridSpan w:val="5"/>
            <w:shd w:val="clear" w:color="auto" w:fill="F2F2F2"/>
          </w:tcPr>
          <w:p>
            <w:pPr>
              <w:ind w:left="260"/>
              <w:spacing w:after="0"/>
              <w:rPr>
                <w:sz w:val="20"/>
                <w:szCs w:val="20"/>
                <w:color w:val="auto"/>
              </w:rPr>
            </w:pPr>
            <w:r>
              <w:rPr>
                <w:rFonts w:ascii="Arial" w:cs="Arial" w:eastAsia="Arial" w:hAnsi="Arial"/>
                <w:sz w:val="14"/>
                <w:szCs w:val="14"/>
                <w:color w:val="auto"/>
              </w:rPr>
              <w:t>based plans at same</w:t>
            </w:r>
          </w:p>
        </w:tc>
        <w:tc>
          <w:tcPr>
            <w:tcW w:w="74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66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680" w:type="dxa"/>
            <w:vAlign w:val="bottom"/>
            <w:shd w:val="clear" w:color="auto" w:fill="F2F2F2"/>
          </w:tcPr>
          <w:p>
            <w:pPr>
              <w:spacing w:after="0"/>
              <w:rPr>
                <w:sz w:val="14"/>
                <w:szCs w:val="14"/>
                <w:color w:val="auto"/>
              </w:rPr>
            </w:pPr>
          </w:p>
        </w:tc>
        <w:tc>
          <w:tcPr>
            <w:tcW w:w="2240" w:type="dxa"/>
            <w:vAlign w:val="bottom"/>
            <w:gridSpan w:val="6"/>
            <w:shd w:val="clear" w:color="auto" w:fill="F2F2F2"/>
          </w:tcPr>
          <w:p>
            <w:pPr>
              <w:ind w:left="140"/>
              <w:spacing w:after="0"/>
              <w:rPr>
                <w:sz w:val="20"/>
                <w:szCs w:val="20"/>
                <w:color w:val="auto"/>
              </w:rPr>
            </w:pPr>
            <w:r>
              <w:rPr>
                <w:rFonts w:ascii="Arial" w:cs="Arial" w:eastAsia="Arial" w:hAnsi="Arial"/>
                <w:sz w:val="14"/>
                <w:szCs w:val="14"/>
                <w:color w:val="auto"/>
              </w:rPr>
              <w:t>•  1.2% of our CEO’s target total</w:t>
            </w:r>
          </w:p>
        </w:tc>
        <w:tc>
          <w:tcPr>
            <w:tcW w:w="0" w:type="dxa"/>
            <w:vAlign w:val="bottom"/>
          </w:tcPr>
          <w:p>
            <w:pPr>
              <w:spacing w:after="0"/>
              <w:rPr>
                <w:sz w:val="1"/>
                <w:szCs w:val="1"/>
                <w:color w:val="auto"/>
              </w:rPr>
            </w:pPr>
          </w:p>
        </w:tc>
      </w:tr>
      <w:tr>
        <w:trPr>
          <w:trHeight w:val="162"/>
        </w:trPr>
        <w:tc>
          <w:tcPr>
            <w:tcW w:w="60" w:type="dxa"/>
            <w:vAlign w:val="bottom"/>
            <w:shd w:val="clear" w:color="auto" w:fill="F2F2F2"/>
          </w:tcPr>
          <w:p>
            <w:pPr>
              <w:spacing w:after="0"/>
              <w:rPr>
                <w:sz w:val="14"/>
                <w:szCs w:val="14"/>
                <w:color w:val="auto"/>
              </w:rPr>
            </w:pPr>
          </w:p>
        </w:tc>
        <w:tc>
          <w:tcPr>
            <w:tcW w:w="1160" w:type="dxa"/>
            <w:vAlign w:val="bottom"/>
            <w:gridSpan w:val="6"/>
            <w:shd w:val="clear" w:color="auto" w:fill="F2F2F2"/>
          </w:tcPr>
          <w:p>
            <w:pPr>
              <w:ind w:left="20"/>
              <w:spacing w:after="0"/>
              <w:rPr>
                <w:sz w:val="20"/>
                <w:szCs w:val="20"/>
                <w:color w:val="auto"/>
              </w:rPr>
            </w:pPr>
            <w:r>
              <w:rPr>
                <w:rFonts w:ascii="Arial" w:cs="Arial" w:eastAsia="Arial" w:hAnsi="Arial"/>
                <w:sz w:val="14"/>
                <w:szCs w:val="14"/>
                <w:b w:val="1"/>
                <w:bCs w:val="1"/>
                <w:color w:val="auto"/>
              </w:rPr>
              <w:t>Executive-</w:t>
            </w:r>
          </w:p>
        </w:tc>
        <w:tc>
          <w:tcPr>
            <w:tcW w:w="1940" w:type="dxa"/>
            <w:vAlign w:val="bottom"/>
            <w:gridSpan w:val="5"/>
            <w:shd w:val="clear" w:color="auto" w:fill="F2F2F2"/>
          </w:tcPr>
          <w:p>
            <w:pPr>
              <w:ind w:left="260"/>
              <w:spacing w:after="0"/>
              <w:rPr>
                <w:sz w:val="20"/>
                <w:szCs w:val="20"/>
                <w:color w:val="auto"/>
              </w:rPr>
            </w:pPr>
            <w:r>
              <w:rPr>
                <w:rFonts w:ascii="Arial" w:cs="Arial" w:eastAsia="Arial" w:hAnsi="Arial"/>
                <w:sz w:val="14"/>
                <w:szCs w:val="14"/>
                <w:color w:val="auto"/>
              </w:rPr>
              <w:t>cost as other</w:t>
            </w:r>
          </w:p>
        </w:tc>
        <w:tc>
          <w:tcPr>
            <w:tcW w:w="2800" w:type="dxa"/>
            <w:vAlign w:val="bottom"/>
            <w:gridSpan w:val="5"/>
            <w:vMerge w:val="restart"/>
            <w:shd w:val="clear" w:color="auto" w:fill="F2F2F2"/>
          </w:tcPr>
          <w:p>
            <w:pPr>
              <w:ind w:left="140"/>
              <w:spacing w:after="0"/>
              <w:rPr>
                <w:sz w:val="20"/>
                <w:szCs w:val="20"/>
                <w:color w:val="auto"/>
              </w:rPr>
            </w:pPr>
            <w:r>
              <w:rPr>
                <w:rFonts w:ascii="Arial" w:cs="Arial" w:eastAsia="Arial" w:hAnsi="Arial"/>
                <w:sz w:val="14"/>
                <w:szCs w:val="14"/>
                <w:color w:val="auto"/>
              </w:rPr>
              <w:t>Our NEOs received only modest</w:t>
            </w:r>
          </w:p>
        </w:tc>
        <w:tc>
          <w:tcPr>
            <w:tcW w:w="180" w:type="dxa"/>
            <w:vAlign w:val="bottom"/>
            <w:shd w:val="clear" w:color="auto" w:fill="F2F2F2"/>
          </w:tcPr>
          <w:p>
            <w:pPr>
              <w:spacing w:after="0"/>
              <w:rPr>
                <w:sz w:val="14"/>
                <w:szCs w:val="14"/>
                <w:color w:val="auto"/>
              </w:rPr>
            </w:pPr>
          </w:p>
        </w:tc>
        <w:tc>
          <w:tcPr>
            <w:tcW w:w="2060" w:type="dxa"/>
            <w:vAlign w:val="bottom"/>
            <w:gridSpan w:val="5"/>
            <w:shd w:val="clear" w:color="auto" w:fill="F2F2F2"/>
          </w:tcPr>
          <w:p>
            <w:pPr>
              <w:ind w:left="100"/>
              <w:spacing w:after="0"/>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81"/>
        </w:trPr>
        <w:tc>
          <w:tcPr>
            <w:tcW w:w="60" w:type="dxa"/>
            <w:vAlign w:val="bottom"/>
            <w:shd w:val="clear" w:color="auto" w:fill="F2F2F2"/>
          </w:tcPr>
          <w:p>
            <w:pPr>
              <w:spacing w:after="0"/>
              <w:rPr>
                <w:sz w:val="7"/>
                <w:szCs w:val="7"/>
                <w:color w:val="auto"/>
              </w:rPr>
            </w:pPr>
          </w:p>
        </w:tc>
        <w:tc>
          <w:tcPr>
            <w:tcW w:w="1160" w:type="dxa"/>
            <w:vAlign w:val="bottom"/>
            <w:gridSpan w:val="6"/>
            <w:vMerge w:val="restart"/>
            <w:shd w:val="clear" w:color="auto" w:fill="F2F2F2"/>
          </w:tcPr>
          <w:p>
            <w:pPr>
              <w:ind w:left="20"/>
              <w:spacing w:after="0"/>
              <w:rPr>
                <w:sz w:val="20"/>
                <w:szCs w:val="20"/>
                <w:color w:val="auto"/>
              </w:rPr>
            </w:pPr>
            <w:r>
              <w:rPr>
                <w:rFonts w:ascii="Arial" w:cs="Arial" w:eastAsia="Arial" w:hAnsi="Arial"/>
                <w:sz w:val="14"/>
                <w:szCs w:val="14"/>
                <w:b w:val="1"/>
                <w:bCs w:val="1"/>
                <w:color w:val="auto"/>
              </w:rPr>
              <w:t>Level</w:t>
            </w:r>
          </w:p>
        </w:tc>
        <w:tc>
          <w:tcPr>
            <w:tcW w:w="1940" w:type="dxa"/>
            <w:vAlign w:val="bottom"/>
            <w:gridSpan w:val="5"/>
            <w:vMerge w:val="restart"/>
            <w:shd w:val="clear" w:color="auto" w:fill="F2F2F2"/>
          </w:tcPr>
          <w:p>
            <w:pPr>
              <w:ind w:left="260"/>
              <w:spacing w:after="0"/>
              <w:rPr>
                <w:sz w:val="20"/>
                <w:szCs w:val="20"/>
                <w:color w:val="auto"/>
              </w:rPr>
            </w:pPr>
            <w:r>
              <w:rPr>
                <w:rFonts w:ascii="Arial" w:cs="Arial" w:eastAsia="Arial" w:hAnsi="Arial"/>
                <w:sz w:val="14"/>
                <w:szCs w:val="14"/>
                <w:color w:val="auto"/>
              </w:rPr>
              <w:t>employees.</w:t>
            </w:r>
          </w:p>
        </w:tc>
        <w:tc>
          <w:tcPr>
            <w:tcW w:w="2800" w:type="dxa"/>
            <w:vAlign w:val="bottom"/>
            <w:gridSpan w:val="5"/>
            <w:vMerge w:val="continue"/>
            <w:shd w:val="clear" w:color="auto" w:fill="F2F2F2"/>
          </w:tcPr>
          <w:p>
            <w:pPr>
              <w:spacing w:after="0"/>
              <w:rPr>
                <w:sz w:val="7"/>
                <w:szCs w:val="7"/>
                <w:color w:val="auto"/>
              </w:rPr>
            </w:pPr>
          </w:p>
        </w:tc>
        <w:tc>
          <w:tcPr>
            <w:tcW w:w="2240" w:type="dxa"/>
            <w:vAlign w:val="bottom"/>
            <w:gridSpan w:val="6"/>
            <w:vMerge w:val="restart"/>
            <w:shd w:val="clear" w:color="auto" w:fill="F2F2F2"/>
          </w:tcPr>
          <w:p>
            <w:pPr>
              <w:ind w:left="140"/>
              <w:spacing w:after="0"/>
              <w:rPr>
                <w:sz w:val="20"/>
                <w:szCs w:val="20"/>
                <w:color w:val="auto"/>
              </w:rPr>
            </w:pPr>
            <w:r>
              <w:rPr>
                <w:rFonts w:ascii="Arial" w:cs="Arial" w:eastAsia="Arial" w:hAnsi="Arial"/>
                <w:sz w:val="14"/>
                <w:szCs w:val="14"/>
                <w:color w:val="auto"/>
              </w:rPr>
              <w:t>•  1.6% of our other NEOs’</w:t>
            </w:r>
          </w:p>
        </w:tc>
        <w:tc>
          <w:tcPr>
            <w:tcW w:w="0" w:type="dxa"/>
            <w:vAlign w:val="bottom"/>
          </w:tcPr>
          <w:p>
            <w:pPr>
              <w:spacing w:after="0"/>
              <w:rPr>
                <w:sz w:val="1"/>
                <w:szCs w:val="1"/>
                <w:color w:val="auto"/>
              </w:rPr>
            </w:pPr>
          </w:p>
        </w:tc>
      </w:tr>
      <w:tr>
        <w:trPr>
          <w:trHeight w:val="81"/>
        </w:trPr>
        <w:tc>
          <w:tcPr>
            <w:tcW w:w="60" w:type="dxa"/>
            <w:vAlign w:val="bottom"/>
            <w:shd w:val="clear" w:color="auto" w:fill="F2F2F2"/>
          </w:tcPr>
          <w:p>
            <w:pPr>
              <w:spacing w:after="0"/>
              <w:rPr>
                <w:sz w:val="7"/>
                <w:szCs w:val="7"/>
                <w:color w:val="auto"/>
              </w:rPr>
            </w:pPr>
          </w:p>
        </w:tc>
        <w:tc>
          <w:tcPr>
            <w:tcW w:w="1160" w:type="dxa"/>
            <w:vAlign w:val="bottom"/>
            <w:gridSpan w:val="6"/>
            <w:vMerge w:val="continue"/>
            <w:shd w:val="clear" w:color="auto" w:fill="F2F2F2"/>
          </w:tcPr>
          <w:p>
            <w:pPr>
              <w:spacing w:after="0"/>
              <w:rPr>
                <w:sz w:val="7"/>
                <w:szCs w:val="7"/>
                <w:color w:val="auto"/>
              </w:rPr>
            </w:pPr>
          </w:p>
        </w:tc>
        <w:tc>
          <w:tcPr>
            <w:tcW w:w="1940" w:type="dxa"/>
            <w:vAlign w:val="bottom"/>
            <w:gridSpan w:val="5"/>
            <w:vMerge w:val="continue"/>
            <w:shd w:val="clear" w:color="auto" w:fill="F2F2F2"/>
          </w:tcPr>
          <w:p>
            <w:pPr>
              <w:spacing w:after="0"/>
              <w:rPr>
                <w:sz w:val="7"/>
                <w:szCs w:val="7"/>
                <w:color w:val="auto"/>
              </w:rPr>
            </w:pPr>
          </w:p>
        </w:tc>
        <w:tc>
          <w:tcPr>
            <w:tcW w:w="2800" w:type="dxa"/>
            <w:vAlign w:val="bottom"/>
            <w:gridSpan w:val="5"/>
            <w:vMerge w:val="restart"/>
            <w:shd w:val="clear" w:color="auto" w:fill="F2F2F2"/>
          </w:tcPr>
          <w:p>
            <w:pPr>
              <w:ind w:left="140"/>
              <w:spacing w:after="0"/>
              <w:rPr>
                <w:sz w:val="20"/>
                <w:szCs w:val="20"/>
                <w:color w:val="auto"/>
              </w:rPr>
            </w:pPr>
            <w:r>
              <w:rPr>
                <w:rFonts w:ascii="Arial" w:cs="Arial" w:eastAsia="Arial" w:hAnsi="Arial"/>
                <w:sz w:val="14"/>
                <w:szCs w:val="14"/>
                <w:color w:val="auto"/>
              </w:rPr>
              <w:t>executive-level perquisites in 2024.</w:t>
            </w:r>
          </w:p>
        </w:tc>
        <w:tc>
          <w:tcPr>
            <w:tcW w:w="2240" w:type="dxa"/>
            <w:vAlign w:val="bottom"/>
            <w:gridSpan w:val="6"/>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60" w:type="dxa"/>
            <w:vAlign w:val="bottom"/>
            <w:shd w:val="clear" w:color="auto" w:fill="F2F2F2"/>
          </w:tcPr>
          <w:p>
            <w:pPr>
              <w:spacing w:after="0"/>
              <w:rPr>
                <w:sz w:val="9"/>
                <w:szCs w:val="9"/>
                <w:color w:val="auto"/>
              </w:rPr>
            </w:pPr>
          </w:p>
        </w:tc>
        <w:tc>
          <w:tcPr>
            <w:tcW w:w="1160" w:type="dxa"/>
            <w:vAlign w:val="bottom"/>
            <w:gridSpan w:val="6"/>
            <w:vMerge w:val="restart"/>
            <w:shd w:val="clear" w:color="auto" w:fill="F2F2F2"/>
          </w:tcPr>
          <w:p>
            <w:pPr>
              <w:ind w:left="20"/>
              <w:spacing w:after="0"/>
              <w:rPr>
                <w:sz w:val="20"/>
                <w:szCs w:val="20"/>
                <w:color w:val="auto"/>
              </w:rPr>
            </w:pPr>
            <w:r>
              <w:rPr>
                <w:rFonts w:ascii="Arial" w:cs="Arial" w:eastAsia="Arial" w:hAnsi="Arial"/>
                <w:sz w:val="14"/>
                <w:szCs w:val="14"/>
                <w:b w:val="1"/>
                <w:bCs w:val="1"/>
                <w:color w:val="auto"/>
              </w:rPr>
              <w:t>Perquisites</w:t>
            </w:r>
          </w:p>
        </w:tc>
        <w:tc>
          <w:tcPr>
            <w:tcW w:w="1940" w:type="dxa"/>
            <w:vAlign w:val="bottom"/>
            <w:gridSpan w:val="5"/>
            <w:vMerge w:val="restart"/>
            <w:shd w:val="clear" w:color="auto" w:fill="F2F2F2"/>
          </w:tcPr>
          <w:p>
            <w:pPr>
              <w:ind w:left="140"/>
              <w:spacing w:after="0"/>
              <w:rPr>
                <w:sz w:val="20"/>
                <w:szCs w:val="20"/>
                <w:color w:val="auto"/>
              </w:rPr>
            </w:pPr>
            <w:r>
              <w:rPr>
                <w:rFonts w:ascii="Arial" w:cs="Arial" w:eastAsia="Arial" w:hAnsi="Arial"/>
                <w:sz w:val="14"/>
                <w:szCs w:val="14"/>
                <w:color w:val="auto"/>
              </w:rPr>
              <w:t>•  Certain executive-level</w:t>
            </w:r>
          </w:p>
        </w:tc>
        <w:tc>
          <w:tcPr>
            <w:tcW w:w="2800" w:type="dxa"/>
            <w:vAlign w:val="bottom"/>
            <w:gridSpan w:val="5"/>
            <w:vMerge w:val="continue"/>
            <w:shd w:val="clear" w:color="auto" w:fill="F2F2F2"/>
          </w:tcPr>
          <w:p>
            <w:pPr>
              <w:spacing w:after="0"/>
              <w:rPr>
                <w:sz w:val="9"/>
                <w:szCs w:val="9"/>
                <w:color w:val="auto"/>
              </w:rPr>
            </w:pPr>
          </w:p>
        </w:tc>
        <w:tc>
          <w:tcPr>
            <w:tcW w:w="180" w:type="dxa"/>
            <w:vAlign w:val="bottom"/>
            <w:shd w:val="clear" w:color="auto" w:fill="F2F2F2"/>
          </w:tcPr>
          <w:p>
            <w:pPr>
              <w:spacing w:after="0"/>
              <w:rPr>
                <w:sz w:val="9"/>
                <w:szCs w:val="9"/>
                <w:color w:val="auto"/>
              </w:rPr>
            </w:pPr>
          </w:p>
        </w:tc>
        <w:tc>
          <w:tcPr>
            <w:tcW w:w="2060" w:type="dxa"/>
            <w:vAlign w:val="bottom"/>
            <w:gridSpan w:val="5"/>
            <w:vMerge w:val="restart"/>
            <w:shd w:val="clear" w:color="auto" w:fill="F2F2F2"/>
          </w:tcPr>
          <w:p>
            <w:pPr>
              <w:ind w:left="100"/>
              <w:spacing w:after="0"/>
              <w:rPr>
                <w:sz w:val="20"/>
                <w:szCs w:val="20"/>
                <w:color w:val="auto"/>
              </w:rPr>
            </w:pPr>
            <w:r>
              <w:rPr>
                <w:rFonts w:ascii="Arial" w:cs="Arial" w:eastAsia="Arial" w:hAnsi="Arial"/>
                <w:sz w:val="14"/>
                <w:szCs w:val="14"/>
                <w:color w:val="auto"/>
              </w:rPr>
              <w:t>target total compensation (on</w:t>
            </w:r>
          </w:p>
        </w:tc>
        <w:tc>
          <w:tcPr>
            <w:tcW w:w="0" w:type="dxa"/>
            <w:vAlign w:val="bottom"/>
          </w:tcPr>
          <w:p>
            <w:pPr>
              <w:spacing w:after="0"/>
              <w:rPr>
                <w:sz w:val="1"/>
                <w:szCs w:val="1"/>
                <w:color w:val="auto"/>
              </w:rPr>
            </w:pPr>
          </w:p>
        </w:tc>
      </w:tr>
      <w:tr>
        <w:trPr>
          <w:trHeight w:val="53"/>
        </w:trPr>
        <w:tc>
          <w:tcPr>
            <w:tcW w:w="60" w:type="dxa"/>
            <w:vAlign w:val="bottom"/>
            <w:shd w:val="clear" w:color="auto" w:fill="F2F2F2"/>
          </w:tcPr>
          <w:p>
            <w:pPr>
              <w:spacing w:after="0"/>
              <w:rPr>
                <w:sz w:val="4"/>
                <w:szCs w:val="4"/>
                <w:color w:val="auto"/>
              </w:rPr>
            </w:pPr>
          </w:p>
        </w:tc>
        <w:tc>
          <w:tcPr>
            <w:tcW w:w="1160" w:type="dxa"/>
            <w:vAlign w:val="bottom"/>
            <w:gridSpan w:val="6"/>
            <w:vMerge w:val="continue"/>
            <w:shd w:val="clear" w:color="auto" w:fill="F2F2F2"/>
          </w:tcPr>
          <w:p>
            <w:pPr>
              <w:spacing w:after="0"/>
              <w:rPr>
                <w:sz w:val="4"/>
                <w:szCs w:val="4"/>
                <w:color w:val="auto"/>
              </w:rPr>
            </w:pPr>
          </w:p>
        </w:tc>
        <w:tc>
          <w:tcPr>
            <w:tcW w:w="1940" w:type="dxa"/>
            <w:vAlign w:val="bottom"/>
            <w:gridSpan w:val="5"/>
            <w:vMerge w:val="continue"/>
            <w:shd w:val="clear" w:color="auto" w:fill="F2F2F2"/>
          </w:tcPr>
          <w:p>
            <w:pPr>
              <w:spacing w:after="0"/>
              <w:rPr>
                <w:sz w:val="4"/>
                <w:szCs w:val="4"/>
                <w:color w:val="auto"/>
              </w:rPr>
            </w:pPr>
          </w:p>
        </w:tc>
        <w:tc>
          <w:tcPr>
            <w:tcW w:w="740" w:type="dxa"/>
            <w:vAlign w:val="bottom"/>
            <w:shd w:val="clear" w:color="auto" w:fill="F2F2F2"/>
          </w:tcPr>
          <w:p>
            <w:pPr>
              <w:spacing w:after="0"/>
              <w:rPr>
                <w:sz w:val="4"/>
                <w:szCs w:val="4"/>
                <w:color w:val="auto"/>
              </w:rPr>
            </w:pPr>
          </w:p>
        </w:tc>
        <w:tc>
          <w:tcPr>
            <w:tcW w:w="360" w:type="dxa"/>
            <w:vAlign w:val="bottom"/>
            <w:shd w:val="clear" w:color="auto" w:fill="F2F2F2"/>
          </w:tcPr>
          <w:p>
            <w:pPr>
              <w:spacing w:after="0"/>
              <w:rPr>
                <w:sz w:val="4"/>
                <w:szCs w:val="4"/>
                <w:color w:val="auto"/>
              </w:rPr>
            </w:pPr>
          </w:p>
        </w:tc>
        <w:tc>
          <w:tcPr>
            <w:tcW w:w="660" w:type="dxa"/>
            <w:vAlign w:val="bottom"/>
            <w:shd w:val="clear" w:color="auto" w:fill="F2F2F2"/>
          </w:tcPr>
          <w:p>
            <w:pPr>
              <w:spacing w:after="0"/>
              <w:rPr>
                <w:sz w:val="4"/>
                <w:szCs w:val="4"/>
                <w:color w:val="auto"/>
              </w:rPr>
            </w:pPr>
          </w:p>
        </w:tc>
        <w:tc>
          <w:tcPr>
            <w:tcW w:w="360" w:type="dxa"/>
            <w:vAlign w:val="bottom"/>
            <w:shd w:val="clear" w:color="auto" w:fill="F2F2F2"/>
          </w:tcPr>
          <w:p>
            <w:pPr>
              <w:spacing w:after="0"/>
              <w:rPr>
                <w:sz w:val="4"/>
                <w:szCs w:val="4"/>
                <w:color w:val="auto"/>
              </w:rPr>
            </w:pPr>
          </w:p>
        </w:tc>
        <w:tc>
          <w:tcPr>
            <w:tcW w:w="680" w:type="dxa"/>
            <w:vAlign w:val="bottom"/>
            <w:shd w:val="clear" w:color="auto" w:fill="F2F2F2"/>
          </w:tcPr>
          <w:p>
            <w:pPr>
              <w:spacing w:after="0"/>
              <w:rPr>
                <w:sz w:val="4"/>
                <w:szCs w:val="4"/>
                <w:color w:val="auto"/>
              </w:rPr>
            </w:pPr>
          </w:p>
        </w:tc>
        <w:tc>
          <w:tcPr>
            <w:tcW w:w="180" w:type="dxa"/>
            <w:vAlign w:val="bottom"/>
            <w:shd w:val="clear" w:color="auto" w:fill="F2F2F2"/>
          </w:tcPr>
          <w:p>
            <w:pPr>
              <w:spacing w:after="0"/>
              <w:rPr>
                <w:sz w:val="4"/>
                <w:szCs w:val="4"/>
                <w:color w:val="auto"/>
              </w:rPr>
            </w:pPr>
          </w:p>
        </w:tc>
        <w:tc>
          <w:tcPr>
            <w:tcW w:w="2060" w:type="dxa"/>
            <w:vAlign w:val="bottom"/>
            <w:gridSpan w:val="5"/>
            <w:vMerge w:val="continue"/>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60" w:type="dxa"/>
            <w:vAlign w:val="bottom"/>
            <w:shd w:val="clear" w:color="auto" w:fill="F2F2F2"/>
          </w:tcPr>
          <w:p>
            <w:pPr>
              <w:spacing w:after="0"/>
              <w:rPr>
                <w:sz w:val="14"/>
                <w:szCs w:val="14"/>
                <w:color w:val="auto"/>
              </w:rPr>
            </w:pPr>
          </w:p>
        </w:tc>
        <w:tc>
          <w:tcPr>
            <w:tcW w:w="4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2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940" w:type="dxa"/>
            <w:vAlign w:val="bottom"/>
            <w:gridSpan w:val="5"/>
            <w:shd w:val="clear" w:color="auto" w:fill="F2F2F2"/>
          </w:tcPr>
          <w:p>
            <w:pPr>
              <w:ind w:left="260"/>
              <w:spacing w:after="0"/>
              <w:rPr>
                <w:sz w:val="20"/>
                <w:szCs w:val="20"/>
                <w:color w:val="auto"/>
              </w:rPr>
            </w:pPr>
            <w:r>
              <w:rPr>
                <w:rFonts w:ascii="Arial" w:cs="Arial" w:eastAsia="Arial" w:hAnsi="Arial"/>
                <w:sz w:val="14"/>
                <w:szCs w:val="14"/>
                <w:color w:val="auto"/>
              </w:rPr>
              <w:t>perquisites not paid</w:t>
            </w:r>
          </w:p>
        </w:tc>
        <w:tc>
          <w:tcPr>
            <w:tcW w:w="74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66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68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2060" w:type="dxa"/>
            <w:vAlign w:val="bottom"/>
            <w:gridSpan w:val="5"/>
            <w:shd w:val="clear" w:color="auto" w:fill="F2F2F2"/>
          </w:tcPr>
          <w:p>
            <w:pPr>
              <w:ind w:left="100"/>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62"/>
        </w:trPr>
        <w:tc>
          <w:tcPr>
            <w:tcW w:w="60" w:type="dxa"/>
            <w:vAlign w:val="bottom"/>
            <w:shd w:val="clear" w:color="auto" w:fill="F2F2F2"/>
          </w:tcPr>
          <w:p>
            <w:pPr>
              <w:spacing w:after="0"/>
              <w:rPr>
                <w:sz w:val="14"/>
                <w:szCs w:val="14"/>
                <w:color w:val="auto"/>
              </w:rPr>
            </w:pPr>
          </w:p>
        </w:tc>
        <w:tc>
          <w:tcPr>
            <w:tcW w:w="40" w:type="dxa"/>
            <w:vAlign w:val="bottom"/>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2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940" w:type="dxa"/>
            <w:vAlign w:val="bottom"/>
            <w:gridSpan w:val="5"/>
            <w:shd w:val="clear" w:color="auto" w:fill="F2F2F2"/>
          </w:tcPr>
          <w:p>
            <w:pPr>
              <w:ind w:left="260"/>
              <w:spacing w:after="0"/>
              <w:rPr>
                <w:sz w:val="20"/>
                <w:szCs w:val="20"/>
                <w:color w:val="auto"/>
              </w:rPr>
            </w:pPr>
            <w:r>
              <w:rPr>
                <w:rFonts w:ascii="Arial" w:cs="Arial" w:eastAsia="Arial" w:hAnsi="Arial"/>
                <w:sz w:val="14"/>
                <w:szCs w:val="14"/>
                <w:color w:val="auto"/>
              </w:rPr>
              <w:t>generally to our other</w:t>
            </w:r>
          </w:p>
        </w:tc>
        <w:tc>
          <w:tcPr>
            <w:tcW w:w="74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660" w:type="dxa"/>
            <w:vAlign w:val="bottom"/>
            <w:shd w:val="clear" w:color="auto" w:fill="F2F2F2"/>
          </w:tcPr>
          <w:p>
            <w:pPr>
              <w:spacing w:after="0"/>
              <w:rPr>
                <w:sz w:val="14"/>
                <w:szCs w:val="14"/>
                <w:color w:val="auto"/>
              </w:rPr>
            </w:pPr>
          </w:p>
        </w:tc>
        <w:tc>
          <w:tcPr>
            <w:tcW w:w="360" w:type="dxa"/>
            <w:vAlign w:val="bottom"/>
            <w:shd w:val="clear" w:color="auto" w:fill="F2F2F2"/>
          </w:tcPr>
          <w:p>
            <w:pPr>
              <w:spacing w:after="0"/>
              <w:rPr>
                <w:sz w:val="14"/>
                <w:szCs w:val="14"/>
                <w:color w:val="auto"/>
              </w:rPr>
            </w:pPr>
          </w:p>
        </w:tc>
        <w:tc>
          <w:tcPr>
            <w:tcW w:w="68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320" w:type="dxa"/>
            <w:vAlign w:val="bottom"/>
            <w:shd w:val="clear" w:color="auto" w:fill="F2F2F2"/>
          </w:tcPr>
          <w:p>
            <w:pPr>
              <w:spacing w:after="0"/>
              <w:rPr>
                <w:sz w:val="14"/>
                <w:szCs w:val="14"/>
                <w:color w:val="auto"/>
              </w:rPr>
            </w:pPr>
          </w:p>
        </w:tc>
        <w:tc>
          <w:tcPr>
            <w:tcW w:w="134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0" w:type="dxa"/>
            <w:vAlign w:val="bottom"/>
            <w:tcBorders>
              <w:bottom w:val="single" w:sz="8" w:color="F2F2F2"/>
            </w:tcBorders>
            <w:shd w:val="clear" w:color="auto" w:fill="F2F2F2"/>
          </w:tcPr>
          <w:p>
            <w:pPr>
              <w:spacing w:after="0"/>
              <w:rPr>
                <w:sz w:val="17"/>
                <w:szCs w:val="17"/>
                <w:color w:val="auto"/>
              </w:rPr>
            </w:pPr>
          </w:p>
        </w:tc>
        <w:tc>
          <w:tcPr>
            <w:tcW w:w="40" w:type="dxa"/>
            <w:vAlign w:val="bottom"/>
            <w:tcBorders>
              <w:bottom w:val="single" w:sz="8" w:color="F2F2F2"/>
            </w:tcBorders>
            <w:shd w:val="clear" w:color="auto" w:fill="F2F2F2"/>
          </w:tcPr>
          <w:p>
            <w:pPr>
              <w:spacing w:after="0"/>
              <w:rPr>
                <w:sz w:val="17"/>
                <w:szCs w:val="17"/>
                <w:color w:val="auto"/>
              </w:rPr>
            </w:pPr>
          </w:p>
        </w:tc>
        <w:tc>
          <w:tcPr>
            <w:tcW w:w="220" w:type="dxa"/>
            <w:vAlign w:val="bottom"/>
            <w:tcBorders>
              <w:bottom w:val="single" w:sz="8" w:color="F2F2F2"/>
            </w:tcBorders>
            <w:shd w:val="clear" w:color="auto" w:fill="F2F2F2"/>
          </w:tcPr>
          <w:p>
            <w:pPr>
              <w:spacing w:after="0"/>
              <w:rPr>
                <w:sz w:val="17"/>
                <w:szCs w:val="17"/>
                <w:color w:val="auto"/>
              </w:rPr>
            </w:pPr>
          </w:p>
        </w:tc>
        <w:tc>
          <w:tcPr>
            <w:tcW w:w="560" w:type="dxa"/>
            <w:vAlign w:val="bottom"/>
            <w:tcBorders>
              <w:bottom w:val="single" w:sz="8" w:color="F2F2F2"/>
            </w:tcBorders>
            <w:shd w:val="clear" w:color="auto" w:fill="F2F2F2"/>
          </w:tcPr>
          <w:p>
            <w:pPr>
              <w:spacing w:after="0"/>
              <w:rPr>
                <w:sz w:val="17"/>
                <w:szCs w:val="17"/>
                <w:color w:val="auto"/>
              </w:rPr>
            </w:pPr>
          </w:p>
        </w:tc>
        <w:tc>
          <w:tcPr>
            <w:tcW w:w="200" w:type="dxa"/>
            <w:vAlign w:val="bottom"/>
            <w:tcBorders>
              <w:bottom w:val="single" w:sz="8" w:color="F2F2F2"/>
            </w:tcBorders>
            <w:shd w:val="clear" w:color="auto" w:fill="F2F2F2"/>
          </w:tcPr>
          <w:p>
            <w:pPr>
              <w:spacing w:after="0"/>
              <w:rPr>
                <w:sz w:val="17"/>
                <w:szCs w:val="17"/>
                <w:color w:val="auto"/>
              </w:rPr>
            </w:pPr>
          </w:p>
        </w:tc>
        <w:tc>
          <w:tcPr>
            <w:tcW w:w="20" w:type="dxa"/>
            <w:vAlign w:val="bottom"/>
            <w:tcBorders>
              <w:bottom w:val="single" w:sz="8" w:color="F2F2F2"/>
            </w:tcBorders>
            <w:shd w:val="clear" w:color="auto" w:fill="F2F2F2"/>
          </w:tcPr>
          <w:p>
            <w:pPr>
              <w:spacing w:after="0"/>
              <w:rPr>
                <w:sz w:val="17"/>
                <w:szCs w:val="17"/>
                <w:color w:val="auto"/>
              </w:rPr>
            </w:pPr>
          </w:p>
        </w:tc>
        <w:tc>
          <w:tcPr>
            <w:tcW w:w="120" w:type="dxa"/>
            <w:vAlign w:val="bottom"/>
            <w:tcBorders>
              <w:bottom w:val="single" w:sz="8" w:color="F2F2F2"/>
            </w:tcBorders>
            <w:shd w:val="clear" w:color="auto" w:fill="F2F2F2"/>
          </w:tcPr>
          <w:p>
            <w:pPr>
              <w:spacing w:after="0"/>
              <w:rPr>
                <w:sz w:val="17"/>
                <w:szCs w:val="17"/>
                <w:color w:val="auto"/>
              </w:rPr>
            </w:pPr>
          </w:p>
        </w:tc>
        <w:tc>
          <w:tcPr>
            <w:tcW w:w="1940" w:type="dxa"/>
            <w:vAlign w:val="bottom"/>
            <w:tcBorders>
              <w:bottom w:val="single" w:sz="8" w:color="F2F2F2"/>
            </w:tcBorders>
            <w:gridSpan w:val="5"/>
            <w:shd w:val="clear" w:color="auto" w:fill="F2F2F2"/>
          </w:tcPr>
          <w:p>
            <w:pPr>
              <w:ind w:left="260"/>
              <w:spacing w:after="0"/>
              <w:rPr>
                <w:sz w:val="20"/>
                <w:szCs w:val="20"/>
                <w:color w:val="auto"/>
              </w:rPr>
            </w:pPr>
            <w:r>
              <w:rPr>
                <w:rFonts w:ascii="Arial" w:cs="Arial" w:eastAsia="Arial" w:hAnsi="Arial"/>
                <w:sz w:val="14"/>
                <w:szCs w:val="14"/>
                <w:color w:val="auto"/>
              </w:rPr>
              <w:t>employees.</w:t>
            </w:r>
          </w:p>
        </w:tc>
        <w:tc>
          <w:tcPr>
            <w:tcW w:w="740" w:type="dxa"/>
            <w:vAlign w:val="bottom"/>
            <w:tcBorders>
              <w:bottom w:val="single" w:sz="8" w:color="F2F2F2"/>
            </w:tcBorders>
            <w:shd w:val="clear" w:color="auto" w:fill="F2F2F2"/>
          </w:tcPr>
          <w:p>
            <w:pPr>
              <w:spacing w:after="0"/>
              <w:rPr>
                <w:sz w:val="17"/>
                <w:szCs w:val="17"/>
                <w:color w:val="auto"/>
              </w:rPr>
            </w:pPr>
          </w:p>
        </w:tc>
        <w:tc>
          <w:tcPr>
            <w:tcW w:w="360" w:type="dxa"/>
            <w:vAlign w:val="bottom"/>
            <w:tcBorders>
              <w:bottom w:val="single" w:sz="8" w:color="F2F2F2"/>
            </w:tcBorders>
            <w:shd w:val="clear" w:color="auto" w:fill="F2F2F2"/>
          </w:tcPr>
          <w:p>
            <w:pPr>
              <w:spacing w:after="0"/>
              <w:rPr>
                <w:sz w:val="17"/>
                <w:szCs w:val="17"/>
                <w:color w:val="auto"/>
              </w:rPr>
            </w:pPr>
          </w:p>
        </w:tc>
        <w:tc>
          <w:tcPr>
            <w:tcW w:w="660" w:type="dxa"/>
            <w:vAlign w:val="bottom"/>
            <w:tcBorders>
              <w:bottom w:val="single" w:sz="8" w:color="F2F2F2"/>
            </w:tcBorders>
            <w:shd w:val="clear" w:color="auto" w:fill="F2F2F2"/>
          </w:tcPr>
          <w:p>
            <w:pPr>
              <w:spacing w:after="0"/>
              <w:rPr>
                <w:sz w:val="17"/>
                <w:szCs w:val="17"/>
                <w:color w:val="auto"/>
              </w:rPr>
            </w:pPr>
          </w:p>
        </w:tc>
        <w:tc>
          <w:tcPr>
            <w:tcW w:w="360" w:type="dxa"/>
            <w:vAlign w:val="bottom"/>
            <w:tcBorders>
              <w:bottom w:val="single" w:sz="8" w:color="F2F2F2"/>
            </w:tcBorders>
            <w:shd w:val="clear" w:color="auto" w:fill="F2F2F2"/>
          </w:tcPr>
          <w:p>
            <w:pPr>
              <w:spacing w:after="0"/>
              <w:rPr>
                <w:sz w:val="17"/>
                <w:szCs w:val="17"/>
                <w:color w:val="auto"/>
              </w:rPr>
            </w:pPr>
          </w:p>
        </w:tc>
        <w:tc>
          <w:tcPr>
            <w:tcW w:w="680" w:type="dxa"/>
            <w:vAlign w:val="bottom"/>
            <w:tcBorders>
              <w:bottom w:val="single" w:sz="8" w:color="F2F2F2"/>
            </w:tcBorders>
            <w:shd w:val="clear" w:color="auto" w:fill="F2F2F2"/>
          </w:tcPr>
          <w:p>
            <w:pPr>
              <w:spacing w:after="0"/>
              <w:rPr>
                <w:sz w:val="17"/>
                <w:szCs w:val="17"/>
                <w:color w:val="auto"/>
              </w:rPr>
            </w:pPr>
          </w:p>
        </w:tc>
        <w:tc>
          <w:tcPr>
            <w:tcW w:w="180" w:type="dxa"/>
            <w:vAlign w:val="bottom"/>
            <w:tcBorders>
              <w:bottom w:val="single" w:sz="8" w:color="F2F2F2"/>
            </w:tcBorders>
            <w:shd w:val="clear" w:color="auto" w:fill="F2F2F2"/>
          </w:tcPr>
          <w:p>
            <w:pPr>
              <w:spacing w:after="0"/>
              <w:rPr>
                <w:sz w:val="17"/>
                <w:szCs w:val="17"/>
                <w:color w:val="auto"/>
              </w:rPr>
            </w:pPr>
          </w:p>
        </w:tc>
        <w:tc>
          <w:tcPr>
            <w:tcW w:w="320" w:type="dxa"/>
            <w:vAlign w:val="bottom"/>
            <w:tcBorders>
              <w:bottom w:val="single" w:sz="8" w:color="F2F2F2"/>
            </w:tcBorders>
            <w:shd w:val="clear" w:color="auto" w:fill="F2F2F2"/>
          </w:tcPr>
          <w:p>
            <w:pPr>
              <w:spacing w:after="0"/>
              <w:rPr>
                <w:sz w:val="17"/>
                <w:szCs w:val="17"/>
                <w:color w:val="auto"/>
              </w:rPr>
            </w:pPr>
          </w:p>
        </w:tc>
        <w:tc>
          <w:tcPr>
            <w:tcW w:w="1340" w:type="dxa"/>
            <w:vAlign w:val="bottom"/>
            <w:tcBorders>
              <w:bottom w:val="single" w:sz="8" w:color="F2F2F2"/>
            </w:tcBorders>
            <w:shd w:val="clear" w:color="auto" w:fill="F2F2F2"/>
          </w:tcPr>
          <w:p>
            <w:pPr>
              <w:spacing w:after="0"/>
              <w:rPr>
                <w:sz w:val="17"/>
                <w:szCs w:val="17"/>
                <w:color w:val="auto"/>
              </w:rPr>
            </w:pPr>
          </w:p>
        </w:tc>
        <w:tc>
          <w:tcPr>
            <w:tcW w:w="180" w:type="dxa"/>
            <w:vAlign w:val="bottom"/>
            <w:tcBorders>
              <w:bottom w:val="single" w:sz="8" w:color="F2F2F2"/>
            </w:tcBorders>
            <w:shd w:val="clear" w:color="auto" w:fill="F2F2F2"/>
          </w:tcPr>
          <w:p>
            <w:pPr>
              <w:spacing w:after="0"/>
              <w:rPr>
                <w:sz w:val="17"/>
                <w:szCs w:val="17"/>
                <w:color w:val="auto"/>
              </w:rPr>
            </w:pPr>
          </w:p>
        </w:tc>
        <w:tc>
          <w:tcPr>
            <w:tcW w:w="140" w:type="dxa"/>
            <w:vAlign w:val="bottom"/>
            <w:tcBorders>
              <w:bottom w:val="single" w:sz="8" w:color="F2F2F2"/>
            </w:tcBorders>
            <w:shd w:val="clear" w:color="auto" w:fill="F2F2F2"/>
          </w:tcPr>
          <w:p>
            <w:pPr>
              <w:spacing w:after="0"/>
              <w:rPr>
                <w:sz w:val="17"/>
                <w:szCs w:val="17"/>
                <w:color w:val="auto"/>
              </w:rPr>
            </w:pPr>
          </w:p>
        </w:tc>
        <w:tc>
          <w:tcPr>
            <w:tcW w:w="80" w:type="dxa"/>
            <w:vAlign w:val="bottom"/>
            <w:tcBorders>
              <w:bottom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400"/>
        <w:spacing w:after="0" w:line="213" w:lineRule="auto"/>
        <w:rPr>
          <w:sz w:val="20"/>
          <w:szCs w:val="20"/>
          <w:color w:val="auto"/>
        </w:rPr>
      </w:pPr>
      <w:r>
        <w:rPr>
          <w:rFonts w:ascii="Arial" w:cs="Arial" w:eastAsia="Arial" w:hAnsi="Arial"/>
          <w:sz w:val="11"/>
          <w:szCs w:val="11"/>
          <w:color w:val="auto"/>
        </w:rPr>
        <w:t>(4)</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 xml:space="preserve">Calculated in the manner described in the </w:t>
      </w:r>
      <w:r>
        <w:rPr>
          <w:rFonts w:ascii="Arial" w:cs="Arial" w:eastAsia="Arial" w:hAnsi="Arial"/>
          <w:sz w:val="14"/>
          <w:szCs w:val="14"/>
          <w:i w:val="1"/>
          <w:iCs w:val="1"/>
          <w:color w:val="auto"/>
        </w:rPr>
        <w:t>Compensation Discussion and Analysis</w:t>
      </w:r>
      <w:r>
        <w:rPr>
          <w:rFonts w:ascii="Arial" w:cs="Arial" w:eastAsia="Arial" w:hAnsi="Arial"/>
          <w:sz w:val="14"/>
          <w:szCs w:val="14"/>
          <w:color w:val="auto"/>
        </w:rPr>
        <w:t xml:space="preserve"> beginning on page </w:t>
      </w:r>
      <w:r>
        <w:rPr>
          <w:rFonts w:ascii="Arial" w:cs="Arial" w:eastAsia="Arial" w:hAnsi="Arial"/>
          <w:sz w:val="14"/>
          <w:szCs w:val="14"/>
          <w:u w:val="single" w:color="auto"/>
          <w:color w:val="0000EE"/>
        </w:rPr>
        <w:t>36</w:t>
      </w:r>
      <w:r>
        <w:rPr>
          <w:rFonts w:ascii="Arial" w:cs="Arial" w:eastAsia="Arial" w:hAnsi="Arial"/>
          <w:sz w:val="14"/>
          <w:szCs w:val="14"/>
          <w:color w:val="auto"/>
        </w:rPr>
        <w: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Our Compensation Practices</w:t>
      </w:r>
    </w:p>
    <w:p>
      <w:pPr>
        <w:spacing w:after="0" w:line="138" w:lineRule="exact"/>
        <w:rPr>
          <w:sz w:val="20"/>
          <w:szCs w:val="20"/>
          <w:color w:val="auto"/>
        </w:rPr>
      </w:pPr>
    </w:p>
    <w:p>
      <w:pPr>
        <w:ind w:left="400" w:right="579"/>
        <w:spacing w:after="0" w:line="286" w:lineRule="auto"/>
        <w:rPr>
          <w:sz w:val="20"/>
          <w:szCs w:val="20"/>
          <w:color w:val="auto"/>
        </w:rPr>
      </w:pPr>
      <w:r>
        <w:rPr>
          <w:rFonts w:ascii="Arial" w:cs="Arial" w:eastAsia="Arial" w:hAnsi="Arial"/>
          <w:sz w:val="16"/>
          <w:szCs w:val="16"/>
          <w:color w:val="auto"/>
        </w:rPr>
        <w:t>We also are mindful of the risks to our stockholders that may be inherent in our compensation programs, and we attempt to utilize compensation practices that mitigate these risks. Some of these compensation practices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5080</wp:posOffset>
            </wp:positionV>
            <wp:extent cx="5212080" cy="196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What We Do</w:t>
      </w:r>
    </w:p>
    <w:p>
      <w:pPr>
        <w:spacing w:after="0" w:line="44" w:lineRule="exact"/>
        <w:rPr>
          <w:sz w:val="20"/>
          <w:szCs w:val="20"/>
          <w:color w:val="auto"/>
        </w:rPr>
      </w:pPr>
    </w:p>
    <w:p>
      <w:pPr>
        <w:ind w:left="800" w:right="659" w:hanging="360"/>
        <w:spacing w:after="0" w:line="254" w:lineRule="auto"/>
        <w:tabs>
          <w:tab w:leader="none" w:pos="800" w:val="left"/>
        </w:tabs>
        <w:numPr>
          <w:ilvl w:val="1"/>
          <w:numId w:val="7"/>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Pay for Performance—</w:t>
      </w:r>
      <w:r>
        <w:rPr>
          <w:rFonts w:ascii="Arial" w:cs="Arial" w:eastAsia="Arial" w:hAnsi="Arial"/>
          <w:sz w:val="16"/>
          <w:szCs w:val="16"/>
          <w:color w:val="auto"/>
        </w:rPr>
        <w:t>We tie pay to performance in a manner that we believe advances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interests by paying a significant portion of our NEOs’ total compensation opportunities in the form of variable compensation. In 2024, 55.3% of our CEO’s total target compensation and 53.6% of our other NEOs’ target total compensation (on average) was performance-based.</w:t>
      </w:r>
    </w:p>
    <w:p>
      <w:pPr>
        <w:spacing w:after="0" w:line="17" w:lineRule="exact"/>
        <w:rPr>
          <w:rFonts w:ascii="MS PGothic" w:cs="MS PGothic" w:eastAsia="MS PGothic" w:hAnsi="MS PGothic"/>
          <w:sz w:val="16"/>
          <w:szCs w:val="16"/>
          <w:color w:val="auto"/>
        </w:rPr>
      </w:pPr>
    </w:p>
    <w:p>
      <w:pPr>
        <w:ind w:left="800" w:right="479" w:hanging="383"/>
        <w:spacing w:after="0" w:line="253" w:lineRule="auto"/>
        <w:tabs>
          <w:tab w:leader="none" w:pos="800" w:val="left"/>
        </w:tabs>
        <w:numPr>
          <w:ilvl w:val="0"/>
          <w:numId w:val="7"/>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Our Annual Performance-Based RSU Awards are Tied to TSR—</w:t>
      </w:r>
      <w:r>
        <w:rPr>
          <w:rFonts w:ascii="Arial" w:cs="Arial" w:eastAsia="Arial" w:hAnsi="Arial"/>
          <w:sz w:val="16"/>
          <w:szCs w:val="16"/>
          <w:color w:val="auto"/>
        </w:rPr>
        <w:t>The annual long-term performance-based awards to our NEOs are in the form of RSUs which vest based on our achievement of TSR compared to the TSR of a designated peer group of other comparable companies, and there is no minimum payout level associated with these awards (i.e., all of these awards are “at risk”). We believe these awards incentivize our NEOs and align the interests of our NEOs with our stockholders.</w:t>
      </w:r>
    </w:p>
    <w:p>
      <w:pPr>
        <w:spacing w:after="0" w:line="15" w:lineRule="exact"/>
        <w:rPr>
          <w:rFonts w:ascii="MS PGothic" w:cs="MS PGothic" w:eastAsia="MS PGothic" w:hAnsi="MS PGothic"/>
          <w:sz w:val="16"/>
          <w:szCs w:val="16"/>
          <w:color w:val="auto"/>
        </w:rPr>
      </w:pPr>
    </w:p>
    <w:p>
      <w:pPr>
        <w:ind w:left="800" w:right="519" w:hanging="383"/>
        <w:spacing w:after="0" w:line="257" w:lineRule="auto"/>
        <w:tabs>
          <w:tab w:leader="none" w:pos="800" w:val="left"/>
        </w:tabs>
        <w:numPr>
          <w:ilvl w:val="0"/>
          <w:numId w:val="7"/>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Hold an Annual Say on Pay Vote—</w:t>
      </w:r>
      <w:r>
        <w:rPr>
          <w:rFonts w:ascii="Arial" w:cs="Arial" w:eastAsia="Arial" w:hAnsi="Arial"/>
          <w:sz w:val="16"/>
          <w:szCs w:val="16"/>
          <w:color w:val="auto"/>
        </w:rPr>
        <w:t>Consistent with the views of our stockholders, initially expressed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2011 and reaffirmed in 2017 and 2023, we continue to conduct an annual “say-on-pay” advisory vote to solicit our stockholders’ views on our compensation programs.</w:t>
      </w:r>
    </w:p>
    <w:p>
      <w:pPr>
        <w:spacing w:after="0" w:line="16" w:lineRule="exact"/>
        <w:rPr>
          <w:rFonts w:ascii="MS PGothic" w:cs="MS PGothic" w:eastAsia="MS PGothic" w:hAnsi="MS PGothic"/>
          <w:sz w:val="16"/>
          <w:szCs w:val="16"/>
          <w:color w:val="auto"/>
        </w:rPr>
      </w:pPr>
    </w:p>
    <w:p>
      <w:pPr>
        <w:ind w:left="800" w:right="1019" w:hanging="383"/>
        <w:spacing w:after="0" w:line="263" w:lineRule="auto"/>
        <w:tabs>
          <w:tab w:leader="none" w:pos="800" w:val="left"/>
        </w:tabs>
        <w:numPr>
          <w:ilvl w:val="0"/>
          <w:numId w:val="7"/>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Solicit Independent Compensation Advice—</w:t>
      </w:r>
      <w:r>
        <w:rPr>
          <w:rFonts w:ascii="Arial" w:cs="Arial" w:eastAsia="Arial" w:hAnsi="Arial"/>
          <w:sz w:val="16"/>
          <w:szCs w:val="16"/>
          <w:color w:val="auto"/>
        </w:rPr>
        <w:t>Our Human Resources Committee retains Aon,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leading independent compensation consultant.</w:t>
      </w:r>
    </w:p>
    <w:p>
      <w:pPr>
        <w:spacing w:after="0" w:line="15" w:lineRule="exact"/>
        <w:rPr>
          <w:rFonts w:ascii="MS PGothic" w:cs="MS PGothic" w:eastAsia="MS PGothic" w:hAnsi="MS PGothic"/>
          <w:sz w:val="16"/>
          <w:szCs w:val="16"/>
          <w:color w:val="auto"/>
        </w:rPr>
      </w:pPr>
    </w:p>
    <w:p>
      <w:pPr>
        <w:ind w:left="800" w:right="459" w:hanging="383"/>
        <w:spacing w:after="0" w:line="253" w:lineRule="auto"/>
        <w:tabs>
          <w:tab w:leader="none" w:pos="800" w:val="left"/>
        </w:tabs>
        <w:numPr>
          <w:ilvl w:val="0"/>
          <w:numId w:val="7"/>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Require Meaningful Levels of Stock Ownership by Our Executives and Directors—</w:t>
      </w:r>
      <w:r>
        <w:rPr>
          <w:rFonts w:ascii="Arial" w:cs="Arial" w:eastAsia="Arial" w:hAnsi="Arial"/>
          <w:sz w:val="16"/>
          <w:szCs w:val="16"/>
          <w:color w:val="auto"/>
        </w:rPr>
        <w:t>Our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guidelines require meaningful levels of stock ownership by our executives (including 6x base salary for our CEO) and directors. All NEOs and non-employee directors are currently in compliance with the guideline applicable to them, after taking into account the applicable grace period for our recently appointed directors.</w:t>
      </w:r>
    </w:p>
    <w:p>
      <w:pPr>
        <w:spacing w:after="0" w:line="15" w:lineRule="exact"/>
        <w:rPr>
          <w:rFonts w:ascii="MS PGothic" w:cs="MS PGothic" w:eastAsia="MS PGothic" w:hAnsi="MS PGothic"/>
          <w:sz w:val="16"/>
          <w:szCs w:val="16"/>
          <w:color w:val="auto"/>
        </w:rPr>
      </w:pPr>
    </w:p>
    <w:p>
      <w:pPr>
        <w:jc w:val="both"/>
        <w:ind w:left="800" w:right="759" w:hanging="383"/>
        <w:spacing w:after="0" w:line="257" w:lineRule="auto"/>
        <w:tabs>
          <w:tab w:leader="none" w:pos="800" w:val="left"/>
        </w:tabs>
        <w:numPr>
          <w:ilvl w:val="0"/>
          <w:numId w:val="7"/>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Have Implemented Meaningful Stock Retention Guidelines—</w:t>
      </w:r>
      <w:r>
        <w:rPr>
          <w:rFonts w:ascii="Arial" w:cs="Arial" w:eastAsia="Arial" w:hAnsi="Arial"/>
          <w:sz w:val="16"/>
          <w:szCs w:val="16"/>
          <w:color w:val="auto"/>
        </w:rPr>
        <w:t>Any officer or director who does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 the applicable stock ownership guideline (regardless of any compliance grace period) must hold at least 50% of the net shares received in any stock option exercise or RSU vesting.</w:t>
      </w:r>
    </w:p>
    <w:p>
      <w:pPr>
        <w:spacing w:after="0" w:line="16" w:lineRule="exact"/>
        <w:rPr>
          <w:rFonts w:ascii="MS PGothic" w:cs="MS PGothic" w:eastAsia="MS PGothic" w:hAnsi="MS PGothic"/>
          <w:sz w:val="16"/>
          <w:szCs w:val="16"/>
          <w:color w:val="auto"/>
        </w:rPr>
      </w:pPr>
    </w:p>
    <w:p>
      <w:pPr>
        <w:jc w:val="both"/>
        <w:ind w:left="800" w:right="739" w:hanging="383"/>
        <w:spacing w:after="0" w:line="257" w:lineRule="auto"/>
        <w:tabs>
          <w:tab w:leader="none" w:pos="800" w:val="left"/>
        </w:tabs>
        <w:numPr>
          <w:ilvl w:val="0"/>
          <w:numId w:val="7"/>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Compensation Clawback—</w:t>
      </w:r>
      <w:r>
        <w:rPr>
          <w:rFonts w:ascii="Arial" w:cs="Arial" w:eastAsia="Arial" w:hAnsi="Arial"/>
          <w:sz w:val="16"/>
          <w:szCs w:val="16"/>
          <w:color w:val="auto"/>
        </w:rPr>
        <w:t>We have adopted an NYSE-compliant executive compensation recoupment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policy which provides for mandatory recoupment of erroneously-awarded incentive-based compensation resulting from designated accounting restatements.</w:t>
      </w:r>
    </w:p>
    <w:p>
      <w:pPr>
        <w:spacing w:after="0" w:line="16" w:lineRule="exact"/>
        <w:rPr>
          <w:rFonts w:ascii="MS PGothic" w:cs="MS PGothic" w:eastAsia="MS PGothic" w:hAnsi="MS PGothic"/>
          <w:sz w:val="16"/>
          <w:szCs w:val="16"/>
          <w:color w:val="auto"/>
        </w:rPr>
      </w:pPr>
    </w:p>
    <w:p>
      <w:pPr>
        <w:ind w:left="800" w:hanging="383"/>
        <w:spacing w:after="0"/>
        <w:tabs>
          <w:tab w:leader="none" w:pos="800" w:val="left"/>
        </w:tabs>
        <w:numPr>
          <w:ilvl w:val="0"/>
          <w:numId w:val="7"/>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Relevant Peer Groups—</w:t>
      </w:r>
      <w:r>
        <w:rPr>
          <w:rFonts w:ascii="Arial" w:cs="Arial" w:eastAsia="Arial" w:hAnsi="Arial"/>
          <w:sz w:val="16"/>
          <w:szCs w:val="16"/>
          <w:color w:val="auto"/>
        </w:rPr>
        <w:t>We use representative and relevant peer groups when determining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183515</wp:posOffset>
            </wp:positionV>
            <wp:extent cx="5212080" cy="196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5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What We Don’t Do</w:t>
      </w:r>
    </w:p>
    <w:p>
      <w:pPr>
        <w:spacing w:after="0" w:line="44" w:lineRule="exact"/>
        <w:rPr>
          <w:sz w:val="20"/>
          <w:szCs w:val="20"/>
          <w:color w:val="auto"/>
        </w:rPr>
      </w:pPr>
    </w:p>
    <w:p>
      <w:pPr>
        <w:ind w:left="800" w:right="899" w:hanging="360"/>
        <w:spacing w:after="0" w:line="257" w:lineRule="auto"/>
        <w:tabs>
          <w:tab w:leader="none" w:pos="800" w:val="left"/>
        </w:tabs>
        <w:numPr>
          <w:ilvl w:val="1"/>
          <w:numId w:val="8"/>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Don’t Provide Excessive Levels of Guaranteed Compensation—</w:t>
      </w:r>
      <w:r>
        <w:rPr>
          <w:rFonts w:ascii="Arial" w:cs="Arial" w:eastAsia="Arial" w:hAnsi="Arial"/>
          <w:sz w:val="16"/>
          <w:szCs w:val="16"/>
          <w:color w:val="auto"/>
        </w:rPr>
        <w:t>Our short-term cash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plan and the terms of the performance-based RSUs issued to our NEOs do not have minimum payout levels. All of this compensation is performance-based and “at risk”.</w:t>
      </w:r>
    </w:p>
    <w:p>
      <w:pPr>
        <w:spacing w:after="0" w:line="16" w:lineRule="exact"/>
        <w:rPr>
          <w:rFonts w:ascii="MS PGothic" w:cs="MS PGothic" w:eastAsia="MS PGothic" w:hAnsi="MS PGothic"/>
          <w:sz w:val="16"/>
          <w:szCs w:val="16"/>
          <w:color w:val="auto"/>
        </w:rPr>
      </w:pPr>
    </w:p>
    <w:p>
      <w:pPr>
        <w:ind w:left="800" w:right="539" w:hanging="370"/>
        <w:spacing w:after="0" w:line="254" w:lineRule="auto"/>
        <w:tabs>
          <w:tab w:leader="none" w:pos="800" w:val="left"/>
        </w:tabs>
        <w:numPr>
          <w:ilvl w:val="0"/>
          <w:numId w:val="8"/>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Don’t Make “Mid-Stream” Changes to Previously Granted Performance-Based RSU Awards—</w:t>
      </w:r>
      <w:r>
        <w:rPr>
          <w:rFonts w:ascii="Arial" w:cs="Arial" w:eastAsia="Arial" w:hAnsi="Arial"/>
          <w:sz w:val="16"/>
          <w:szCs w:val="16"/>
          <w:color w:val="auto"/>
        </w:rPr>
        <w:t>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as a general matter that once issued, changes should not be made to the design of long-term performance-based RSU awards. Accordingly, no changes have been made to any previously-granted performance-based RSU awards.</w:t>
      </w:r>
    </w:p>
    <w:p>
      <w:pPr>
        <w:spacing w:after="0" w:line="17" w:lineRule="exact"/>
        <w:rPr>
          <w:rFonts w:ascii="MS PGothic" w:cs="MS PGothic" w:eastAsia="MS PGothic" w:hAnsi="MS PGothic"/>
          <w:sz w:val="16"/>
          <w:szCs w:val="16"/>
          <w:color w:val="auto"/>
        </w:rPr>
      </w:pPr>
    </w:p>
    <w:p>
      <w:pPr>
        <w:ind w:left="800" w:right="699" w:hanging="370"/>
        <w:spacing w:after="0" w:line="257" w:lineRule="auto"/>
        <w:tabs>
          <w:tab w:leader="none" w:pos="800" w:val="left"/>
        </w:tabs>
        <w:numPr>
          <w:ilvl w:val="0"/>
          <w:numId w:val="8"/>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Don’t Make “Single Trigger” Cash Payments Upon a Change of Control</w:t>
      </w:r>
      <w:r>
        <w:rPr>
          <w:rFonts w:ascii="Arial" w:cs="Arial" w:eastAsia="Arial" w:hAnsi="Arial"/>
          <w:sz w:val="16"/>
          <w:szCs w:val="16"/>
          <w:color w:val="auto"/>
        </w:rPr>
        <w:t>—The employment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severance arrangements with our NEOs require a “double trigger” (requiring both a change of control and termination of employment) for cash severance payments following a change of control.</w:t>
      </w:r>
    </w:p>
    <w:p>
      <w:pPr>
        <w:spacing w:after="0" w:line="16" w:lineRule="exact"/>
        <w:rPr>
          <w:rFonts w:ascii="MS PGothic" w:cs="MS PGothic" w:eastAsia="MS PGothic" w:hAnsi="MS PGothic"/>
          <w:sz w:val="16"/>
          <w:szCs w:val="16"/>
          <w:color w:val="auto"/>
        </w:rPr>
      </w:pPr>
    </w:p>
    <w:p>
      <w:pPr>
        <w:ind w:left="800" w:right="579" w:hanging="370"/>
        <w:spacing w:after="0" w:line="263" w:lineRule="auto"/>
        <w:tabs>
          <w:tab w:leader="none" w:pos="800" w:val="left"/>
        </w:tabs>
        <w:numPr>
          <w:ilvl w:val="0"/>
          <w:numId w:val="8"/>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Don’t Pay “Gross Ups” For Severance Payments</w:t>
      </w:r>
      <w:r>
        <w:rPr>
          <w:rFonts w:ascii="Arial" w:cs="Arial" w:eastAsia="Arial" w:hAnsi="Arial"/>
          <w:sz w:val="16"/>
          <w:szCs w:val="16"/>
          <w:color w:val="auto"/>
        </w:rPr>
        <w:t>—We do not provide excise or other tax “gross 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in connection with any severance payment made to an NEO.</w:t>
      </w:r>
    </w:p>
    <w:p>
      <w:pPr>
        <w:spacing w:after="0" w:line="17" w:lineRule="exact"/>
        <w:rPr>
          <w:rFonts w:ascii="MS PGothic" w:cs="MS PGothic" w:eastAsia="MS PGothic" w:hAnsi="MS PGothic"/>
          <w:sz w:val="16"/>
          <w:szCs w:val="16"/>
          <w:color w:val="auto"/>
        </w:rPr>
      </w:pPr>
    </w:p>
    <w:p>
      <w:pPr>
        <w:ind w:left="800" w:right="599" w:hanging="370"/>
        <w:spacing w:after="0" w:line="258" w:lineRule="auto"/>
        <w:tabs>
          <w:tab w:leader="none" w:pos="800" w:val="left"/>
        </w:tabs>
        <w:numPr>
          <w:ilvl w:val="0"/>
          <w:numId w:val="8"/>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We Don’t Allow Hedging or Significant Pledging of Company Securities by Officers and Directors— </w:t>
      </w:r>
      <w:r>
        <w:rPr>
          <w:rFonts w:ascii="Arial" w:cs="Arial" w:eastAsia="Arial" w:hAnsi="Arial"/>
          <w:sz w:val="16"/>
          <w:szCs w:val="16"/>
          <w:color w:val="auto"/>
        </w:rPr>
        <w:t>Directors and executive officers are prohibited from engaging in hedging transactions designed to offset decreases in the market value of our securities, and directors and executive officers may not pledge a significant amount of company securities without prior approval.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Corporate Governance Highlights</w:t>
      </w:r>
    </w:p>
    <w:p>
      <w:pPr>
        <w:spacing w:after="0" w:line="135" w:lineRule="exact"/>
        <w:rPr>
          <w:sz w:val="20"/>
          <w:szCs w:val="20"/>
          <w:color w:val="auto"/>
        </w:rPr>
      </w:pPr>
    </w:p>
    <w:p>
      <w:pPr>
        <w:ind w:left="400" w:right="1279"/>
        <w:spacing w:after="0" w:line="286" w:lineRule="auto"/>
        <w:rPr>
          <w:sz w:val="20"/>
          <w:szCs w:val="20"/>
          <w:color w:val="auto"/>
        </w:rPr>
      </w:pPr>
      <w:r>
        <w:rPr>
          <w:rFonts w:ascii="Arial" w:cs="Arial" w:eastAsia="Arial" w:hAnsi="Arial"/>
          <w:sz w:val="16"/>
          <w:szCs w:val="16"/>
          <w:color w:val="auto"/>
        </w:rPr>
        <w:t>Our Board of Directors has adopted governance policies that we believe are in the best interests of our stockholders,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22225</wp:posOffset>
            </wp:positionV>
            <wp:extent cx="5212080" cy="5126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5126355"/>
                    </a:xfrm>
                    <a:prstGeom prst="rect">
                      <a:avLst/>
                    </a:prstGeom>
                    <a:noFill/>
                  </pic:spPr>
                </pic:pic>
              </a:graphicData>
            </a:graphic>
          </wp:anchor>
        </w:drawing>
      </w:r>
    </w:p>
    <w:p>
      <w:pPr>
        <w:spacing w:after="0" w:line="109" w:lineRule="exact"/>
        <w:rPr>
          <w:sz w:val="20"/>
          <w:szCs w:val="20"/>
          <w:color w:val="auto"/>
        </w:rPr>
      </w:pPr>
    </w:p>
    <w:p>
      <w:pPr>
        <w:ind w:left="880" w:hanging="346"/>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Annual election of all directors.</w:t>
      </w:r>
    </w:p>
    <w:p>
      <w:pPr>
        <w:spacing w:after="0" w:line="113" w:lineRule="exact"/>
        <w:rPr>
          <w:rFonts w:ascii="Arial" w:cs="Arial" w:eastAsia="Arial" w:hAnsi="Arial"/>
          <w:sz w:val="16"/>
          <w:szCs w:val="16"/>
          <w:color w:val="auto"/>
        </w:rPr>
      </w:pPr>
    </w:p>
    <w:p>
      <w:pPr>
        <w:ind w:left="880" w:hanging="346"/>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Board refreshment.</w:t>
      </w:r>
    </w:p>
    <w:p>
      <w:pPr>
        <w:spacing w:after="0" w:line="113" w:lineRule="exact"/>
        <w:rPr>
          <w:rFonts w:ascii="Arial" w:cs="Arial" w:eastAsia="Arial" w:hAnsi="Arial"/>
          <w:sz w:val="16"/>
          <w:szCs w:val="16"/>
          <w:color w:val="auto"/>
        </w:rPr>
      </w:pPr>
    </w:p>
    <w:p>
      <w:pPr>
        <w:ind w:left="1420" w:right="479" w:hanging="534"/>
        <w:spacing w:after="0" w:line="256" w:lineRule="auto"/>
        <w:tabs>
          <w:tab w:leader="none" w:pos="1420" w:val="left"/>
        </w:tabs>
        <w:numPr>
          <w:ilvl w:val="1"/>
          <w:numId w:val="9"/>
        </w:numPr>
        <w:rPr>
          <w:rFonts w:ascii="Arial" w:cs="Arial" w:eastAsia="Arial" w:hAnsi="Arial"/>
          <w:sz w:val="16"/>
          <w:szCs w:val="16"/>
          <w:color w:val="auto"/>
        </w:rPr>
      </w:pPr>
      <w:r>
        <w:rPr>
          <w:rFonts w:ascii="Arial" w:cs="Arial" w:eastAsia="Arial" w:hAnsi="Arial"/>
          <w:sz w:val="16"/>
          <w:szCs w:val="16"/>
          <w:color w:val="auto"/>
        </w:rPr>
        <w:t>On at least an annual basis, the Nominating and Corporate Governance Committee of our Board of Directors identifies individuals qualified to become members of the Board and ensures that the Board maintains complementary and diverse skill sets, perspectives, backgrounds and experiences for its continued effectiveness, with the goal of having a mix of years of tenure of Board members between those who have served longer term, medium term or shorter term.</w:t>
      </w:r>
    </w:p>
    <w:p>
      <w:pPr>
        <w:spacing w:after="0" w:line="71" w:lineRule="exact"/>
        <w:rPr>
          <w:rFonts w:ascii="Arial" w:cs="Arial" w:eastAsia="Arial" w:hAnsi="Arial"/>
          <w:sz w:val="16"/>
          <w:szCs w:val="16"/>
          <w:color w:val="auto"/>
        </w:rPr>
      </w:pPr>
    </w:p>
    <w:p>
      <w:pPr>
        <w:ind w:left="1420" w:right="659" w:hanging="534"/>
        <w:spacing w:after="0" w:line="259" w:lineRule="auto"/>
        <w:tabs>
          <w:tab w:leader="none" w:pos="14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of our independent directors other than Mr. Prather and Mr. Roth (who previously served as a director from 2004 to 2021 and who re-joined our Board in February 2022) have joined our Board since 2016. Immediately following the Annual Meeting, the average tenure of our independent directors will be 9 years (including Mr. Roth’s years of prior service).</w:t>
      </w:r>
    </w:p>
    <w:p>
      <w:pPr>
        <w:spacing w:after="0" w:line="69" w:lineRule="exact"/>
        <w:rPr>
          <w:rFonts w:ascii="Arial" w:cs="Arial" w:eastAsia="Arial" w:hAnsi="Arial"/>
          <w:sz w:val="16"/>
          <w:szCs w:val="16"/>
          <w:color w:val="auto"/>
        </w:rPr>
      </w:pPr>
    </w:p>
    <w:p>
      <w:pPr>
        <w:ind w:left="880" w:hanging="346"/>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Majority vote standard in uncontested elections.</w:t>
      </w:r>
    </w:p>
    <w:p>
      <w:pPr>
        <w:spacing w:after="0" w:line="113" w:lineRule="exact"/>
        <w:rPr>
          <w:rFonts w:ascii="Arial" w:cs="Arial" w:eastAsia="Arial" w:hAnsi="Arial"/>
          <w:sz w:val="16"/>
          <w:szCs w:val="16"/>
          <w:color w:val="auto"/>
        </w:rPr>
      </w:pPr>
    </w:p>
    <w:p>
      <w:pPr>
        <w:ind w:left="880" w:hanging="346"/>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Independent, involved and informed Board of Directors.</w:t>
      </w:r>
    </w:p>
    <w:p>
      <w:pPr>
        <w:spacing w:after="0" w:line="113" w:lineRule="exact"/>
        <w:rPr>
          <w:rFonts w:ascii="Arial" w:cs="Arial" w:eastAsia="Arial" w:hAnsi="Arial"/>
          <w:sz w:val="16"/>
          <w:szCs w:val="16"/>
          <w:color w:val="auto"/>
        </w:rPr>
      </w:pPr>
    </w:p>
    <w:p>
      <w:pPr>
        <w:ind w:left="1420" w:hanging="534"/>
        <w:spacing w:after="0"/>
        <w:tabs>
          <w:tab w:leader="none" w:pos="14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directors, other than Mr. Reed and Mr. Fioravanti, are independent.</w:t>
      </w:r>
    </w:p>
    <w:p>
      <w:pPr>
        <w:spacing w:after="0" w:line="113" w:lineRule="exact"/>
        <w:rPr>
          <w:rFonts w:ascii="Arial" w:cs="Arial" w:eastAsia="Arial" w:hAnsi="Arial"/>
          <w:sz w:val="16"/>
          <w:szCs w:val="16"/>
          <w:color w:val="auto"/>
        </w:rPr>
      </w:pPr>
    </w:p>
    <w:p>
      <w:pPr>
        <w:ind w:left="1420" w:right="759" w:hanging="534"/>
        <w:spacing w:after="0" w:line="266" w:lineRule="auto"/>
        <w:tabs>
          <w:tab w:leader="none" w:pos="1420" w:val="left"/>
        </w:tabs>
        <w:numPr>
          <w:ilvl w:val="1"/>
          <w:numId w:val="9"/>
        </w:numPr>
        <w:rPr>
          <w:rFonts w:ascii="Arial" w:cs="Arial" w:eastAsia="Arial" w:hAnsi="Arial"/>
          <w:sz w:val="16"/>
          <w:szCs w:val="16"/>
          <w:color w:val="auto"/>
        </w:rPr>
      </w:pPr>
      <w:r>
        <w:rPr>
          <w:rFonts w:ascii="Arial" w:cs="Arial" w:eastAsia="Arial" w:hAnsi="Arial"/>
          <w:sz w:val="16"/>
          <w:szCs w:val="16"/>
          <w:color w:val="auto"/>
        </w:rPr>
        <w:t>Each of our incumbent directors standing for election who served as directors in 2024, including each of our independent directors, had at least 75% attendance at all Board and committee meetings in 2024.</w:t>
      </w:r>
    </w:p>
    <w:p>
      <w:pPr>
        <w:spacing w:after="0" w:line="63" w:lineRule="exact"/>
        <w:rPr>
          <w:rFonts w:ascii="Arial" w:cs="Arial" w:eastAsia="Arial" w:hAnsi="Arial"/>
          <w:sz w:val="16"/>
          <w:szCs w:val="16"/>
          <w:color w:val="auto"/>
        </w:rPr>
      </w:pPr>
    </w:p>
    <w:p>
      <w:pPr>
        <w:ind w:left="1420" w:hanging="534"/>
        <w:spacing w:after="0"/>
        <w:tabs>
          <w:tab w:leader="none" w:pos="1420" w:val="left"/>
        </w:tabs>
        <w:numPr>
          <w:ilvl w:val="1"/>
          <w:numId w:val="9"/>
        </w:numPr>
        <w:rPr>
          <w:rFonts w:ascii="Arial" w:cs="Arial" w:eastAsia="Arial" w:hAnsi="Arial"/>
          <w:sz w:val="16"/>
          <w:szCs w:val="16"/>
          <w:color w:val="auto"/>
        </w:rPr>
      </w:pPr>
      <w:r>
        <w:rPr>
          <w:rFonts w:ascii="Arial" w:cs="Arial" w:eastAsia="Arial" w:hAnsi="Arial"/>
          <w:sz w:val="16"/>
          <w:szCs w:val="16"/>
          <w:color w:val="auto"/>
        </w:rPr>
        <w:t>Board orientation for new members and ongoing director education.</w:t>
      </w:r>
    </w:p>
    <w:p>
      <w:pPr>
        <w:spacing w:after="0" w:line="113" w:lineRule="exact"/>
        <w:rPr>
          <w:rFonts w:ascii="Arial" w:cs="Arial" w:eastAsia="Arial" w:hAnsi="Arial"/>
          <w:sz w:val="16"/>
          <w:szCs w:val="16"/>
          <w:color w:val="auto"/>
        </w:rPr>
      </w:pPr>
    </w:p>
    <w:p>
      <w:pPr>
        <w:ind w:left="880" w:right="559" w:hanging="346"/>
        <w:spacing w:after="0" w:line="296"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A diverse Board, with 44% of our Board members being diverse, 22% of our Board members being racially/ethnically diverse, and 33% of our Board members being female.</w:t>
      </w:r>
    </w:p>
    <w:p>
      <w:pPr>
        <w:spacing w:after="0" w:line="32" w:lineRule="exact"/>
        <w:rPr>
          <w:rFonts w:ascii="Arial" w:cs="Arial" w:eastAsia="Arial" w:hAnsi="Arial"/>
          <w:sz w:val="16"/>
          <w:szCs w:val="16"/>
          <w:color w:val="auto"/>
        </w:rPr>
      </w:pPr>
    </w:p>
    <w:p>
      <w:pPr>
        <w:ind w:left="880" w:right="779" w:hanging="346"/>
        <w:spacing w:after="0" w:line="296"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Independent Lead Director, as well as separate Executive Chairman and Chief Executive Officer positions.</w:t>
      </w:r>
    </w:p>
    <w:p>
      <w:pPr>
        <w:spacing w:after="0" w:line="32" w:lineRule="exact"/>
        <w:rPr>
          <w:rFonts w:ascii="Arial" w:cs="Arial" w:eastAsia="Arial" w:hAnsi="Arial"/>
          <w:sz w:val="16"/>
          <w:szCs w:val="16"/>
          <w:color w:val="auto"/>
        </w:rPr>
      </w:pPr>
    </w:p>
    <w:p>
      <w:pPr>
        <w:ind w:left="880" w:hanging="346"/>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Independent Board committees.</w:t>
      </w:r>
    </w:p>
    <w:p>
      <w:pPr>
        <w:spacing w:after="0" w:line="113" w:lineRule="exact"/>
        <w:rPr>
          <w:rFonts w:ascii="Arial" w:cs="Arial" w:eastAsia="Arial" w:hAnsi="Arial"/>
          <w:sz w:val="16"/>
          <w:szCs w:val="16"/>
          <w:color w:val="auto"/>
        </w:rPr>
      </w:pPr>
    </w:p>
    <w:p>
      <w:pPr>
        <w:ind w:left="1420" w:hanging="534"/>
        <w:spacing w:after="0"/>
        <w:tabs>
          <w:tab w:leader="none" w:pos="1420" w:val="left"/>
        </w:tabs>
        <w:numPr>
          <w:ilvl w:val="1"/>
          <w:numId w:val="9"/>
        </w:numPr>
        <w:rPr>
          <w:rFonts w:ascii="Arial" w:cs="Arial" w:eastAsia="Arial" w:hAnsi="Arial"/>
          <w:sz w:val="16"/>
          <w:szCs w:val="16"/>
          <w:color w:val="auto"/>
        </w:rPr>
      </w:pPr>
      <w:r>
        <w:rPr>
          <w:rFonts w:ascii="Arial" w:cs="Arial" w:eastAsia="Arial" w:hAnsi="Arial"/>
          <w:sz w:val="16"/>
          <w:szCs w:val="16"/>
          <w:color w:val="auto"/>
        </w:rPr>
        <w:t>Our four active standing Board committees are comprised solely of independent directors.</w:t>
      </w:r>
    </w:p>
    <w:p>
      <w:pPr>
        <w:spacing w:after="0" w:line="113" w:lineRule="exact"/>
        <w:rPr>
          <w:rFonts w:ascii="Arial" w:cs="Arial" w:eastAsia="Arial" w:hAnsi="Arial"/>
          <w:sz w:val="16"/>
          <w:szCs w:val="16"/>
          <w:color w:val="auto"/>
        </w:rPr>
      </w:pPr>
    </w:p>
    <w:p>
      <w:pPr>
        <w:ind w:left="880" w:hanging="346"/>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Executive sessions of independent directors are held at each regularly scheduled Board meeting.</w:t>
      </w:r>
    </w:p>
    <w:p>
      <w:pPr>
        <w:spacing w:after="0" w:line="113" w:lineRule="exact"/>
        <w:rPr>
          <w:rFonts w:ascii="Arial" w:cs="Arial" w:eastAsia="Arial" w:hAnsi="Arial"/>
          <w:sz w:val="16"/>
          <w:szCs w:val="16"/>
          <w:color w:val="auto"/>
        </w:rPr>
      </w:pPr>
    </w:p>
    <w:p>
      <w:pPr>
        <w:ind w:left="880" w:hanging="346"/>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Annual Board and committee self-evaluations.</w:t>
      </w:r>
    </w:p>
    <w:p>
      <w:pPr>
        <w:spacing w:after="0" w:line="113" w:lineRule="exact"/>
        <w:rPr>
          <w:rFonts w:ascii="Arial" w:cs="Arial" w:eastAsia="Arial" w:hAnsi="Arial"/>
          <w:sz w:val="16"/>
          <w:szCs w:val="16"/>
          <w:color w:val="auto"/>
        </w:rPr>
      </w:pPr>
    </w:p>
    <w:p>
      <w:pPr>
        <w:ind w:left="880" w:hanging="346"/>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Board oversight of risk management.</w:t>
      </w:r>
    </w:p>
    <w:p>
      <w:pPr>
        <w:spacing w:after="0" w:line="113" w:lineRule="exact"/>
        <w:rPr>
          <w:rFonts w:ascii="Arial" w:cs="Arial" w:eastAsia="Arial" w:hAnsi="Arial"/>
          <w:sz w:val="16"/>
          <w:szCs w:val="16"/>
          <w:color w:val="auto"/>
        </w:rPr>
      </w:pPr>
    </w:p>
    <w:p>
      <w:pPr>
        <w:ind w:left="880" w:hanging="346"/>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No stockholder rights plan.</w:t>
      </w:r>
    </w:p>
    <w:p>
      <w:pPr>
        <w:spacing w:after="0" w:line="113" w:lineRule="exact"/>
        <w:rPr>
          <w:rFonts w:ascii="Arial" w:cs="Arial" w:eastAsia="Arial" w:hAnsi="Arial"/>
          <w:sz w:val="16"/>
          <w:szCs w:val="16"/>
          <w:color w:val="auto"/>
        </w:rPr>
      </w:pPr>
    </w:p>
    <w:p>
      <w:pPr>
        <w:ind w:left="880" w:hanging="346"/>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Common stock is the only class of voting securities outstanding.</w:t>
      </w:r>
    </w:p>
    <w:p>
      <w:pPr>
        <w:spacing w:after="0" w:line="113" w:lineRule="exact"/>
        <w:rPr>
          <w:rFonts w:ascii="Arial" w:cs="Arial" w:eastAsia="Arial" w:hAnsi="Arial"/>
          <w:sz w:val="16"/>
          <w:szCs w:val="16"/>
          <w:color w:val="auto"/>
        </w:rPr>
      </w:pPr>
    </w:p>
    <w:p>
      <w:pPr>
        <w:ind w:left="880" w:hanging="346"/>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Ongoing engagement with stockholders.</w:t>
      </w:r>
    </w:p>
    <w:p>
      <w:pPr>
        <w:spacing w:after="0" w:line="113" w:lineRule="exact"/>
        <w:rPr>
          <w:rFonts w:ascii="Arial" w:cs="Arial" w:eastAsia="Arial" w:hAnsi="Arial"/>
          <w:sz w:val="16"/>
          <w:szCs w:val="16"/>
          <w:color w:val="auto"/>
        </w:rPr>
      </w:pPr>
    </w:p>
    <w:p>
      <w:pPr>
        <w:ind w:left="880" w:hanging="346"/>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Commitment to Environmental, Social and Governance (“ESG”) considerations.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41"/>
          <w:szCs w:val="41"/>
          <w:b w:val="1"/>
          <w:bCs w:val="1"/>
          <w:color w:val="auto"/>
        </w:rPr>
        <w:t>Questions and Answers</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41"/>
          <w:szCs w:val="41"/>
          <w:b w:val="1"/>
          <w:bCs w:val="1"/>
          <w:color w:val="auto"/>
        </w:rPr>
        <w:t>About How to Vote Your Shares</w:t>
      </w:r>
    </w:p>
    <w:p>
      <w:pPr>
        <w:spacing w:after="0" w:line="119" w:lineRule="exact"/>
        <w:rPr>
          <w:sz w:val="20"/>
          <w:szCs w:val="20"/>
          <w:color w:val="auto"/>
        </w:rPr>
      </w:pPr>
    </w:p>
    <w:p>
      <w:pPr>
        <w:ind w:left="400" w:right="599"/>
        <w:spacing w:after="0" w:line="266" w:lineRule="auto"/>
        <w:rPr>
          <w:sz w:val="20"/>
          <w:szCs w:val="20"/>
          <w:color w:val="auto"/>
        </w:rPr>
      </w:pPr>
      <w:r>
        <w:rPr>
          <w:rFonts w:ascii="Arial" w:cs="Arial" w:eastAsia="Arial" w:hAnsi="Arial"/>
          <w:sz w:val="16"/>
          <w:szCs w:val="16"/>
          <w:color w:val="auto"/>
        </w:rPr>
        <w:t>Below are instructions on how to vote, as well as information on your voting rights as a stockholder. Some of the instructions vary depending on how your stock is held. It’s important to follow the instructions that apply to your situation.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92075</wp:posOffset>
            </wp:positionV>
            <wp:extent cx="52120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1020" w:right="40" w:hanging="629"/>
        <w:spacing w:after="0" w:line="182" w:lineRule="auto"/>
        <w:rPr>
          <w:sz w:val="20"/>
          <w:szCs w:val="20"/>
          <w:color w:val="auto"/>
        </w:rPr>
      </w:pPr>
      <w:r>
        <w:rPr>
          <w:rFonts w:ascii="Arial" w:cs="Arial" w:eastAsia="Arial" w:hAnsi="Arial"/>
          <w:sz w:val="31"/>
          <w:szCs w:val="31"/>
          <w:b w:val="1"/>
          <w:bCs w:val="1"/>
          <w:color w:val="auto"/>
        </w:rPr>
        <w:t xml:space="preserve">Q. </w:t>
      </w:r>
      <w:r>
        <w:rPr>
          <w:rFonts w:ascii="Arial" w:cs="Arial" w:eastAsia="Arial" w:hAnsi="Arial"/>
          <w:sz w:val="14"/>
          <w:szCs w:val="14"/>
          <w:b w:val="1"/>
          <w:bCs w:val="1"/>
          <w:color w:val="auto"/>
        </w:rPr>
        <w:t>Who can vote at the Annual Meeting of</w:t>
      </w:r>
      <w:r>
        <w:rPr>
          <w:rFonts w:ascii="Arial" w:cs="Arial" w:eastAsia="Arial" w:hAnsi="Arial"/>
          <w:sz w:val="31"/>
          <w:szCs w:val="31"/>
          <w:b w:val="1"/>
          <w:bCs w:val="1"/>
          <w:color w:val="auto"/>
        </w:rPr>
        <w:t xml:space="preserve"> </w:t>
      </w:r>
      <w:r>
        <w:rPr>
          <w:rFonts w:ascii="Arial" w:cs="Arial" w:eastAsia="Arial" w:hAnsi="Arial"/>
          <w:sz w:val="14"/>
          <w:szCs w:val="14"/>
          <w:b w:val="1"/>
          <w:bCs w:val="1"/>
          <w:color w:val="auto"/>
        </w:rPr>
        <w:t>Stockholders?</w:t>
      </w:r>
    </w:p>
    <w:p>
      <w:pPr>
        <w:spacing w:after="0" w:line="121" w:lineRule="exact"/>
        <w:rPr>
          <w:sz w:val="20"/>
          <w:szCs w:val="20"/>
          <w:color w:val="auto"/>
        </w:rPr>
      </w:pPr>
    </w:p>
    <w:p>
      <w:pPr>
        <w:ind w:left="1020" w:right="40" w:hanging="629"/>
        <w:spacing w:after="0" w:line="181" w:lineRule="auto"/>
        <w:rPr>
          <w:sz w:val="20"/>
          <w:szCs w:val="20"/>
          <w:color w:val="auto"/>
        </w:rPr>
      </w:pPr>
      <w:r>
        <w:rPr>
          <w:rFonts w:ascii="Arial" w:cs="Arial" w:eastAsia="Arial" w:hAnsi="Arial"/>
          <w:sz w:val="43"/>
          <w:szCs w:val="43"/>
          <w:b w:val="1"/>
          <w:bCs w:val="1"/>
          <w:color w:val="auto"/>
        </w:rPr>
        <w:t xml:space="preserve">A. </w:t>
      </w:r>
      <w:r>
        <w:rPr>
          <w:rFonts w:ascii="Arial" w:cs="Arial" w:eastAsia="Arial" w:hAnsi="Arial"/>
          <w:sz w:val="16"/>
          <w:szCs w:val="16"/>
          <w:color w:val="auto"/>
        </w:rPr>
        <w:t>At the Annual Meeting, each holder of shares</w:t>
      </w:r>
      <w:r>
        <w:rPr>
          <w:rFonts w:ascii="Arial" w:cs="Arial" w:eastAsia="Arial" w:hAnsi="Arial"/>
          <w:sz w:val="43"/>
          <w:szCs w:val="43"/>
          <w:b w:val="1"/>
          <w:bCs w:val="1"/>
          <w:color w:val="auto"/>
        </w:rPr>
        <w:t xml:space="preserve"> </w:t>
      </w:r>
      <w:r>
        <w:rPr>
          <w:rFonts w:ascii="Arial" w:cs="Arial" w:eastAsia="Arial" w:hAnsi="Arial"/>
          <w:sz w:val="16"/>
          <w:szCs w:val="16"/>
          <w:color w:val="auto"/>
        </w:rPr>
        <w:t>of our common stock is entitled to one vote for each share of common stock held by such stockholder as of the close of business on March 25, 2025 (the record date). As of the record date, 60,000,729 shares of our common stock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107950</wp:posOffset>
            </wp:positionV>
            <wp:extent cx="25374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Arial" w:cs="Arial" w:eastAsia="Arial" w:hAnsi="Arial"/>
          <w:sz w:val="43"/>
          <w:szCs w:val="43"/>
          <w:b w:val="1"/>
          <w:bCs w:val="1"/>
          <w:color w:val="auto"/>
        </w:rPr>
        <w:t xml:space="preserve">Q. </w:t>
      </w:r>
      <w:r>
        <w:rPr>
          <w:rFonts w:ascii="Arial" w:cs="Arial" w:eastAsia="Arial" w:hAnsi="Arial"/>
          <w:sz w:val="17"/>
          <w:szCs w:val="17"/>
          <w:b w:val="1"/>
          <w:bCs w:val="1"/>
          <w:color w:val="auto"/>
        </w:rPr>
        <w:t>How do I vote at the Annual Meeting?</w:t>
      </w:r>
    </w:p>
    <w:p>
      <w:pPr>
        <w:spacing w:after="0" w:line="9" w:lineRule="exact"/>
        <w:rPr>
          <w:sz w:val="20"/>
          <w:szCs w:val="20"/>
          <w:color w:val="auto"/>
        </w:rPr>
      </w:pPr>
    </w:p>
    <w:p>
      <w:pPr>
        <w:ind w:left="1020" w:right="540" w:hanging="629"/>
        <w:spacing w:after="0" w:line="216" w:lineRule="auto"/>
        <w:rPr>
          <w:sz w:val="20"/>
          <w:szCs w:val="20"/>
          <w:color w:val="auto"/>
        </w:rPr>
      </w:pPr>
      <w:r>
        <w:rPr>
          <w:rFonts w:ascii="Arial" w:cs="Arial" w:eastAsia="Arial" w:hAnsi="Arial"/>
          <w:sz w:val="31"/>
          <w:szCs w:val="31"/>
          <w:b w:val="1"/>
          <w:bCs w:val="1"/>
          <w:color w:val="auto"/>
        </w:rPr>
        <w:t xml:space="preserve">A. </w:t>
      </w:r>
      <w:r>
        <w:rPr>
          <w:rFonts w:ascii="Arial" w:cs="Arial" w:eastAsia="Arial" w:hAnsi="Arial"/>
          <w:sz w:val="13"/>
          <w:szCs w:val="13"/>
          <w:b w:val="1"/>
          <w:bCs w:val="1"/>
          <w:i w:val="1"/>
          <w:iCs w:val="1"/>
          <w:color w:val="auto"/>
        </w:rPr>
        <w:t>Electronically.</w:t>
      </w:r>
      <w:r>
        <w:rPr>
          <w:rFonts w:ascii="Arial" w:cs="Arial" w:eastAsia="Arial" w:hAnsi="Arial"/>
          <w:sz w:val="31"/>
          <w:szCs w:val="31"/>
          <w:b w:val="1"/>
          <w:bCs w:val="1"/>
          <w:color w:val="auto"/>
        </w:rPr>
        <w:t xml:space="preserve"> </w:t>
      </w:r>
      <w:r>
        <w:rPr>
          <w:rFonts w:ascii="Arial" w:cs="Arial" w:eastAsia="Arial" w:hAnsi="Arial"/>
          <w:sz w:val="13"/>
          <w:szCs w:val="13"/>
          <w:color w:val="auto"/>
        </w:rPr>
        <w:t>You may vote using the</w:t>
      </w:r>
      <w:r>
        <w:rPr>
          <w:rFonts w:ascii="Arial" w:cs="Arial" w:eastAsia="Arial" w:hAnsi="Arial"/>
          <w:sz w:val="31"/>
          <w:szCs w:val="31"/>
          <w:b w:val="1"/>
          <w:bCs w:val="1"/>
          <w:color w:val="auto"/>
        </w:rPr>
        <w:t xml:space="preserve"> </w:t>
      </w:r>
      <w:r>
        <w:rPr>
          <w:rFonts w:ascii="Arial" w:cs="Arial" w:eastAsia="Arial" w:hAnsi="Arial"/>
          <w:sz w:val="13"/>
          <w:szCs w:val="13"/>
          <w:color w:val="auto"/>
        </w:rPr>
        <w:t>Internet or by phone.</w:t>
      </w:r>
    </w:p>
    <w:p>
      <w:pPr>
        <w:spacing w:after="0" w:line="110" w:lineRule="exact"/>
        <w:rPr>
          <w:sz w:val="20"/>
          <w:szCs w:val="20"/>
          <w:color w:val="auto"/>
        </w:rPr>
      </w:pPr>
    </w:p>
    <w:p>
      <w:pPr>
        <w:ind w:left="1020" w:right="20"/>
        <w:spacing w:after="0" w:line="253" w:lineRule="auto"/>
        <w:rPr>
          <w:sz w:val="20"/>
          <w:szCs w:val="20"/>
          <w:color w:val="auto"/>
        </w:rPr>
      </w:pPr>
      <w:r>
        <w:rPr>
          <w:rFonts w:ascii="Arial" w:cs="Arial" w:eastAsia="Arial" w:hAnsi="Arial"/>
          <w:sz w:val="16"/>
          <w:szCs w:val="16"/>
          <w:color w:val="auto"/>
        </w:rPr>
        <w:t xml:space="preserve">To use the Internet, go to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to transmit your voting instructions up until 11:59 p.m. eastern time on May 7, 2025. Have your proxy card in hand when you access the web site and follow the instructions to obtain your records and to create an electronic voting instruction form.</w:t>
      </w:r>
    </w:p>
    <w:p>
      <w:pPr>
        <w:spacing w:after="0" w:line="114" w:lineRule="exact"/>
        <w:rPr>
          <w:sz w:val="20"/>
          <w:szCs w:val="20"/>
          <w:color w:val="auto"/>
        </w:rPr>
      </w:pPr>
    </w:p>
    <w:p>
      <w:pPr>
        <w:ind w:left="1020"/>
        <w:spacing w:after="0" w:line="259" w:lineRule="auto"/>
        <w:rPr>
          <w:sz w:val="20"/>
          <w:szCs w:val="20"/>
          <w:color w:val="auto"/>
        </w:rPr>
      </w:pPr>
      <w:r>
        <w:rPr>
          <w:rFonts w:ascii="Arial" w:cs="Arial" w:eastAsia="Arial" w:hAnsi="Arial"/>
          <w:sz w:val="16"/>
          <w:szCs w:val="16"/>
          <w:color w:val="auto"/>
        </w:rPr>
        <w:t>To vote by phone, dial 1-800-690-6903 up until 11:59 p.m. eastern time on May 7, 2025. Have your proxy card in hand when you call and then follow the instructions.</w:t>
      </w:r>
    </w:p>
    <w:p>
      <w:pPr>
        <w:spacing w:after="0" w:line="110" w:lineRule="exact"/>
        <w:rPr>
          <w:sz w:val="20"/>
          <w:szCs w:val="20"/>
          <w:color w:val="auto"/>
        </w:rPr>
      </w:pPr>
    </w:p>
    <w:p>
      <w:pPr>
        <w:ind w:left="1020" w:right="20"/>
        <w:spacing w:after="0" w:line="250" w:lineRule="auto"/>
        <w:rPr>
          <w:sz w:val="20"/>
          <w:szCs w:val="20"/>
          <w:color w:val="auto"/>
        </w:rPr>
      </w:pPr>
      <w:r>
        <w:rPr>
          <w:rFonts w:ascii="Arial" w:cs="Arial" w:eastAsia="Arial" w:hAnsi="Arial"/>
          <w:sz w:val="16"/>
          <w:szCs w:val="16"/>
          <w:b w:val="1"/>
          <w:bCs w:val="1"/>
          <w:i w:val="1"/>
          <w:iCs w:val="1"/>
          <w:color w:val="auto"/>
        </w:rPr>
        <w:t xml:space="preserve">At the Meeting or by Mail. </w:t>
      </w:r>
      <w:r>
        <w:rPr>
          <w:rFonts w:ascii="Arial" w:cs="Arial" w:eastAsia="Arial" w:hAnsi="Arial"/>
          <w:sz w:val="16"/>
          <w:szCs w:val="16"/>
          <w:color w:val="auto"/>
        </w:rPr>
        <w:t>If you hold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in your own name, you may also vote at the meeting or by signing and dating each proxy card you receive and returning it in the enclosed prepaid envelope. If you vote by proxy, the proxies identified on the back of the proxy card will vote your shares in accordance with your instructions. If you submit a signed proxy card but do not mark the boxes showing how you wish to vote, the proxies will vote your shares in accordance with the recommendations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left="840" w:right="779" w:hanging="629"/>
        <w:spacing w:after="0" w:line="226" w:lineRule="auto"/>
        <w:rPr>
          <w:sz w:val="20"/>
          <w:szCs w:val="20"/>
          <w:color w:val="auto"/>
        </w:rPr>
      </w:pPr>
      <w:r>
        <w:rPr>
          <w:rFonts w:ascii="Arial" w:cs="Arial" w:eastAsia="Arial" w:hAnsi="Arial"/>
          <w:sz w:val="35"/>
          <w:szCs w:val="35"/>
          <w:b w:val="1"/>
          <w:bCs w:val="1"/>
          <w:color w:val="auto"/>
        </w:rPr>
        <w:t xml:space="preserve">Q. </w:t>
      </w:r>
      <w:r>
        <w:rPr>
          <w:rFonts w:ascii="Arial" w:cs="Arial" w:eastAsia="Arial" w:hAnsi="Arial"/>
          <w:sz w:val="15"/>
          <w:szCs w:val="15"/>
          <w:b w:val="1"/>
          <w:bCs w:val="1"/>
          <w:color w:val="auto"/>
        </w:rPr>
        <w:t>How can I participate in the Annual</w:t>
      </w:r>
      <w:r>
        <w:rPr>
          <w:rFonts w:ascii="Arial" w:cs="Arial" w:eastAsia="Arial" w:hAnsi="Arial"/>
          <w:sz w:val="35"/>
          <w:szCs w:val="35"/>
          <w:b w:val="1"/>
          <w:bCs w:val="1"/>
          <w:color w:val="auto"/>
        </w:rPr>
        <w:t xml:space="preserve"> </w:t>
      </w:r>
      <w:r>
        <w:rPr>
          <w:rFonts w:ascii="Arial" w:cs="Arial" w:eastAsia="Arial" w:hAnsi="Arial"/>
          <w:sz w:val="15"/>
          <w:szCs w:val="15"/>
          <w:b w:val="1"/>
          <w:bCs w:val="1"/>
          <w:color w:val="auto"/>
        </w:rPr>
        <w:t>Meeting virtually?</w:t>
      </w:r>
    </w:p>
    <w:p>
      <w:pPr>
        <w:ind w:left="220"/>
        <w:spacing w:after="0" w:line="204" w:lineRule="auto"/>
        <w:rPr>
          <w:sz w:val="20"/>
          <w:szCs w:val="20"/>
          <w:color w:val="auto"/>
        </w:rPr>
      </w:pPr>
      <w:r>
        <w:rPr>
          <w:rFonts w:ascii="Arial" w:cs="Arial" w:eastAsia="Arial" w:hAnsi="Arial"/>
          <w:sz w:val="43"/>
          <w:szCs w:val="43"/>
          <w:b w:val="1"/>
          <w:bCs w:val="1"/>
          <w:color w:val="auto"/>
        </w:rPr>
        <w:t xml:space="preserve">A. </w:t>
      </w:r>
      <w:r>
        <w:rPr>
          <w:rFonts w:ascii="Arial" w:cs="Arial" w:eastAsia="Arial" w:hAnsi="Arial"/>
          <w:sz w:val="16"/>
          <w:szCs w:val="16"/>
          <w:color w:val="auto"/>
        </w:rPr>
        <w:t>You will be able to log into the virtual annual</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meeting platform by visiting</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auto"/>
        </w:rPr>
        <w:t xml:space="preserve">www.virtualshareholdermeeting/RHP2025 </w:t>
      </w:r>
      <w:r>
        <w:rPr>
          <w:rFonts w:ascii="Arial" w:cs="Arial" w:eastAsia="Arial" w:hAnsi="Arial"/>
          <w:sz w:val="16"/>
          <w:szCs w:val="16"/>
          <w:color w:val="auto"/>
        </w:rPr>
        <w:t>and</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entering the control number found on your</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proxy materials. Stockholders participating</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virtually will also be able to submit questions</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via the virtual meeting platform and to vote</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their shares. See page </w:t>
      </w:r>
      <w:r>
        <w:rPr>
          <w:rFonts w:ascii="Arial" w:cs="Arial" w:eastAsia="Arial" w:hAnsi="Arial"/>
          <w:sz w:val="16"/>
          <w:szCs w:val="16"/>
          <w:u w:val="single" w:color="auto"/>
          <w:color w:val="0000EE"/>
        </w:rPr>
        <w:t>81</w:t>
      </w:r>
      <w:r>
        <w:rPr>
          <w:rFonts w:ascii="Arial" w:cs="Arial" w:eastAsia="Arial" w:hAnsi="Arial"/>
          <w:sz w:val="16"/>
          <w:szCs w:val="16"/>
          <w:color w:val="auto"/>
        </w:rPr>
        <w:t xml:space="preserve"> for more information</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on how to participate in the Annual Meeting</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virtually.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104775</wp:posOffset>
            </wp:positionV>
            <wp:extent cx="25374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85" w:lineRule="exact"/>
        <w:rPr>
          <w:sz w:val="20"/>
          <w:szCs w:val="20"/>
          <w:color w:val="auto"/>
        </w:rPr>
      </w:pPr>
    </w:p>
    <w:p>
      <w:pPr>
        <w:ind w:left="840" w:right="859" w:hanging="629"/>
        <w:spacing w:after="0"/>
        <w:rPr>
          <w:sz w:val="20"/>
          <w:szCs w:val="20"/>
          <w:color w:val="auto"/>
        </w:rPr>
      </w:pPr>
      <w:r>
        <w:rPr>
          <w:rFonts w:ascii="Arial" w:cs="Arial" w:eastAsia="Arial" w:hAnsi="Arial"/>
          <w:sz w:val="31"/>
          <w:szCs w:val="31"/>
          <w:b w:val="1"/>
          <w:bCs w:val="1"/>
          <w:color w:val="auto"/>
        </w:rPr>
        <w:t xml:space="preserve">Q. </w:t>
      </w:r>
      <w:r>
        <w:rPr>
          <w:rFonts w:ascii="Arial" w:cs="Arial" w:eastAsia="Arial" w:hAnsi="Arial"/>
          <w:sz w:val="14"/>
          <w:szCs w:val="14"/>
          <w:b w:val="1"/>
          <w:bCs w:val="1"/>
          <w:color w:val="auto"/>
        </w:rPr>
        <w:t>What is the purpose of the Annual</w:t>
      </w:r>
      <w:r>
        <w:rPr>
          <w:rFonts w:ascii="Arial" w:cs="Arial" w:eastAsia="Arial" w:hAnsi="Arial"/>
          <w:sz w:val="31"/>
          <w:szCs w:val="31"/>
          <w:b w:val="1"/>
          <w:bCs w:val="1"/>
          <w:color w:val="auto"/>
        </w:rPr>
        <w:t xml:space="preserve"> </w:t>
      </w:r>
      <w:r>
        <w:rPr>
          <w:rFonts w:ascii="Arial" w:cs="Arial" w:eastAsia="Arial" w:hAnsi="Arial"/>
          <w:sz w:val="14"/>
          <w:szCs w:val="14"/>
          <w:b w:val="1"/>
          <w:bCs w:val="1"/>
          <w:color w:val="auto"/>
        </w:rPr>
        <w:t>Meeting?</w:t>
      </w:r>
    </w:p>
    <w:p>
      <w:pPr>
        <w:spacing w:after="0" w:line="305" w:lineRule="exact"/>
        <w:rPr>
          <w:sz w:val="20"/>
          <w:szCs w:val="20"/>
          <w:color w:val="auto"/>
        </w:rPr>
      </w:pPr>
    </w:p>
    <w:p>
      <w:pPr>
        <w:ind w:left="840" w:right="439" w:hanging="629"/>
        <w:spacing w:after="0" w:line="222" w:lineRule="auto"/>
        <w:rPr>
          <w:sz w:val="20"/>
          <w:szCs w:val="20"/>
          <w:color w:val="auto"/>
        </w:rPr>
      </w:pPr>
      <w:r>
        <w:rPr>
          <w:rFonts w:ascii="Arial" w:cs="Arial" w:eastAsia="Arial" w:hAnsi="Arial"/>
          <w:sz w:val="33"/>
          <w:szCs w:val="33"/>
          <w:b w:val="1"/>
          <w:bCs w:val="1"/>
          <w:color w:val="auto"/>
        </w:rPr>
        <w:t xml:space="preserve">A. </w:t>
      </w:r>
      <w:r>
        <w:rPr>
          <w:rFonts w:ascii="Arial" w:cs="Arial" w:eastAsia="Arial" w:hAnsi="Arial"/>
          <w:sz w:val="14"/>
          <w:szCs w:val="14"/>
          <w:color w:val="auto"/>
        </w:rPr>
        <w:t>At the Annual Meeting, you and your fellow</w:t>
      </w:r>
      <w:r>
        <w:rPr>
          <w:rFonts w:ascii="Arial" w:cs="Arial" w:eastAsia="Arial" w:hAnsi="Arial"/>
          <w:sz w:val="33"/>
          <w:szCs w:val="33"/>
          <w:b w:val="1"/>
          <w:bCs w:val="1"/>
          <w:color w:val="auto"/>
        </w:rPr>
        <w:t xml:space="preserve"> </w:t>
      </w:r>
      <w:r>
        <w:rPr>
          <w:rFonts w:ascii="Arial" w:cs="Arial" w:eastAsia="Arial" w:hAnsi="Arial"/>
          <w:sz w:val="14"/>
          <w:szCs w:val="14"/>
          <w:color w:val="auto"/>
        </w:rPr>
        <w:t>stockholders will vote on the following matters:</w:t>
      </w:r>
    </w:p>
    <w:p>
      <w:pPr>
        <w:spacing w:after="0" w:line="223" w:lineRule="exact"/>
        <w:rPr>
          <w:sz w:val="20"/>
          <w:szCs w:val="20"/>
          <w:color w:val="auto"/>
        </w:rPr>
      </w:pPr>
    </w:p>
    <w:p>
      <w:pPr>
        <w:ind w:left="940"/>
        <w:spacing w:after="0"/>
        <w:tabs>
          <w:tab w:leader="none" w:pos="2720" w:val="left"/>
        </w:tabs>
        <w:rPr>
          <w:sz w:val="20"/>
          <w:szCs w:val="20"/>
          <w:color w:val="auto"/>
        </w:rPr>
      </w:pPr>
      <w:r>
        <w:rPr>
          <w:rFonts w:ascii="Arial" w:cs="Arial" w:eastAsia="Arial" w:hAnsi="Arial"/>
          <w:sz w:val="14"/>
          <w:szCs w:val="14"/>
          <w:b w:val="1"/>
          <w:bCs w:val="1"/>
          <w:u w:val="single" w:color="auto"/>
          <w:color w:val="auto"/>
        </w:rPr>
        <w:t>Proposal</w:t>
      </w:r>
      <w:r>
        <w:rPr>
          <w:sz w:val="20"/>
          <w:szCs w:val="20"/>
          <w:color w:val="auto"/>
        </w:rPr>
        <w:tab/>
      </w:r>
      <w:r>
        <w:rPr>
          <w:rFonts w:ascii="Arial" w:cs="Arial" w:eastAsia="Arial" w:hAnsi="Arial"/>
          <w:sz w:val="14"/>
          <w:szCs w:val="14"/>
          <w:b w:val="1"/>
          <w:bCs w:val="1"/>
          <w:u w:val="single" w:color="auto"/>
          <w:color w:val="auto"/>
        </w:rPr>
        <w:t>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40640</wp:posOffset>
            </wp:positionV>
            <wp:extent cx="2134235" cy="3771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34235" cy="377190"/>
                    </a:xfrm>
                    <a:prstGeom prst="rect">
                      <a:avLst/>
                    </a:prstGeom>
                    <a:noFill/>
                  </pic:spPr>
                </pic:pic>
              </a:graphicData>
            </a:graphic>
          </wp:anchor>
        </w:drawing>
      </w:r>
    </w:p>
    <w:p>
      <w:pPr>
        <w:spacing w:after="0" w:line="89"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Election of the nine (9) nominees</w:t>
      </w:r>
    </w:p>
    <w:p>
      <w:pPr>
        <w:spacing w:after="0" w:line="15" w:lineRule="exact"/>
        <w:rPr>
          <w:sz w:val="20"/>
          <w:szCs w:val="20"/>
          <w:color w:val="auto"/>
        </w:rPr>
      </w:pPr>
    </w:p>
    <w:p>
      <w:pPr>
        <w:ind w:left="1760" w:right="519" w:hanging="576"/>
        <w:spacing w:after="0" w:line="256" w:lineRule="auto"/>
        <w:tabs>
          <w:tab w:leader="none" w:pos="176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for director identified in this proxy statement</w:t>
      </w:r>
    </w:p>
    <w:p>
      <w:pPr>
        <w:spacing w:after="0" w:line="75" w:lineRule="exact"/>
        <w:rPr>
          <w:sz w:val="20"/>
          <w:szCs w:val="20"/>
          <w:color w:val="auto"/>
        </w:rPr>
      </w:pPr>
    </w:p>
    <w:p>
      <w:pPr>
        <w:ind w:left="1760" w:right="999" w:hanging="576"/>
        <w:spacing w:after="0" w:line="182" w:lineRule="auto"/>
        <w:tabs>
          <w:tab w:leader="none" w:pos="1760" w:val="left"/>
        </w:tabs>
        <w:numPr>
          <w:ilvl w:val="0"/>
          <w:numId w:val="11"/>
        </w:numPr>
        <w:rPr>
          <w:rFonts w:ascii="Arial" w:cs="Arial" w:eastAsia="Arial" w:hAnsi="Arial"/>
          <w:sz w:val="27"/>
          <w:szCs w:val="27"/>
          <w:b w:val="1"/>
          <w:bCs w:val="1"/>
          <w:color w:val="auto"/>
          <w:vertAlign w:val="subscript"/>
        </w:rPr>
      </w:pPr>
      <w:r>
        <w:rPr>
          <w:rFonts w:ascii="Arial" w:cs="Arial" w:eastAsia="Arial" w:hAnsi="Arial"/>
          <w:sz w:val="14"/>
          <w:szCs w:val="14"/>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-254635</wp:posOffset>
            </wp:positionV>
            <wp:extent cx="2134235" cy="651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34235" cy="651510"/>
                    </a:xfrm>
                    <a:prstGeom prst="rect">
                      <a:avLst/>
                    </a:prstGeom>
                    <a:noFill/>
                  </pic:spPr>
                </pic:pic>
              </a:graphicData>
            </a:graphic>
          </wp:anchor>
        </w:drawing>
      </w:r>
    </w:p>
    <w:p>
      <w:pPr>
        <w:spacing w:after="0" w:line="54"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Ratification of independent</w:t>
      </w:r>
    </w:p>
    <w:p>
      <w:pPr>
        <w:spacing w:after="0" w:line="15" w:lineRule="exact"/>
        <w:rPr>
          <w:sz w:val="20"/>
          <w:szCs w:val="20"/>
          <w:color w:val="auto"/>
        </w:rPr>
      </w:pPr>
    </w:p>
    <w:p>
      <w:pPr>
        <w:ind w:left="1760" w:right="579" w:hanging="576"/>
        <w:spacing w:after="0" w:line="273" w:lineRule="auto"/>
        <w:tabs>
          <w:tab w:leader="none" w:pos="176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registered public accounting firm for 2025</w:t>
      </w:r>
    </w:p>
    <w:p>
      <w:pPr>
        <w:spacing w:after="0" w:line="141" w:lineRule="exact"/>
        <w:rPr>
          <w:sz w:val="20"/>
          <w:szCs w:val="20"/>
          <w:color w:val="auto"/>
        </w:rPr>
      </w:pPr>
    </w:p>
    <w:p>
      <w:pPr>
        <w:ind w:left="840" w:right="479"/>
        <w:spacing w:after="0" w:line="259" w:lineRule="auto"/>
        <w:rPr>
          <w:sz w:val="20"/>
          <w:szCs w:val="20"/>
          <w:color w:val="auto"/>
        </w:rPr>
      </w:pPr>
      <w:r>
        <w:rPr>
          <w:rFonts w:ascii="Arial" w:cs="Arial" w:eastAsia="Arial" w:hAnsi="Arial"/>
          <w:sz w:val="16"/>
          <w:szCs w:val="16"/>
          <w:color w:val="auto"/>
        </w:rPr>
        <w:t>You and your fellow stockholders will also be asked to transact any other business that may properly come before the meeting or any adjournment or postponement.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87630</wp:posOffset>
            </wp:positionV>
            <wp:extent cx="25374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58" w:lineRule="exact"/>
        <w:rPr>
          <w:sz w:val="20"/>
          <w:szCs w:val="20"/>
          <w:color w:val="auto"/>
        </w:rPr>
      </w:pPr>
    </w:p>
    <w:p>
      <w:pPr>
        <w:ind w:left="840" w:right="659" w:hanging="629"/>
        <w:spacing w:after="0" w:line="221" w:lineRule="auto"/>
        <w:rPr>
          <w:sz w:val="20"/>
          <w:szCs w:val="20"/>
          <w:color w:val="auto"/>
        </w:rPr>
      </w:pPr>
      <w:r>
        <w:rPr>
          <w:rFonts w:ascii="Arial" w:cs="Arial" w:eastAsia="Arial" w:hAnsi="Arial"/>
          <w:sz w:val="36"/>
          <w:szCs w:val="36"/>
          <w:b w:val="1"/>
          <w:bCs w:val="1"/>
          <w:color w:val="auto"/>
        </w:rPr>
        <w:t xml:space="preserve">Q. </w:t>
      </w:r>
      <w:r>
        <w:rPr>
          <w:rFonts w:ascii="Arial" w:cs="Arial" w:eastAsia="Arial" w:hAnsi="Arial"/>
          <w:sz w:val="15"/>
          <w:szCs w:val="15"/>
          <w:b w:val="1"/>
          <w:bCs w:val="1"/>
          <w:color w:val="auto"/>
        </w:rPr>
        <w:t>What if my shares are held in “street</w:t>
      </w:r>
      <w:r>
        <w:rPr>
          <w:rFonts w:ascii="Arial" w:cs="Arial" w:eastAsia="Arial" w:hAnsi="Arial"/>
          <w:sz w:val="36"/>
          <w:szCs w:val="36"/>
          <w:b w:val="1"/>
          <w:bCs w:val="1"/>
          <w:color w:val="auto"/>
        </w:rPr>
        <w:t xml:space="preserve"> </w:t>
      </w:r>
      <w:r>
        <w:rPr>
          <w:rFonts w:ascii="Arial" w:cs="Arial" w:eastAsia="Arial" w:hAnsi="Arial"/>
          <w:sz w:val="15"/>
          <w:szCs w:val="15"/>
          <w:b w:val="1"/>
          <w:bCs w:val="1"/>
          <w:color w:val="auto"/>
        </w:rPr>
        <w:t>name” by a broker?</w:t>
      </w:r>
    </w:p>
    <w:p>
      <w:pPr>
        <w:spacing w:after="0" w:line="121" w:lineRule="exact"/>
        <w:rPr>
          <w:sz w:val="20"/>
          <w:szCs w:val="20"/>
          <w:color w:val="auto"/>
        </w:rPr>
      </w:pPr>
    </w:p>
    <w:p>
      <w:pPr>
        <w:ind w:left="840" w:right="419" w:hanging="629"/>
        <w:spacing w:after="0" w:line="189" w:lineRule="auto"/>
        <w:rPr>
          <w:sz w:val="20"/>
          <w:szCs w:val="20"/>
          <w:color w:val="auto"/>
        </w:rPr>
      </w:pPr>
      <w:r>
        <w:rPr>
          <w:rFonts w:ascii="Arial" w:cs="Arial" w:eastAsia="Arial" w:hAnsi="Arial"/>
          <w:sz w:val="40"/>
          <w:szCs w:val="40"/>
          <w:b w:val="1"/>
          <w:bCs w:val="1"/>
          <w:color w:val="auto"/>
        </w:rPr>
        <w:t xml:space="preserve">A. </w:t>
      </w:r>
      <w:r>
        <w:rPr>
          <w:rFonts w:ascii="Arial" w:cs="Arial" w:eastAsia="Arial" w:hAnsi="Arial"/>
          <w:sz w:val="15"/>
          <w:szCs w:val="15"/>
          <w:color w:val="auto"/>
        </w:rPr>
        <w:t>If you do not own your shares directly, but</w:t>
      </w:r>
      <w:r>
        <w:rPr>
          <w:rFonts w:ascii="Arial" w:cs="Arial" w:eastAsia="Arial" w:hAnsi="Arial"/>
          <w:sz w:val="40"/>
          <w:szCs w:val="40"/>
          <w:b w:val="1"/>
          <w:bCs w:val="1"/>
          <w:color w:val="auto"/>
        </w:rPr>
        <w:t xml:space="preserve"> </w:t>
      </w:r>
      <w:r>
        <w:rPr>
          <w:rFonts w:ascii="Arial" w:cs="Arial" w:eastAsia="Arial" w:hAnsi="Arial"/>
          <w:sz w:val="15"/>
          <w:szCs w:val="15"/>
          <w:color w:val="auto"/>
        </w:rPr>
        <w:t>instead are the beneficial owner of shares held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-3430905</wp:posOffset>
            </wp:positionH>
            <wp:positionV relativeFrom="paragraph">
              <wp:posOffset>120650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380" w:space="20"/>
            <w:col w:w="4619"/>
          </w:cols>
          <w:pgMar w:left="1440" w:top="114" w:right="1440" w:bottom="1440" w:gutter="0" w:footer="0" w:header="0"/>
          <w:type w:val="continuous"/>
        </w:sectPr>
      </w:pPr>
    </w:p>
    <w:bookmarkStart w:id="17" w:name="page18"/>
    <w:bookmarkEnd w:id="1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right="220"/>
        <w:spacing w:after="0" w:line="250" w:lineRule="auto"/>
        <w:rPr>
          <w:sz w:val="20"/>
          <w:szCs w:val="20"/>
          <w:color w:val="auto"/>
        </w:rPr>
      </w:pPr>
      <w:r>
        <w:rPr>
          <w:rFonts w:ascii="Arial" w:cs="Arial" w:eastAsia="Arial" w:hAnsi="Arial"/>
          <w:sz w:val="16"/>
          <w:szCs w:val="16"/>
          <w:color w:val="auto"/>
        </w:rPr>
        <w:t>in “street name” by a broker, bank or other nominee, your broker, bank or other nominee, as the record holder of the shares, must vote those shares in accordance with your instructions. If you do not give instructions to your broker, bank or other nominee, your broker, bank or other nominee can vote your shares with respect to “discretionary” items, but not with respect to “non-discretionary” items. On non-discretionary items for which you do not give instructions, your shares will be counted as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91440</wp:posOffset>
            </wp:positionV>
            <wp:extent cx="25374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64" w:lineRule="exact"/>
        <w:rPr>
          <w:sz w:val="20"/>
          <w:szCs w:val="20"/>
          <w:color w:val="auto"/>
        </w:rPr>
      </w:pPr>
    </w:p>
    <w:p>
      <w:pPr>
        <w:ind w:left="1020" w:right="200" w:hanging="629"/>
        <w:spacing w:after="0"/>
        <w:rPr>
          <w:sz w:val="20"/>
          <w:szCs w:val="20"/>
          <w:color w:val="auto"/>
        </w:rPr>
      </w:pPr>
      <w:r>
        <w:rPr>
          <w:rFonts w:ascii="Arial" w:cs="Arial" w:eastAsia="Arial" w:hAnsi="Arial"/>
          <w:sz w:val="36"/>
          <w:szCs w:val="36"/>
          <w:b w:val="1"/>
          <w:bCs w:val="1"/>
          <w:color w:val="auto"/>
        </w:rPr>
        <w:t xml:space="preserve">Q. </w:t>
      </w:r>
      <w:r>
        <w:rPr>
          <w:rFonts w:ascii="Arial" w:cs="Arial" w:eastAsia="Arial" w:hAnsi="Arial"/>
          <w:sz w:val="15"/>
          <w:szCs w:val="15"/>
          <w:b w:val="1"/>
          <w:bCs w:val="1"/>
          <w:color w:val="auto"/>
        </w:rPr>
        <w:t>What shares are included on my proxy</w:t>
      </w:r>
      <w:r>
        <w:rPr>
          <w:rFonts w:ascii="Arial" w:cs="Arial" w:eastAsia="Arial" w:hAnsi="Arial"/>
          <w:sz w:val="36"/>
          <w:szCs w:val="36"/>
          <w:b w:val="1"/>
          <w:bCs w:val="1"/>
          <w:color w:val="auto"/>
        </w:rPr>
        <w:t xml:space="preserve"> </w:t>
      </w:r>
      <w:r>
        <w:rPr>
          <w:rFonts w:ascii="Arial" w:cs="Arial" w:eastAsia="Arial" w:hAnsi="Arial"/>
          <w:sz w:val="15"/>
          <w:szCs w:val="15"/>
          <w:b w:val="1"/>
          <w:bCs w:val="1"/>
          <w:color w:val="auto"/>
        </w:rPr>
        <w:t>card?</w:t>
      </w:r>
    </w:p>
    <w:p>
      <w:pPr>
        <w:spacing w:after="0" w:line="234" w:lineRule="exact"/>
        <w:rPr>
          <w:sz w:val="20"/>
          <w:szCs w:val="20"/>
          <w:color w:val="auto"/>
        </w:rPr>
      </w:pPr>
    </w:p>
    <w:p>
      <w:pPr>
        <w:ind w:left="1020" w:right="140" w:hanging="629"/>
        <w:spacing w:after="0" w:line="205" w:lineRule="auto"/>
        <w:rPr>
          <w:sz w:val="20"/>
          <w:szCs w:val="20"/>
          <w:color w:val="auto"/>
        </w:rPr>
      </w:pPr>
      <w:r>
        <w:rPr>
          <w:rFonts w:ascii="Arial" w:cs="Arial" w:eastAsia="Arial" w:hAnsi="Arial"/>
          <w:sz w:val="40"/>
          <w:szCs w:val="40"/>
          <w:b w:val="1"/>
          <w:bCs w:val="1"/>
          <w:color w:val="auto"/>
        </w:rPr>
        <w:t xml:space="preserve">A. </w:t>
      </w:r>
      <w:r>
        <w:rPr>
          <w:rFonts w:ascii="Arial" w:cs="Arial" w:eastAsia="Arial" w:hAnsi="Arial"/>
          <w:sz w:val="15"/>
          <w:szCs w:val="15"/>
          <w:color w:val="auto"/>
        </w:rPr>
        <w:t>Your proxy card represents all shares</w:t>
      </w:r>
      <w:r>
        <w:rPr>
          <w:rFonts w:ascii="Arial" w:cs="Arial" w:eastAsia="Arial" w:hAnsi="Arial"/>
          <w:sz w:val="40"/>
          <w:szCs w:val="40"/>
          <w:b w:val="1"/>
          <w:bCs w:val="1"/>
          <w:color w:val="auto"/>
        </w:rPr>
        <w:t xml:space="preserve"> </w:t>
      </w:r>
      <w:r>
        <w:rPr>
          <w:rFonts w:ascii="Arial" w:cs="Arial" w:eastAsia="Arial" w:hAnsi="Arial"/>
          <w:sz w:val="15"/>
          <w:szCs w:val="15"/>
          <w:color w:val="auto"/>
        </w:rPr>
        <w:t>registered in your name with the transfer agent on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105410</wp:posOffset>
            </wp:positionV>
            <wp:extent cx="25374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86" w:lineRule="exact"/>
        <w:rPr>
          <w:sz w:val="20"/>
          <w:szCs w:val="20"/>
          <w:color w:val="auto"/>
        </w:rPr>
      </w:pPr>
    </w:p>
    <w:p>
      <w:pPr>
        <w:ind w:left="1020" w:right="140" w:hanging="629"/>
        <w:spacing w:after="0" w:line="218" w:lineRule="auto"/>
        <w:rPr>
          <w:sz w:val="20"/>
          <w:szCs w:val="20"/>
          <w:color w:val="auto"/>
        </w:rPr>
      </w:pPr>
      <w:r>
        <w:rPr>
          <w:rFonts w:ascii="Arial" w:cs="Arial" w:eastAsia="Arial" w:hAnsi="Arial"/>
          <w:sz w:val="39"/>
          <w:szCs w:val="39"/>
          <w:b w:val="1"/>
          <w:bCs w:val="1"/>
          <w:color w:val="auto"/>
        </w:rPr>
        <w:t xml:space="preserve">Q. </w:t>
      </w:r>
      <w:r>
        <w:rPr>
          <w:rFonts w:ascii="Arial" w:cs="Arial" w:eastAsia="Arial" w:hAnsi="Arial"/>
          <w:sz w:val="16"/>
          <w:szCs w:val="16"/>
          <w:b w:val="1"/>
          <w:bCs w:val="1"/>
          <w:color w:val="auto"/>
        </w:rPr>
        <w:t>Which matters to be presented at the</w:t>
      </w:r>
      <w:r>
        <w:rPr>
          <w:rFonts w:ascii="Arial" w:cs="Arial" w:eastAsia="Arial" w:hAnsi="Arial"/>
          <w:sz w:val="39"/>
          <w:szCs w:val="39"/>
          <w:b w:val="1"/>
          <w:bCs w:val="1"/>
          <w:color w:val="auto"/>
        </w:rPr>
        <w:t xml:space="preserve"> </w:t>
      </w:r>
      <w:r>
        <w:rPr>
          <w:rFonts w:ascii="Arial" w:cs="Arial" w:eastAsia="Arial" w:hAnsi="Arial"/>
          <w:sz w:val="16"/>
          <w:szCs w:val="16"/>
          <w:b w:val="1"/>
          <w:bCs w:val="1"/>
          <w:color w:val="auto"/>
        </w:rPr>
        <w:t>Annual Meeting are discretionary items and may be voted on by a broker?</w:t>
      </w:r>
    </w:p>
    <w:p>
      <w:pPr>
        <w:spacing w:after="0" w:line="109" w:lineRule="exact"/>
        <w:rPr>
          <w:sz w:val="20"/>
          <w:szCs w:val="20"/>
          <w:color w:val="auto"/>
        </w:rPr>
      </w:pPr>
    </w:p>
    <w:p>
      <w:pPr>
        <w:ind w:left="1020" w:right="220" w:hanging="629"/>
        <w:spacing w:after="0" w:line="187" w:lineRule="auto"/>
        <w:rPr>
          <w:sz w:val="20"/>
          <w:szCs w:val="20"/>
          <w:color w:val="auto"/>
        </w:rPr>
      </w:pPr>
      <w:r>
        <w:rPr>
          <w:rFonts w:ascii="Arial" w:cs="Arial" w:eastAsia="Arial" w:hAnsi="Arial"/>
          <w:sz w:val="40"/>
          <w:szCs w:val="40"/>
          <w:b w:val="1"/>
          <w:bCs w:val="1"/>
          <w:color w:val="auto"/>
        </w:rPr>
        <w:t xml:space="preserve">A. </w:t>
      </w:r>
      <w:r>
        <w:rPr>
          <w:rFonts w:ascii="Arial" w:cs="Arial" w:eastAsia="Arial" w:hAnsi="Arial"/>
          <w:sz w:val="15"/>
          <w:szCs w:val="15"/>
          <w:color w:val="auto"/>
        </w:rPr>
        <w:t>A discretionary item is a proposal that is</w:t>
      </w:r>
      <w:r>
        <w:rPr>
          <w:rFonts w:ascii="Arial" w:cs="Arial" w:eastAsia="Arial" w:hAnsi="Arial"/>
          <w:sz w:val="40"/>
          <w:szCs w:val="40"/>
          <w:b w:val="1"/>
          <w:bCs w:val="1"/>
          <w:color w:val="auto"/>
        </w:rPr>
        <w:t xml:space="preserve"> </w:t>
      </w:r>
      <w:r>
        <w:rPr>
          <w:rFonts w:ascii="Arial" w:cs="Arial" w:eastAsia="Arial" w:hAnsi="Arial"/>
          <w:sz w:val="15"/>
          <w:szCs w:val="15"/>
          <w:color w:val="auto"/>
        </w:rPr>
        <w:t>considered routine under the rules of the New York Stock Exchange. Shares held in street name may be voted by your broker, bank or other nominee on discretionary items in the absence of voting instructions given by you.</w:t>
      </w:r>
    </w:p>
    <w:p>
      <w:pPr>
        <w:spacing w:after="0" w:line="125" w:lineRule="exact"/>
        <w:rPr>
          <w:sz w:val="20"/>
          <w:szCs w:val="20"/>
          <w:color w:val="auto"/>
        </w:rPr>
      </w:pPr>
    </w:p>
    <w:p>
      <w:pPr>
        <w:ind w:left="1020" w:right="160"/>
        <w:spacing w:after="0" w:line="248" w:lineRule="auto"/>
        <w:rPr>
          <w:sz w:val="20"/>
          <w:szCs w:val="20"/>
          <w:color w:val="auto"/>
        </w:rPr>
      </w:pPr>
      <w:r>
        <w:rPr>
          <w:rFonts w:ascii="Arial" w:cs="Arial" w:eastAsia="Arial" w:hAnsi="Arial"/>
          <w:sz w:val="16"/>
          <w:szCs w:val="16"/>
          <w:color w:val="auto"/>
        </w:rPr>
        <w:t>The matters presented in Proposal 1 (Election of Directors) and Proposal 2 (Advisory Vote on Executive Compensation) are not considered routine under the rules of the NYSE. Therefore, brokers, banks or other nominees will not have the ability to vote shares held in street name with respect to those proposals unless the broker, bank or other nominee has received voting instructions from the beneficial owner of the shares held in street name. Broker non-votes will not impact the outcome of Proposals 1 or 2. It is therefore important that you provide instructions to your broker, bank or other nominee if your shares are held in street name by a broker, bank or other nominee so that you are able to vote with respect to Proposals 1 or 2. Proposal 3 (Ratification of Independent Registered Public Accounting Firm for 2025) is considered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599"/>
        <w:spacing w:after="0" w:line="251" w:lineRule="auto"/>
        <w:rPr>
          <w:sz w:val="20"/>
          <w:szCs w:val="20"/>
          <w:color w:val="auto"/>
        </w:rPr>
      </w:pPr>
      <w:r>
        <w:rPr>
          <w:rFonts w:ascii="Arial" w:cs="Arial" w:eastAsia="Arial" w:hAnsi="Arial"/>
          <w:sz w:val="16"/>
          <w:szCs w:val="16"/>
          <w:color w:val="auto"/>
        </w:rPr>
        <w:t>routine and therefore may be voted upon by your broker, bank or other nominee if you do not give instructions for the shares held in street name by your broker, bank or other nominee. If any other matter that properly comes before the meeting is not considered routine under the rules of the NYSE, broker non-votes will not impact the outcome of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100965</wp:posOffset>
            </wp:positionV>
            <wp:extent cx="25374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79" w:lineRule="exact"/>
        <w:rPr>
          <w:sz w:val="20"/>
          <w:szCs w:val="20"/>
          <w:color w:val="auto"/>
        </w:rPr>
      </w:pPr>
    </w:p>
    <w:p>
      <w:pPr>
        <w:ind w:right="579" w:hanging="629"/>
        <w:spacing w:after="0" w:line="201" w:lineRule="auto"/>
        <w:rPr>
          <w:sz w:val="20"/>
          <w:szCs w:val="20"/>
          <w:color w:val="auto"/>
        </w:rPr>
      </w:pPr>
      <w:r>
        <w:rPr>
          <w:rFonts w:ascii="Arial" w:cs="Arial" w:eastAsia="Arial" w:hAnsi="Arial"/>
          <w:sz w:val="40"/>
          <w:szCs w:val="40"/>
          <w:b w:val="1"/>
          <w:bCs w:val="1"/>
          <w:color w:val="auto"/>
        </w:rPr>
        <w:t xml:space="preserve">Q. </w:t>
      </w:r>
      <w:r>
        <w:rPr>
          <w:rFonts w:ascii="Arial" w:cs="Arial" w:eastAsia="Arial" w:hAnsi="Arial"/>
          <w:sz w:val="16"/>
          <w:szCs w:val="16"/>
          <w:b w:val="1"/>
          <w:bCs w:val="1"/>
          <w:color w:val="auto"/>
        </w:rPr>
        <w:t>How many shares must be present to</w:t>
      </w:r>
      <w:r>
        <w:rPr>
          <w:rFonts w:ascii="Arial" w:cs="Arial" w:eastAsia="Arial" w:hAnsi="Arial"/>
          <w:sz w:val="40"/>
          <w:szCs w:val="40"/>
          <w:b w:val="1"/>
          <w:bCs w:val="1"/>
          <w:color w:val="auto"/>
        </w:rPr>
        <w:t xml:space="preserve"> </w:t>
      </w:r>
      <w:r>
        <w:rPr>
          <w:rFonts w:ascii="Arial" w:cs="Arial" w:eastAsia="Arial" w:hAnsi="Arial"/>
          <w:sz w:val="16"/>
          <w:szCs w:val="16"/>
          <w:b w:val="1"/>
          <w:bCs w:val="1"/>
          <w:color w:val="auto"/>
        </w:rPr>
        <w:t>hold the Annual Meeting?</w:t>
      </w:r>
    </w:p>
    <w:p>
      <w:pPr>
        <w:spacing w:after="0" w:line="122" w:lineRule="exact"/>
        <w:rPr>
          <w:sz w:val="20"/>
          <w:szCs w:val="20"/>
          <w:color w:val="auto"/>
        </w:rPr>
      </w:pPr>
    </w:p>
    <w:p>
      <w:pPr>
        <w:ind w:right="439" w:hanging="629"/>
        <w:spacing w:after="0" w:line="196" w:lineRule="auto"/>
        <w:rPr>
          <w:sz w:val="20"/>
          <w:szCs w:val="20"/>
          <w:color w:val="auto"/>
        </w:rPr>
      </w:pPr>
      <w:r>
        <w:rPr>
          <w:rFonts w:ascii="Arial" w:cs="Arial" w:eastAsia="Arial" w:hAnsi="Arial"/>
          <w:sz w:val="43"/>
          <w:szCs w:val="43"/>
          <w:b w:val="1"/>
          <w:bCs w:val="1"/>
          <w:color w:val="auto"/>
        </w:rPr>
        <w:t xml:space="preserve">A. </w:t>
      </w:r>
      <w:r>
        <w:rPr>
          <w:rFonts w:ascii="Arial" w:cs="Arial" w:eastAsia="Arial" w:hAnsi="Arial"/>
          <w:sz w:val="16"/>
          <w:szCs w:val="16"/>
          <w:color w:val="auto"/>
        </w:rPr>
        <w:t>The holders of a majority of the shares of our</w:t>
      </w:r>
      <w:r>
        <w:rPr>
          <w:rFonts w:ascii="Arial" w:cs="Arial" w:eastAsia="Arial" w:hAnsi="Arial"/>
          <w:sz w:val="43"/>
          <w:szCs w:val="43"/>
          <w:b w:val="1"/>
          <w:bCs w:val="1"/>
          <w:color w:val="auto"/>
        </w:rPr>
        <w:t xml:space="preserve"> </w:t>
      </w:r>
      <w:r>
        <w:rPr>
          <w:rFonts w:ascii="Arial" w:cs="Arial" w:eastAsia="Arial" w:hAnsi="Arial"/>
          <w:sz w:val="16"/>
          <w:szCs w:val="16"/>
          <w:color w:val="auto"/>
        </w:rPr>
        <w:t>common stock outstanding on the record date, or 30,000,365 shares, in person or by a valid proxy, must be present at the meeting for any business to be conducted, known as a “quorum.” Proxies received but marked as “abstain,” as well as shares that are counted as broker non-votes, will be counted as shares that are present for purposes of determining the presence of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106045</wp:posOffset>
            </wp:positionV>
            <wp:extent cx="25374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400" w:lineRule="exact"/>
        <w:rPr>
          <w:sz w:val="20"/>
          <w:szCs w:val="20"/>
          <w:color w:val="auto"/>
        </w:rPr>
      </w:pPr>
    </w:p>
    <w:p>
      <w:pPr>
        <w:ind w:right="539" w:hanging="629"/>
        <w:spacing w:after="0" w:line="221" w:lineRule="auto"/>
        <w:rPr>
          <w:sz w:val="20"/>
          <w:szCs w:val="20"/>
          <w:color w:val="auto"/>
        </w:rPr>
      </w:pPr>
      <w:r>
        <w:rPr>
          <w:rFonts w:ascii="Arial" w:cs="Arial" w:eastAsia="Arial" w:hAnsi="Arial"/>
          <w:sz w:val="36"/>
          <w:szCs w:val="36"/>
          <w:b w:val="1"/>
          <w:bCs w:val="1"/>
          <w:color w:val="auto"/>
        </w:rPr>
        <w:t xml:space="preserve">Q. </w:t>
      </w:r>
      <w:r>
        <w:rPr>
          <w:rFonts w:ascii="Arial" w:cs="Arial" w:eastAsia="Arial" w:hAnsi="Arial"/>
          <w:sz w:val="15"/>
          <w:szCs w:val="15"/>
          <w:b w:val="1"/>
          <w:bCs w:val="1"/>
          <w:color w:val="auto"/>
        </w:rPr>
        <w:t>What if a quorum is not present at the</w:t>
      </w:r>
      <w:r>
        <w:rPr>
          <w:rFonts w:ascii="Arial" w:cs="Arial" w:eastAsia="Arial" w:hAnsi="Arial"/>
          <w:sz w:val="36"/>
          <w:szCs w:val="36"/>
          <w:b w:val="1"/>
          <w:bCs w:val="1"/>
          <w:color w:val="auto"/>
        </w:rPr>
        <w:t xml:space="preserve"> </w:t>
      </w:r>
      <w:r>
        <w:rPr>
          <w:rFonts w:ascii="Arial" w:cs="Arial" w:eastAsia="Arial" w:hAnsi="Arial"/>
          <w:sz w:val="15"/>
          <w:szCs w:val="15"/>
          <w:b w:val="1"/>
          <w:bCs w:val="1"/>
          <w:color w:val="auto"/>
        </w:rPr>
        <w:t>Annual Meeting?</w:t>
      </w:r>
    </w:p>
    <w:p>
      <w:pPr>
        <w:spacing w:after="0" w:line="121" w:lineRule="exact"/>
        <w:rPr>
          <w:sz w:val="20"/>
          <w:szCs w:val="20"/>
          <w:color w:val="auto"/>
        </w:rPr>
      </w:pPr>
    </w:p>
    <w:p>
      <w:pPr>
        <w:ind w:right="479" w:hanging="629"/>
        <w:spacing w:after="0" w:line="192" w:lineRule="auto"/>
        <w:rPr>
          <w:sz w:val="20"/>
          <w:szCs w:val="20"/>
          <w:color w:val="auto"/>
        </w:rPr>
      </w:pPr>
      <w:r>
        <w:rPr>
          <w:rFonts w:ascii="Arial" w:cs="Arial" w:eastAsia="Arial" w:hAnsi="Arial"/>
          <w:sz w:val="43"/>
          <w:szCs w:val="43"/>
          <w:b w:val="1"/>
          <w:bCs w:val="1"/>
          <w:color w:val="auto"/>
        </w:rPr>
        <w:t xml:space="preserve">A. </w:t>
      </w:r>
      <w:r>
        <w:rPr>
          <w:rFonts w:ascii="Arial" w:cs="Arial" w:eastAsia="Arial" w:hAnsi="Arial"/>
          <w:sz w:val="16"/>
          <w:szCs w:val="16"/>
          <w:color w:val="auto"/>
        </w:rPr>
        <w:t>If a quorum is not present at the scheduled</w:t>
      </w:r>
      <w:r>
        <w:rPr>
          <w:rFonts w:ascii="Arial" w:cs="Arial" w:eastAsia="Arial" w:hAnsi="Arial"/>
          <w:sz w:val="43"/>
          <w:szCs w:val="43"/>
          <w:b w:val="1"/>
          <w:bCs w:val="1"/>
          <w:color w:val="auto"/>
        </w:rPr>
        <w:t xml:space="preserve"> </w:t>
      </w:r>
      <w:r>
        <w:rPr>
          <w:rFonts w:ascii="Arial" w:cs="Arial" w:eastAsia="Arial" w:hAnsi="Arial"/>
          <w:sz w:val="16"/>
          <w:szCs w:val="16"/>
          <w:color w:val="auto"/>
        </w:rPr>
        <w:t>time of the meeting, we may adjourn the meeting, either with or without a vote of the stockholders. If we propose to have the stockholders vote whether to adjourn the meeting, the people named in the enclosed proxy will vote all shares of our common stock for which they have voting authority in favor of the adjournment.</w:t>
      </w:r>
    </w:p>
    <w:p>
      <w:pPr>
        <w:spacing w:after="0" w:line="125" w:lineRule="exact"/>
        <w:rPr>
          <w:sz w:val="20"/>
          <w:szCs w:val="20"/>
          <w:color w:val="auto"/>
        </w:rPr>
      </w:pPr>
    </w:p>
    <w:p>
      <w:pPr>
        <w:ind w:right="419"/>
        <w:spacing w:after="0" w:line="250" w:lineRule="auto"/>
        <w:rPr>
          <w:sz w:val="20"/>
          <w:szCs w:val="20"/>
          <w:color w:val="auto"/>
        </w:rPr>
      </w:pPr>
      <w:r>
        <w:rPr>
          <w:rFonts w:ascii="Arial" w:cs="Arial" w:eastAsia="Arial" w:hAnsi="Arial"/>
          <w:sz w:val="16"/>
          <w:szCs w:val="16"/>
          <w:color w:val="auto"/>
        </w:rPr>
        <w:t>We also may adjourn the meeting if for any reason the Board determines that adjournment is necessary or appropriate to enable our stockholders to (i) consider fully information which the Board determines has not been sufficiently or timely available to stockholders or (ii) otherwise effectively exercise their voting rights. An adjournment will have no effect on the business that may be conducted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95250</wp:posOffset>
            </wp:positionV>
            <wp:extent cx="25374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711" w:lineRule="exact"/>
        <w:rPr>
          <w:sz w:val="20"/>
          <w:szCs w:val="20"/>
          <w:color w:val="auto"/>
        </w:rPr>
      </w:pPr>
    </w:p>
    <w:p>
      <w:pPr>
        <w:sectPr>
          <w:pgSz w:w="11900" w:h="16838" w:orient="portrait"/>
          <w:cols w:equalWidth="0" w:num="2">
            <w:col w:w="4520" w:space="720"/>
            <w:col w:w="3779"/>
          </w:cols>
          <w:pgMar w:left="1440" w:top="114" w:right="1440"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135255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8" w:name="page19"/>
    <w:bookmarkEnd w:id="1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20" w:hanging="629"/>
        <w:spacing w:after="0" w:line="201" w:lineRule="auto"/>
        <w:rPr>
          <w:sz w:val="20"/>
          <w:szCs w:val="20"/>
          <w:color w:val="auto"/>
        </w:rPr>
      </w:pPr>
      <w:r>
        <w:rPr>
          <w:rFonts w:ascii="Arial" w:cs="Arial" w:eastAsia="Arial" w:hAnsi="Arial"/>
          <w:sz w:val="40"/>
          <w:szCs w:val="40"/>
          <w:b w:val="1"/>
          <w:bCs w:val="1"/>
          <w:color w:val="auto"/>
        </w:rPr>
        <w:t xml:space="preserve">Q. </w:t>
      </w:r>
      <w:r>
        <w:rPr>
          <w:rFonts w:ascii="Arial" w:cs="Arial" w:eastAsia="Arial" w:hAnsi="Arial"/>
          <w:sz w:val="16"/>
          <w:szCs w:val="16"/>
          <w:b w:val="1"/>
          <w:bCs w:val="1"/>
          <w:color w:val="auto"/>
        </w:rPr>
        <w:t>How does the Board recommend I vote</w:t>
      </w:r>
      <w:r>
        <w:rPr>
          <w:rFonts w:ascii="Arial" w:cs="Arial" w:eastAsia="Arial" w:hAnsi="Arial"/>
          <w:sz w:val="40"/>
          <w:szCs w:val="40"/>
          <w:b w:val="1"/>
          <w:bCs w:val="1"/>
          <w:color w:val="auto"/>
        </w:rPr>
        <w:t xml:space="preserve"> </w:t>
      </w:r>
      <w:r>
        <w:rPr>
          <w:rFonts w:ascii="Arial" w:cs="Arial" w:eastAsia="Arial" w:hAnsi="Arial"/>
          <w:sz w:val="16"/>
          <w:szCs w:val="16"/>
          <w:b w:val="1"/>
          <w:bCs w:val="1"/>
          <w:color w:val="auto"/>
        </w:rPr>
        <w:t>on each of the proposals?</w:t>
      </w:r>
    </w:p>
    <w:p>
      <w:pPr>
        <w:spacing w:after="0" w:line="122" w:lineRule="exact"/>
        <w:rPr>
          <w:sz w:val="20"/>
          <w:szCs w:val="20"/>
          <w:color w:val="auto"/>
        </w:rPr>
      </w:pPr>
    </w:p>
    <w:p>
      <w:pPr>
        <w:jc w:val="right"/>
        <w:ind w:left="400" w:right="300"/>
        <w:spacing w:after="0" w:line="213" w:lineRule="auto"/>
        <w:rPr>
          <w:sz w:val="20"/>
          <w:szCs w:val="20"/>
          <w:color w:val="auto"/>
        </w:rPr>
      </w:pPr>
      <w:r>
        <w:rPr>
          <w:rFonts w:ascii="Arial" w:cs="Arial" w:eastAsia="Arial" w:hAnsi="Arial"/>
          <w:sz w:val="35"/>
          <w:szCs w:val="35"/>
          <w:b w:val="1"/>
          <w:bCs w:val="1"/>
          <w:color w:val="auto"/>
        </w:rPr>
        <w:t xml:space="preserve">A. </w:t>
      </w:r>
      <w:r>
        <w:rPr>
          <w:rFonts w:ascii="Arial" w:cs="Arial" w:eastAsia="Arial" w:hAnsi="Arial"/>
          <w:sz w:val="14"/>
          <w:szCs w:val="14"/>
          <w:color w:val="auto"/>
        </w:rPr>
        <w:t>The Board recommends that you vote as</w:t>
      </w:r>
      <w:r>
        <w:rPr>
          <w:rFonts w:ascii="Arial" w:cs="Arial" w:eastAsia="Arial" w:hAnsi="Arial"/>
          <w:sz w:val="35"/>
          <w:szCs w:val="35"/>
          <w:b w:val="1"/>
          <w:bCs w:val="1"/>
          <w:color w:val="auto"/>
        </w:rPr>
        <w:t xml:space="preserve"> </w:t>
      </w:r>
      <w:r>
        <w:rPr>
          <w:rFonts w:ascii="Arial" w:cs="Arial" w:eastAsia="Arial" w:hAnsi="Arial"/>
          <w:sz w:val="14"/>
          <w:szCs w:val="14"/>
          <w:color w:val="auto"/>
        </w:rPr>
        <w:t>follows on each of the following proposals:</w:t>
      </w:r>
    </w:p>
    <w:p>
      <w:pPr>
        <w:spacing w:after="0" w:line="236" w:lineRule="exact"/>
        <w:rPr>
          <w:sz w:val="20"/>
          <w:szCs w:val="20"/>
          <w:color w:val="auto"/>
        </w:rPr>
      </w:pPr>
    </w:p>
    <w:p>
      <w:pPr>
        <w:ind w:left="1120"/>
        <w:spacing w:after="0"/>
        <w:tabs>
          <w:tab w:leader="none" w:pos="2920" w:val="left"/>
        </w:tabs>
        <w:rPr>
          <w:sz w:val="20"/>
          <w:szCs w:val="20"/>
          <w:color w:val="auto"/>
        </w:rPr>
      </w:pPr>
      <w:r>
        <w:rPr>
          <w:rFonts w:ascii="Arial" w:cs="Arial" w:eastAsia="Arial" w:hAnsi="Arial"/>
          <w:sz w:val="14"/>
          <w:szCs w:val="14"/>
          <w:b w:val="1"/>
          <w:bCs w:val="1"/>
          <w:u w:val="single" w:color="auto"/>
          <w:color w:val="auto"/>
        </w:rPr>
        <w:t>Proposal</w:t>
      </w:r>
      <w:r>
        <w:rPr>
          <w:sz w:val="20"/>
          <w:szCs w:val="20"/>
          <w:color w:val="auto"/>
        </w:rPr>
        <w:tab/>
      </w:r>
      <w:r>
        <w:rPr>
          <w:rFonts w:ascii="Arial" w:cs="Arial" w:eastAsia="Arial" w:hAnsi="Arial"/>
          <w:sz w:val="14"/>
          <w:szCs w:val="14"/>
          <w:b w:val="1"/>
          <w:bCs w:val="1"/>
          <w:u w:val="single" w:color="auto"/>
          <w:color w:val="auto"/>
        </w:rPr>
        <w:t>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40640</wp:posOffset>
            </wp:positionV>
            <wp:extent cx="2134235" cy="377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34235" cy="377190"/>
                    </a:xfrm>
                    <a:prstGeom prst="rect">
                      <a:avLst/>
                    </a:prstGeom>
                    <a:noFill/>
                  </pic:spPr>
                </pic:pic>
              </a:graphicData>
            </a:graphic>
          </wp:anchor>
        </w:drawing>
      </w:r>
    </w:p>
    <w:p>
      <w:pPr>
        <w:spacing w:after="0" w:line="89" w:lineRule="exact"/>
        <w:rPr>
          <w:sz w:val="20"/>
          <w:szCs w:val="20"/>
          <w:color w:val="auto"/>
        </w:rPr>
      </w:pPr>
    </w:p>
    <w:p>
      <w:pPr>
        <w:ind w:left="1960"/>
        <w:spacing w:after="0"/>
        <w:rPr>
          <w:sz w:val="20"/>
          <w:szCs w:val="20"/>
          <w:color w:val="auto"/>
        </w:rPr>
      </w:pP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election of the nine (9)</w:t>
      </w:r>
    </w:p>
    <w:p>
      <w:pPr>
        <w:spacing w:after="0" w:line="15" w:lineRule="exact"/>
        <w:rPr>
          <w:sz w:val="20"/>
          <w:szCs w:val="20"/>
          <w:color w:val="auto"/>
        </w:rPr>
      </w:pPr>
    </w:p>
    <w:p>
      <w:pPr>
        <w:ind w:left="1960" w:right="80" w:hanging="588"/>
        <w:spacing w:after="0" w:line="256" w:lineRule="auto"/>
        <w:tabs>
          <w:tab w:leader="none" w:pos="196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nominees for director identified in this proxy statement</w:t>
      </w:r>
    </w:p>
    <w:p>
      <w:pPr>
        <w:spacing w:after="0" w:line="75" w:lineRule="exact"/>
        <w:rPr>
          <w:sz w:val="20"/>
          <w:szCs w:val="20"/>
          <w:color w:val="auto"/>
        </w:rPr>
      </w:pPr>
    </w:p>
    <w:p>
      <w:pPr>
        <w:ind w:left="1960" w:right="60" w:hanging="588"/>
        <w:spacing w:after="0" w:line="182" w:lineRule="auto"/>
        <w:tabs>
          <w:tab w:leader="none" w:pos="1960" w:val="left"/>
        </w:tabs>
        <w:numPr>
          <w:ilvl w:val="0"/>
          <w:numId w:val="14"/>
        </w:numPr>
        <w:rPr>
          <w:rFonts w:ascii="Arial" w:cs="Arial" w:eastAsia="Arial" w:hAnsi="Arial"/>
          <w:sz w:val="27"/>
          <w:szCs w:val="27"/>
          <w:b w:val="1"/>
          <w:bCs w:val="1"/>
          <w:color w:val="auto"/>
          <w:vertAlign w:val="subscript"/>
        </w:rPr>
      </w:pP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approval of the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-254635</wp:posOffset>
            </wp:positionV>
            <wp:extent cx="2134235" cy="651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34235" cy="651510"/>
                    </a:xfrm>
                    <a:prstGeom prst="rect">
                      <a:avLst/>
                    </a:prstGeom>
                    <a:noFill/>
                  </pic:spPr>
                </pic:pic>
              </a:graphicData>
            </a:graphic>
          </wp:anchor>
        </w:drawing>
      </w:r>
    </w:p>
    <w:p>
      <w:pPr>
        <w:spacing w:after="0" w:line="54" w:lineRule="exact"/>
        <w:rPr>
          <w:sz w:val="20"/>
          <w:szCs w:val="20"/>
          <w:color w:val="auto"/>
        </w:rPr>
      </w:pPr>
    </w:p>
    <w:p>
      <w:pPr>
        <w:ind w:left="1960"/>
        <w:spacing w:after="0"/>
        <w:rPr>
          <w:sz w:val="20"/>
          <w:szCs w:val="20"/>
          <w:color w:val="auto"/>
        </w:rPr>
      </w:pP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ratification of independent</w:t>
      </w:r>
    </w:p>
    <w:p>
      <w:pPr>
        <w:spacing w:after="0" w:line="15" w:lineRule="exact"/>
        <w:rPr>
          <w:sz w:val="20"/>
          <w:szCs w:val="20"/>
          <w:color w:val="auto"/>
        </w:rPr>
      </w:pPr>
    </w:p>
    <w:p>
      <w:pPr>
        <w:ind w:left="1960" w:right="120" w:hanging="588"/>
        <w:spacing w:after="0" w:line="273" w:lineRule="auto"/>
        <w:tabs>
          <w:tab w:leader="none" w:pos="1960" w:val="left"/>
        </w:tabs>
        <w:numPr>
          <w:ilvl w:val="2"/>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registered public accounting firm for 2025</w:t>
      </w:r>
    </w:p>
    <w:p>
      <w:pPr>
        <w:spacing w:after="0" w:line="240" w:lineRule="exact"/>
        <w:rPr>
          <w:rFonts w:ascii="Arial" w:cs="Arial" w:eastAsia="Arial" w:hAnsi="Arial"/>
          <w:sz w:val="14"/>
          <w:szCs w:val="14"/>
          <w:b w:val="1"/>
          <w:bCs w:val="1"/>
          <w:color w:val="auto"/>
        </w:rPr>
      </w:pPr>
    </w:p>
    <w:p>
      <w:pPr>
        <w:ind w:left="1020" w:hanging="620"/>
        <w:spacing w:after="0"/>
        <w:tabs>
          <w:tab w:leader="none" w:pos="1020" w:val="left"/>
        </w:tabs>
        <w:numPr>
          <w:ilvl w:val="0"/>
          <w:numId w:val="15"/>
        </w:numPr>
        <w:rPr>
          <w:rFonts w:ascii="Arial" w:cs="Arial" w:eastAsia="Arial" w:hAnsi="Arial"/>
          <w:sz w:val="43"/>
          <w:szCs w:val="43"/>
          <w:b w:val="1"/>
          <w:bCs w:val="1"/>
          <w:color w:val="auto"/>
        </w:rPr>
      </w:pPr>
      <w:r>
        <w:rPr>
          <w:rFonts w:ascii="Arial" w:cs="Arial" w:eastAsia="Arial" w:hAnsi="Arial"/>
          <w:sz w:val="18"/>
          <w:szCs w:val="18"/>
          <w:b w:val="1"/>
          <w:bCs w:val="1"/>
          <w:color w:val="auto"/>
        </w:rPr>
        <w:t>How do I change my vote?</w:t>
      </w:r>
    </w:p>
    <w:p>
      <w:pPr>
        <w:spacing w:after="0" w:line="232" w:lineRule="exact"/>
        <w:rPr>
          <w:rFonts w:ascii="Arial" w:cs="Arial" w:eastAsia="Arial" w:hAnsi="Arial"/>
          <w:sz w:val="43"/>
          <w:szCs w:val="43"/>
          <w:b w:val="1"/>
          <w:bCs w:val="1"/>
          <w:color w:val="auto"/>
        </w:rPr>
      </w:pPr>
    </w:p>
    <w:p>
      <w:pPr>
        <w:ind w:left="1020" w:right="80" w:hanging="620"/>
        <w:spacing w:after="0" w:line="188" w:lineRule="auto"/>
        <w:tabs>
          <w:tab w:leader="none" w:pos="1020" w:val="left"/>
        </w:tabs>
        <w:numPr>
          <w:ilvl w:val="0"/>
          <w:numId w:val="16"/>
        </w:numPr>
        <w:rPr>
          <w:rFonts w:ascii="Arial" w:cs="Arial" w:eastAsia="Arial" w:hAnsi="Arial"/>
          <w:sz w:val="30"/>
          <w:szCs w:val="30"/>
          <w:b w:val="1"/>
          <w:bCs w:val="1"/>
          <w:color w:val="auto"/>
        </w:rPr>
      </w:pPr>
      <w:r>
        <w:rPr>
          <w:rFonts w:ascii="Arial" w:cs="Arial" w:eastAsia="Arial" w:hAnsi="Arial"/>
          <w:sz w:val="13"/>
          <w:szCs w:val="13"/>
          <w:color w:val="auto"/>
        </w:rPr>
        <w:t>You can revoke your proxy at any time before the meeting by:</w:t>
      </w:r>
    </w:p>
    <w:p>
      <w:pPr>
        <w:spacing w:after="0" w:line="82" w:lineRule="exact"/>
        <w:rPr>
          <w:rFonts w:ascii="Arial" w:cs="Arial" w:eastAsia="Arial" w:hAnsi="Arial"/>
          <w:sz w:val="30"/>
          <w:szCs w:val="30"/>
          <w:b w:val="1"/>
          <w:bCs w:val="1"/>
          <w:color w:val="auto"/>
        </w:rPr>
      </w:pPr>
    </w:p>
    <w:p>
      <w:pPr>
        <w:ind w:left="1480" w:right="160" w:hanging="360"/>
        <w:spacing w:after="0" w:line="266" w:lineRule="auto"/>
        <w:tabs>
          <w:tab w:leader="none" w:pos="14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Submitting a later-dated proxy card by mail or transmitting new voting instructions via internet or phone;</w:t>
      </w:r>
    </w:p>
    <w:p>
      <w:pPr>
        <w:spacing w:after="0" w:line="63" w:lineRule="exact"/>
        <w:rPr>
          <w:rFonts w:ascii="Arial" w:cs="Arial" w:eastAsia="Arial" w:hAnsi="Arial"/>
          <w:sz w:val="16"/>
          <w:szCs w:val="16"/>
          <w:color w:val="auto"/>
        </w:rPr>
      </w:pPr>
    </w:p>
    <w:p>
      <w:pPr>
        <w:ind w:left="1480" w:right="40" w:hanging="360"/>
        <w:spacing w:after="0" w:line="266" w:lineRule="auto"/>
        <w:tabs>
          <w:tab w:leader="none" w:pos="14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Giving written notice to Scott J. Lynn, our corporate secretary, stating that you are revoking your proxy; or</w:t>
      </w:r>
    </w:p>
    <w:p>
      <w:pPr>
        <w:spacing w:after="0" w:line="63" w:lineRule="exact"/>
        <w:rPr>
          <w:rFonts w:ascii="Arial" w:cs="Arial" w:eastAsia="Arial" w:hAnsi="Arial"/>
          <w:sz w:val="16"/>
          <w:szCs w:val="16"/>
          <w:color w:val="auto"/>
        </w:rPr>
      </w:pPr>
    </w:p>
    <w:p>
      <w:pPr>
        <w:ind w:left="1480" w:right="140" w:hanging="360"/>
        <w:spacing w:after="0" w:line="286" w:lineRule="auto"/>
        <w:tabs>
          <w:tab w:leader="none" w:pos="14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Attending the meeting either in-person or virtually and voting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-1957705</wp:posOffset>
            </wp:positionV>
            <wp:extent cx="25374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5" w:lineRule="exact"/>
        <w:rPr>
          <w:sz w:val="20"/>
          <w:szCs w:val="20"/>
          <w:color w:val="auto"/>
        </w:rPr>
      </w:pPr>
    </w:p>
    <w:p>
      <w:pPr>
        <w:ind w:left="1020" w:right="20"/>
        <w:spacing w:after="0" w:line="257" w:lineRule="auto"/>
        <w:rPr>
          <w:sz w:val="20"/>
          <w:szCs w:val="20"/>
          <w:color w:val="auto"/>
        </w:rPr>
      </w:pPr>
      <w:r>
        <w:rPr>
          <w:rFonts w:ascii="Arial" w:cs="Arial" w:eastAsia="Arial" w:hAnsi="Arial"/>
          <w:sz w:val="16"/>
          <w:szCs w:val="16"/>
          <w:color w:val="auto"/>
        </w:rPr>
        <w:t>If you hold your shares in “street name” your broker, bank or other nominee will provide you with instructions on how to revoke your 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28" w:right="479" w:hanging="629"/>
        <w:spacing w:after="0"/>
        <w:rPr>
          <w:sz w:val="20"/>
          <w:szCs w:val="20"/>
          <w:color w:val="auto"/>
        </w:rPr>
      </w:pPr>
      <w:r>
        <w:rPr>
          <w:rFonts w:ascii="Arial" w:cs="Arial" w:eastAsia="Arial" w:hAnsi="Arial"/>
          <w:sz w:val="40"/>
          <w:szCs w:val="40"/>
          <w:b w:val="1"/>
          <w:bCs w:val="1"/>
          <w:color w:val="auto"/>
        </w:rPr>
        <w:t xml:space="preserve">Q. </w:t>
      </w:r>
      <w:r>
        <w:rPr>
          <w:rFonts w:ascii="Arial" w:cs="Arial" w:eastAsia="Arial" w:hAnsi="Arial"/>
          <w:sz w:val="16"/>
          <w:szCs w:val="16"/>
          <w:b w:val="1"/>
          <w:bCs w:val="1"/>
          <w:color w:val="auto"/>
        </w:rPr>
        <w:t>What if I send in my proxy card and do</w:t>
      </w:r>
      <w:r>
        <w:rPr>
          <w:rFonts w:ascii="Arial" w:cs="Arial" w:eastAsia="Arial" w:hAnsi="Arial"/>
          <w:sz w:val="40"/>
          <w:szCs w:val="40"/>
          <w:b w:val="1"/>
          <w:bCs w:val="1"/>
          <w:color w:val="auto"/>
        </w:rPr>
        <w:t xml:space="preserve"> </w:t>
      </w:r>
      <w:r>
        <w:rPr>
          <w:rFonts w:ascii="Arial" w:cs="Arial" w:eastAsia="Arial" w:hAnsi="Arial"/>
          <w:sz w:val="16"/>
          <w:szCs w:val="16"/>
          <w:b w:val="1"/>
          <w:bCs w:val="1"/>
          <w:color w:val="auto"/>
        </w:rPr>
        <w:t>not specify how my shares are to be voted?</w:t>
      </w:r>
    </w:p>
    <w:p>
      <w:pPr>
        <w:spacing w:after="0" w:line="220" w:lineRule="exact"/>
        <w:rPr>
          <w:sz w:val="20"/>
          <w:szCs w:val="20"/>
          <w:color w:val="auto"/>
        </w:rPr>
      </w:pPr>
    </w:p>
    <w:p>
      <w:pPr>
        <w:jc w:val="both"/>
        <w:ind w:left="628" w:right="599" w:hanging="629"/>
        <w:spacing w:after="0" w:line="223" w:lineRule="auto"/>
        <w:rPr>
          <w:sz w:val="20"/>
          <w:szCs w:val="20"/>
          <w:color w:val="auto"/>
        </w:rPr>
      </w:pPr>
      <w:r>
        <w:rPr>
          <w:rFonts w:ascii="Arial" w:cs="Arial" w:eastAsia="Arial" w:hAnsi="Arial"/>
          <w:sz w:val="37"/>
          <w:szCs w:val="37"/>
          <w:b w:val="1"/>
          <w:bCs w:val="1"/>
          <w:color w:val="auto"/>
        </w:rPr>
        <w:t xml:space="preserve">A. </w:t>
      </w:r>
      <w:r>
        <w:rPr>
          <w:rFonts w:ascii="Arial" w:cs="Arial" w:eastAsia="Arial" w:hAnsi="Arial"/>
          <w:sz w:val="15"/>
          <w:szCs w:val="15"/>
          <w:color w:val="auto"/>
        </w:rPr>
        <w:t>If you send in a signed proxy card but do not</w:t>
      </w:r>
      <w:r>
        <w:rPr>
          <w:rFonts w:ascii="Arial" w:cs="Arial" w:eastAsia="Arial" w:hAnsi="Arial"/>
          <w:sz w:val="37"/>
          <w:szCs w:val="37"/>
          <w:b w:val="1"/>
          <w:bCs w:val="1"/>
          <w:color w:val="auto"/>
        </w:rPr>
        <w:t xml:space="preserve"> </w:t>
      </w:r>
      <w:r>
        <w:rPr>
          <w:rFonts w:ascii="Arial" w:cs="Arial" w:eastAsia="Arial" w:hAnsi="Arial"/>
          <w:sz w:val="15"/>
          <w:szCs w:val="15"/>
          <w:color w:val="auto"/>
        </w:rPr>
        <w:t>give any voting instructions, your shares will be voted as follows on each of the following proposals:</w:t>
      </w:r>
    </w:p>
    <w:p>
      <w:pPr>
        <w:spacing w:after="0" w:line="238" w:lineRule="exact"/>
        <w:rPr>
          <w:sz w:val="20"/>
          <w:szCs w:val="20"/>
          <w:color w:val="auto"/>
        </w:rPr>
      </w:pPr>
    </w:p>
    <w:p>
      <w:pPr>
        <w:ind w:left="728"/>
        <w:spacing w:after="0"/>
        <w:tabs>
          <w:tab w:leader="none" w:pos="2508" w:val="left"/>
        </w:tabs>
        <w:rPr>
          <w:sz w:val="20"/>
          <w:szCs w:val="20"/>
          <w:color w:val="auto"/>
        </w:rPr>
      </w:pPr>
      <w:r>
        <w:rPr>
          <w:rFonts w:ascii="Arial" w:cs="Arial" w:eastAsia="Arial" w:hAnsi="Arial"/>
          <w:sz w:val="14"/>
          <w:szCs w:val="14"/>
          <w:b w:val="1"/>
          <w:bCs w:val="1"/>
          <w:u w:val="single" w:color="auto"/>
          <w:color w:val="auto"/>
        </w:rPr>
        <w:t>Proposal</w:t>
      </w:r>
      <w:r>
        <w:rPr>
          <w:sz w:val="20"/>
          <w:szCs w:val="20"/>
          <w:color w:val="auto"/>
        </w:rPr>
        <w:tab/>
      </w:r>
      <w:r>
        <w:rPr>
          <w:rFonts w:ascii="Arial" w:cs="Arial" w:eastAsia="Arial" w:hAnsi="Arial"/>
          <w:sz w:val="14"/>
          <w:szCs w:val="14"/>
          <w:b w:val="1"/>
          <w:bCs w:val="1"/>
          <w:u w:val="single" w:color="auto"/>
          <w:color w:val="auto"/>
        </w:rPr>
        <w:t>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40640</wp:posOffset>
            </wp:positionV>
            <wp:extent cx="2134235" cy="3771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34235" cy="377190"/>
                    </a:xfrm>
                    <a:prstGeom prst="rect">
                      <a:avLst/>
                    </a:prstGeom>
                    <a:noFill/>
                  </pic:spPr>
                </pic:pic>
              </a:graphicData>
            </a:graphic>
          </wp:anchor>
        </w:drawing>
      </w:r>
    </w:p>
    <w:p>
      <w:pPr>
        <w:spacing w:after="0" w:line="89" w:lineRule="exact"/>
        <w:rPr>
          <w:sz w:val="20"/>
          <w:szCs w:val="20"/>
          <w:color w:val="auto"/>
        </w:rPr>
      </w:pPr>
    </w:p>
    <w:p>
      <w:pPr>
        <w:ind w:left="1548"/>
        <w:spacing w:after="0"/>
        <w:rPr>
          <w:sz w:val="20"/>
          <w:szCs w:val="20"/>
          <w:color w:val="auto"/>
        </w:rPr>
      </w:pP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election of the nine (9)</w:t>
      </w:r>
    </w:p>
    <w:p>
      <w:pPr>
        <w:spacing w:after="0" w:line="15" w:lineRule="exact"/>
        <w:rPr>
          <w:sz w:val="20"/>
          <w:szCs w:val="20"/>
          <w:color w:val="auto"/>
        </w:rPr>
      </w:pPr>
    </w:p>
    <w:p>
      <w:pPr>
        <w:ind w:left="1548" w:right="519" w:hanging="576"/>
        <w:spacing w:after="0" w:line="256" w:lineRule="auto"/>
        <w:tabs>
          <w:tab w:leader="none" w:pos="1548"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nominees for director identified in this proxy statement</w:t>
      </w:r>
    </w:p>
    <w:p>
      <w:pPr>
        <w:spacing w:after="0" w:line="75" w:lineRule="exact"/>
        <w:rPr>
          <w:sz w:val="20"/>
          <w:szCs w:val="20"/>
          <w:color w:val="auto"/>
        </w:rPr>
      </w:pPr>
    </w:p>
    <w:p>
      <w:pPr>
        <w:ind w:left="1548" w:right="519" w:hanging="576"/>
        <w:spacing w:after="0" w:line="182" w:lineRule="auto"/>
        <w:tabs>
          <w:tab w:leader="none" w:pos="1548" w:val="left"/>
        </w:tabs>
        <w:numPr>
          <w:ilvl w:val="0"/>
          <w:numId w:val="18"/>
        </w:numPr>
        <w:rPr>
          <w:rFonts w:ascii="Arial" w:cs="Arial" w:eastAsia="Arial" w:hAnsi="Arial"/>
          <w:sz w:val="27"/>
          <w:szCs w:val="27"/>
          <w:b w:val="1"/>
          <w:bCs w:val="1"/>
          <w:color w:val="auto"/>
          <w:vertAlign w:val="subscript"/>
        </w:rPr>
      </w:pP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approval of the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-254635</wp:posOffset>
            </wp:positionV>
            <wp:extent cx="2134235" cy="651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34235" cy="651510"/>
                    </a:xfrm>
                    <a:prstGeom prst="rect">
                      <a:avLst/>
                    </a:prstGeom>
                    <a:noFill/>
                  </pic:spPr>
                </pic:pic>
              </a:graphicData>
            </a:graphic>
          </wp:anchor>
        </w:drawing>
      </w:r>
    </w:p>
    <w:p>
      <w:pPr>
        <w:spacing w:after="0" w:line="54" w:lineRule="exact"/>
        <w:rPr>
          <w:sz w:val="20"/>
          <w:szCs w:val="20"/>
          <w:color w:val="auto"/>
        </w:rPr>
      </w:pPr>
    </w:p>
    <w:p>
      <w:pPr>
        <w:ind w:left="1548"/>
        <w:spacing w:after="0"/>
        <w:rPr>
          <w:sz w:val="20"/>
          <w:szCs w:val="20"/>
          <w:color w:val="auto"/>
        </w:rPr>
      </w:pP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ratification of independent</w:t>
      </w:r>
    </w:p>
    <w:p>
      <w:pPr>
        <w:spacing w:after="0" w:line="15" w:lineRule="exact"/>
        <w:rPr>
          <w:sz w:val="20"/>
          <w:szCs w:val="20"/>
          <w:color w:val="auto"/>
        </w:rPr>
      </w:pPr>
    </w:p>
    <w:p>
      <w:pPr>
        <w:ind w:left="1548" w:right="579" w:hanging="576"/>
        <w:spacing w:after="0" w:line="273" w:lineRule="auto"/>
        <w:tabs>
          <w:tab w:leader="none" w:pos="1548" w:val="left"/>
        </w:tabs>
        <w:numPr>
          <w:ilvl w:val="1"/>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registered public accounting firm for 2025</w:t>
      </w:r>
    </w:p>
    <w:p>
      <w:pPr>
        <w:spacing w:after="0" w:line="200" w:lineRule="exact"/>
        <w:rPr>
          <w:rFonts w:ascii="Arial" w:cs="Arial" w:eastAsia="Arial" w:hAnsi="Arial"/>
          <w:sz w:val="14"/>
          <w:szCs w:val="14"/>
          <w:b w:val="1"/>
          <w:bCs w:val="1"/>
          <w:color w:val="auto"/>
        </w:rPr>
      </w:pPr>
    </w:p>
    <w:p>
      <w:pPr>
        <w:spacing w:after="0" w:line="287" w:lineRule="exact"/>
        <w:rPr>
          <w:rFonts w:ascii="Arial" w:cs="Arial" w:eastAsia="Arial" w:hAnsi="Arial"/>
          <w:sz w:val="14"/>
          <w:szCs w:val="14"/>
          <w:b w:val="1"/>
          <w:bCs w:val="1"/>
          <w:color w:val="auto"/>
        </w:rPr>
      </w:pPr>
    </w:p>
    <w:p>
      <w:pPr>
        <w:ind w:left="628" w:right="499" w:hanging="628"/>
        <w:spacing w:after="0" w:line="181" w:lineRule="auto"/>
        <w:tabs>
          <w:tab w:leader="none" w:pos="628" w:val="left"/>
        </w:tabs>
        <w:numPr>
          <w:ilvl w:val="0"/>
          <w:numId w:val="19"/>
        </w:numPr>
        <w:rPr>
          <w:rFonts w:ascii="Arial" w:cs="Arial" w:eastAsia="Arial" w:hAnsi="Arial"/>
          <w:sz w:val="41"/>
          <w:szCs w:val="41"/>
          <w:b w:val="1"/>
          <w:bCs w:val="1"/>
          <w:color w:val="auto"/>
        </w:rPr>
      </w:pPr>
      <w:r>
        <w:rPr>
          <w:rFonts w:ascii="Arial" w:cs="Arial" w:eastAsia="Arial" w:hAnsi="Arial"/>
          <w:sz w:val="17"/>
          <w:szCs w:val="17"/>
          <w:b w:val="1"/>
          <w:bCs w:val="1"/>
          <w:color w:val="auto"/>
        </w:rPr>
        <w:t>How will the proxies vote on any other business brought up at the Annual Meeting?</w:t>
      </w:r>
    </w:p>
    <w:p>
      <w:pPr>
        <w:spacing w:after="0" w:line="218" w:lineRule="exact"/>
        <w:rPr>
          <w:rFonts w:ascii="Arial" w:cs="Arial" w:eastAsia="Arial" w:hAnsi="Arial"/>
          <w:sz w:val="41"/>
          <w:szCs w:val="41"/>
          <w:b w:val="1"/>
          <w:bCs w:val="1"/>
          <w:color w:val="auto"/>
        </w:rPr>
      </w:pPr>
    </w:p>
    <w:p>
      <w:pPr>
        <w:ind w:left="628" w:right="479" w:hanging="628"/>
        <w:spacing w:after="0" w:line="207" w:lineRule="auto"/>
        <w:tabs>
          <w:tab w:leader="none" w:pos="628" w:val="left"/>
        </w:tabs>
        <w:numPr>
          <w:ilvl w:val="0"/>
          <w:numId w:val="20"/>
        </w:numPr>
        <w:rPr>
          <w:rFonts w:ascii="Arial" w:cs="Arial" w:eastAsia="Arial" w:hAnsi="Arial"/>
          <w:sz w:val="43"/>
          <w:szCs w:val="43"/>
          <w:b w:val="1"/>
          <w:bCs w:val="1"/>
          <w:color w:val="auto"/>
        </w:rPr>
      </w:pPr>
      <w:r>
        <w:rPr>
          <w:rFonts w:ascii="Arial" w:cs="Arial" w:eastAsia="Arial" w:hAnsi="Arial"/>
          <w:sz w:val="16"/>
          <w:szCs w:val="16"/>
          <w:color w:val="auto"/>
        </w:rPr>
        <w:t>We are not aware of any other business to be considered at the meeting other than the proposals described in this proxy statement. If any other business is properly presented at the meeting, your signed proxy card authorizes Colin V. Reed, Michael Roth and Scott J. Lynn to use their discretion to vote on these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-1746885</wp:posOffset>
            </wp:positionV>
            <wp:extent cx="25374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374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104140</wp:posOffset>
            </wp:positionV>
            <wp:extent cx="25374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419" w:lineRule="exact"/>
        <w:rPr>
          <w:sz w:val="20"/>
          <w:szCs w:val="20"/>
          <w:color w:val="auto"/>
        </w:rPr>
      </w:pPr>
    </w:p>
    <w:p>
      <w:pPr>
        <w:sectPr>
          <w:pgSz w:w="11900" w:h="16838" w:orient="portrait"/>
          <w:cols w:equalWidth="0" w:num="2">
            <w:col w:w="4360" w:space="252"/>
            <w:col w:w="4407"/>
          </w:cols>
          <w:pgMar w:left="1440" w:top="114" w:right="1440"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ind w:left="400"/>
        <w:spacing w:after="0"/>
        <w:rPr>
          <w:sz w:val="20"/>
          <w:szCs w:val="20"/>
          <w:color w:val="auto"/>
        </w:rPr>
      </w:pPr>
      <w:r>
        <w:rPr>
          <w:rFonts w:ascii="Arial" w:cs="Arial" w:eastAsia="Arial" w:hAnsi="Arial"/>
          <w:sz w:val="43"/>
          <w:szCs w:val="43"/>
          <w:b w:val="1"/>
          <w:bCs w:val="1"/>
          <w:color w:val="auto"/>
        </w:rPr>
        <w:t>Q.</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43"/>
          <w:szCs w:val="43"/>
          <w:b w:val="1"/>
          <w:bCs w:val="1"/>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-350520</wp:posOffset>
            </wp:positionV>
            <wp:extent cx="25374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3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Representatives of Broadridge will count the votes and act as the independent inspector of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92075</wp:posOffset>
            </wp:positionV>
            <wp:extent cx="25374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43"/>
          <w:szCs w:val="43"/>
          <w:b w:val="1"/>
          <w:bCs w:val="1"/>
          <w:color w:val="auto"/>
        </w:rPr>
        <w:t>Q.</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43"/>
          <w:szCs w:val="43"/>
          <w:b w:val="1"/>
          <w:bCs w:val="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819"/>
        <w:spacing w:after="0" w:line="311" w:lineRule="auto"/>
        <w:rPr>
          <w:sz w:val="20"/>
          <w:szCs w:val="20"/>
          <w:color w:val="auto"/>
        </w:rPr>
      </w:pPr>
      <w:r>
        <w:rPr>
          <w:rFonts w:ascii="Arial" w:cs="Arial" w:eastAsia="Arial" w:hAnsi="Arial"/>
          <w:sz w:val="17"/>
          <w:szCs w:val="17"/>
          <w:b w:val="1"/>
          <w:bCs w:val="1"/>
          <w:color w:val="auto"/>
        </w:rPr>
        <w:t>What are my voting options on Proposal 1 (Election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You may:</w:t>
      </w:r>
    </w:p>
    <w:p>
      <w:pPr>
        <w:spacing w:after="0" w:line="113" w:lineRule="exact"/>
        <w:rPr>
          <w:sz w:val="20"/>
          <w:szCs w:val="20"/>
          <w:color w:val="auto"/>
        </w:rPr>
      </w:pPr>
    </w:p>
    <w:p>
      <w:pPr>
        <w:ind w:left="440" w:hanging="348"/>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Vote FOR </w:t>
      </w:r>
      <w:r>
        <w:rPr>
          <w:rFonts w:ascii="Arial" w:cs="Arial" w:eastAsia="Arial" w:hAnsi="Arial"/>
          <w:sz w:val="16"/>
          <w:szCs w:val="16"/>
          <w:u w:val="single" w:color="auto"/>
          <w:color w:val="auto"/>
        </w:rPr>
        <w:t>all</w:t>
      </w:r>
      <w:r>
        <w:rPr>
          <w:rFonts w:ascii="Arial" w:cs="Arial" w:eastAsia="Arial" w:hAnsi="Arial"/>
          <w:sz w:val="16"/>
          <w:szCs w:val="16"/>
          <w:color w:val="auto"/>
        </w:rPr>
        <w:t xml:space="preserve"> of the director nominees;</w:t>
      </w:r>
    </w:p>
    <w:p>
      <w:pPr>
        <w:spacing w:after="0" w:line="113" w:lineRule="exact"/>
        <w:rPr>
          <w:rFonts w:ascii="Arial" w:cs="Arial" w:eastAsia="Arial" w:hAnsi="Arial"/>
          <w:sz w:val="16"/>
          <w:szCs w:val="16"/>
          <w:color w:val="auto"/>
        </w:rPr>
      </w:pPr>
    </w:p>
    <w:p>
      <w:pPr>
        <w:ind w:left="440" w:hanging="348"/>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Vote FOR </w:t>
      </w:r>
      <w:r>
        <w:rPr>
          <w:rFonts w:ascii="Arial" w:cs="Arial" w:eastAsia="Arial" w:hAnsi="Arial"/>
          <w:sz w:val="16"/>
          <w:szCs w:val="16"/>
          <w:u w:val="single" w:color="auto"/>
          <w:color w:val="auto"/>
        </w:rPr>
        <w:t>specific</w:t>
      </w:r>
      <w:r>
        <w:rPr>
          <w:rFonts w:ascii="Arial" w:cs="Arial" w:eastAsia="Arial" w:hAnsi="Arial"/>
          <w:sz w:val="16"/>
          <w:szCs w:val="16"/>
          <w:color w:val="auto"/>
        </w:rPr>
        <w:t xml:space="preserve"> director nominees;</w:t>
      </w:r>
    </w:p>
    <w:p>
      <w:pPr>
        <w:spacing w:after="0" w:line="113" w:lineRule="exact"/>
        <w:rPr>
          <w:rFonts w:ascii="Arial" w:cs="Arial" w:eastAsia="Arial" w:hAnsi="Arial"/>
          <w:sz w:val="16"/>
          <w:szCs w:val="16"/>
          <w:color w:val="auto"/>
        </w:rPr>
      </w:pPr>
    </w:p>
    <w:p>
      <w:pPr>
        <w:ind w:left="440" w:hanging="348"/>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Vote AGAINST </w:t>
      </w:r>
      <w:r>
        <w:rPr>
          <w:rFonts w:ascii="Arial" w:cs="Arial" w:eastAsia="Arial" w:hAnsi="Arial"/>
          <w:sz w:val="16"/>
          <w:szCs w:val="16"/>
          <w:u w:val="single" w:color="auto"/>
          <w:color w:val="auto"/>
        </w:rPr>
        <w:t>all</w:t>
      </w:r>
      <w:r>
        <w:rPr>
          <w:rFonts w:ascii="Arial" w:cs="Arial" w:eastAsia="Arial" w:hAnsi="Arial"/>
          <w:sz w:val="16"/>
          <w:szCs w:val="16"/>
          <w:color w:val="auto"/>
        </w:rPr>
        <w:t xml:space="preserve"> director nominees;</w:t>
      </w:r>
    </w:p>
    <w:p>
      <w:pPr>
        <w:spacing w:after="0" w:line="113" w:lineRule="exact"/>
        <w:rPr>
          <w:rFonts w:ascii="Arial" w:cs="Arial" w:eastAsia="Arial" w:hAnsi="Arial"/>
          <w:sz w:val="16"/>
          <w:szCs w:val="16"/>
          <w:color w:val="auto"/>
        </w:rPr>
      </w:pPr>
    </w:p>
    <w:p>
      <w:pPr>
        <w:ind w:left="440" w:right="1079" w:hanging="348"/>
        <w:spacing w:after="0" w:line="286" w:lineRule="auto"/>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Vote AGAINST </w:t>
      </w:r>
      <w:r>
        <w:rPr>
          <w:rFonts w:ascii="Arial" w:cs="Arial" w:eastAsia="Arial" w:hAnsi="Arial"/>
          <w:sz w:val="16"/>
          <w:szCs w:val="16"/>
          <w:u w:val="single" w:color="auto"/>
          <w:color w:val="auto"/>
        </w:rPr>
        <w:t>specific</w:t>
      </w:r>
      <w:r>
        <w:rPr>
          <w:rFonts w:ascii="Arial" w:cs="Arial" w:eastAsia="Arial" w:hAnsi="Arial"/>
          <w:sz w:val="16"/>
          <w:szCs w:val="16"/>
          <w:color w:val="auto"/>
        </w:rPr>
        <w:t xml:space="preserve"> director nominees;</w:t>
      </w:r>
    </w:p>
    <w:p>
      <w:pPr>
        <w:spacing w:after="0" w:line="47" w:lineRule="exact"/>
        <w:rPr>
          <w:rFonts w:ascii="Arial" w:cs="Arial" w:eastAsia="Arial" w:hAnsi="Arial"/>
          <w:sz w:val="16"/>
          <w:szCs w:val="16"/>
          <w:color w:val="auto"/>
        </w:rPr>
      </w:pPr>
    </w:p>
    <w:p>
      <w:pPr>
        <w:ind w:left="440" w:right="519" w:hanging="348"/>
        <w:spacing w:after="0" w:line="286" w:lineRule="auto"/>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ABSTAIN from voting with respect to </w:t>
      </w:r>
      <w:r>
        <w:rPr>
          <w:rFonts w:ascii="Arial" w:cs="Arial" w:eastAsia="Arial" w:hAnsi="Arial"/>
          <w:sz w:val="16"/>
          <w:szCs w:val="16"/>
          <w:u w:val="single" w:color="auto"/>
          <w:color w:val="auto"/>
        </w:rPr>
        <w:t>all</w:t>
      </w:r>
      <w:r>
        <w:rPr>
          <w:rFonts w:ascii="Arial" w:cs="Arial" w:eastAsia="Arial" w:hAnsi="Arial"/>
          <w:sz w:val="16"/>
          <w:szCs w:val="16"/>
          <w:color w:val="auto"/>
        </w:rPr>
        <w:t xml:space="preserve"> of the director nominees; or</w:t>
      </w:r>
    </w:p>
    <w:p>
      <w:pPr>
        <w:spacing w:after="0" w:line="47" w:lineRule="exact"/>
        <w:rPr>
          <w:rFonts w:ascii="Arial" w:cs="Arial" w:eastAsia="Arial" w:hAnsi="Arial"/>
          <w:sz w:val="16"/>
          <w:szCs w:val="16"/>
          <w:color w:val="auto"/>
        </w:rPr>
      </w:pPr>
    </w:p>
    <w:p>
      <w:pPr>
        <w:ind w:left="440" w:right="719" w:hanging="348"/>
        <w:spacing w:after="0" w:line="286" w:lineRule="auto"/>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ABSTAIN from voting with respect to </w:t>
      </w:r>
      <w:r>
        <w:rPr>
          <w:rFonts w:ascii="Arial" w:cs="Arial" w:eastAsia="Arial" w:hAnsi="Arial"/>
          <w:sz w:val="16"/>
          <w:szCs w:val="16"/>
          <w:u w:val="single" w:color="auto"/>
          <w:color w:val="auto"/>
        </w:rPr>
        <w:t>specific</w:t>
      </w:r>
      <w:r>
        <w:rPr>
          <w:rFonts w:ascii="Arial" w:cs="Arial" w:eastAsia="Arial" w:hAnsi="Arial"/>
          <w:sz w:val="16"/>
          <w:szCs w:val="16"/>
          <w:color w:val="auto"/>
        </w:rPr>
        <w:t xml:space="preserve"> director nominees.</w:t>
      </w:r>
    </w:p>
    <w:p>
      <w:pPr>
        <w:sectPr>
          <w:pgSz w:w="11900" w:h="16838" w:orient="portrait"/>
          <w:cols w:equalWidth="0" w:num="4">
            <w:col w:w="860" w:space="160"/>
            <w:col w:w="3280" w:space="100"/>
            <w:col w:w="660" w:space="180"/>
            <w:col w:w="3779"/>
          </w:cols>
          <w:pgMar w:left="1440" w:top="114" w:right="1440" w:bottom="1440" w:gutter="0" w:footer="0" w:header="0"/>
          <w:type w:val="continuous"/>
        </w:sectPr>
      </w:pPr>
    </w:p>
    <w:bookmarkStart w:id="19" w:name="page20"/>
    <w:bookmarkEnd w:id="1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line="249" w:lineRule="auto"/>
        <w:rPr>
          <w:sz w:val="20"/>
          <w:szCs w:val="20"/>
          <w:color w:val="auto"/>
        </w:rPr>
      </w:pPr>
      <w:r>
        <w:rPr>
          <w:rFonts w:ascii="Arial" w:cs="Arial" w:eastAsia="Arial" w:hAnsi="Arial"/>
          <w:sz w:val="16"/>
          <w:szCs w:val="16"/>
          <w:color w:val="auto"/>
        </w:rPr>
        <w:t>A nominee will be elected as a director if the number of votes cast “FOR” such nominee’s election exceeds the number of votes cast “AGAINST” such nominee’s election (with abstentions and broker non-votes not counted as votes cast either for or against such election). Proxies may not be voted for more than nine (9) directors, and stockholders may not cumulate votes in the election of directors. See “Majority Voting Standard for Director Elections” below for the effect of a director nominee failing to receive the required majority vote in an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96520</wp:posOffset>
            </wp:positionV>
            <wp:extent cx="25374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72" w:lineRule="exact"/>
        <w:rPr>
          <w:sz w:val="20"/>
          <w:szCs w:val="20"/>
          <w:color w:val="auto"/>
        </w:rPr>
      </w:pPr>
    </w:p>
    <w:p>
      <w:pPr>
        <w:ind w:left="1020" w:right="400" w:hanging="629"/>
        <w:spacing w:after="0" w:line="221" w:lineRule="auto"/>
        <w:rPr>
          <w:sz w:val="20"/>
          <w:szCs w:val="20"/>
          <w:color w:val="auto"/>
        </w:rPr>
      </w:pPr>
      <w:r>
        <w:rPr>
          <w:rFonts w:ascii="Arial" w:cs="Arial" w:eastAsia="Arial" w:hAnsi="Arial"/>
          <w:sz w:val="36"/>
          <w:szCs w:val="36"/>
          <w:b w:val="1"/>
          <w:bCs w:val="1"/>
          <w:color w:val="auto"/>
        </w:rPr>
        <w:t xml:space="preserve">Q. </w:t>
      </w:r>
      <w:r>
        <w:rPr>
          <w:rFonts w:ascii="Arial" w:cs="Arial" w:eastAsia="Arial" w:hAnsi="Arial"/>
          <w:sz w:val="15"/>
          <w:szCs w:val="15"/>
          <w:b w:val="1"/>
          <w:bCs w:val="1"/>
          <w:color w:val="auto"/>
        </w:rPr>
        <w:t>What are my voting options on the</w:t>
      </w:r>
      <w:r>
        <w:rPr>
          <w:rFonts w:ascii="Arial" w:cs="Arial" w:eastAsia="Arial" w:hAnsi="Arial"/>
          <w:sz w:val="36"/>
          <w:szCs w:val="36"/>
          <w:b w:val="1"/>
          <w:bCs w:val="1"/>
          <w:color w:val="auto"/>
        </w:rPr>
        <w:t xml:space="preserve"> </w:t>
      </w:r>
      <w:r>
        <w:rPr>
          <w:rFonts w:ascii="Arial" w:cs="Arial" w:eastAsia="Arial" w:hAnsi="Arial"/>
          <w:sz w:val="15"/>
          <w:szCs w:val="15"/>
          <w:b w:val="1"/>
          <w:bCs w:val="1"/>
          <w:color w:val="auto"/>
        </w:rPr>
        <w:t>other proposals?</w:t>
      </w:r>
    </w:p>
    <w:p>
      <w:pPr>
        <w:spacing w:after="0" w:line="108" w:lineRule="exact"/>
        <w:rPr>
          <w:sz w:val="20"/>
          <w:szCs w:val="20"/>
          <w:color w:val="auto"/>
        </w:rPr>
      </w:pPr>
    </w:p>
    <w:p>
      <w:pPr>
        <w:ind w:left="1020" w:right="120" w:hanging="629"/>
        <w:spacing w:after="0"/>
        <w:rPr>
          <w:sz w:val="20"/>
          <w:szCs w:val="20"/>
          <w:color w:val="auto"/>
        </w:rPr>
      </w:pPr>
      <w:r>
        <w:rPr>
          <w:rFonts w:ascii="Arial" w:cs="Arial" w:eastAsia="Arial" w:hAnsi="Arial"/>
          <w:sz w:val="40"/>
          <w:szCs w:val="40"/>
          <w:b w:val="1"/>
          <w:bCs w:val="1"/>
          <w:color w:val="auto"/>
        </w:rPr>
        <w:t xml:space="preserve">A. </w:t>
      </w:r>
      <w:r>
        <w:rPr>
          <w:rFonts w:ascii="Arial" w:cs="Arial" w:eastAsia="Arial" w:hAnsi="Arial"/>
          <w:sz w:val="15"/>
          <w:szCs w:val="15"/>
          <w:color w:val="auto"/>
        </w:rPr>
        <w:t>When voting on either Proposal 2 (Advisory</w:t>
      </w:r>
      <w:r>
        <w:rPr>
          <w:rFonts w:ascii="Arial" w:cs="Arial" w:eastAsia="Arial" w:hAnsi="Arial"/>
          <w:sz w:val="40"/>
          <w:szCs w:val="40"/>
          <w:b w:val="1"/>
          <w:bCs w:val="1"/>
          <w:color w:val="auto"/>
        </w:rPr>
        <w:t xml:space="preserve"> </w:t>
      </w:r>
      <w:r>
        <w:rPr>
          <w:rFonts w:ascii="Arial" w:cs="Arial" w:eastAsia="Arial" w:hAnsi="Arial"/>
          <w:sz w:val="15"/>
          <w:szCs w:val="15"/>
          <w:color w:val="auto"/>
        </w:rPr>
        <w:t>Vote on Executive Compensation) or Proposal 3 (Ratification of Independent Registered Public Accounting Firm for 2025), you may:</w:t>
      </w:r>
    </w:p>
    <w:p>
      <w:pPr>
        <w:spacing w:after="0" w:line="172" w:lineRule="exact"/>
        <w:rPr>
          <w:sz w:val="20"/>
          <w:szCs w:val="20"/>
          <w:color w:val="auto"/>
        </w:rPr>
      </w:pPr>
    </w:p>
    <w:p>
      <w:pPr>
        <w:ind w:left="1480" w:hanging="360"/>
        <w:spacing w:after="0"/>
        <w:tabs>
          <w:tab w:leader="none" w:pos="1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Vote FOR the proposal;</w:t>
      </w:r>
    </w:p>
    <w:p>
      <w:pPr>
        <w:spacing w:after="0" w:line="113" w:lineRule="exact"/>
        <w:rPr>
          <w:rFonts w:ascii="Arial" w:cs="Arial" w:eastAsia="Arial" w:hAnsi="Arial"/>
          <w:sz w:val="16"/>
          <w:szCs w:val="16"/>
          <w:color w:val="auto"/>
        </w:rPr>
      </w:pPr>
    </w:p>
    <w:p>
      <w:pPr>
        <w:ind w:left="1480" w:hanging="360"/>
        <w:spacing w:after="0"/>
        <w:tabs>
          <w:tab w:leader="none" w:pos="1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Vote AGAINST the proposal; or</w:t>
      </w:r>
    </w:p>
    <w:p>
      <w:pPr>
        <w:spacing w:after="0" w:line="113" w:lineRule="exact"/>
        <w:rPr>
          <w:rFonts w:ascii="Arial" w:cs="Arial" w:eastAsia="Arial" w:hAnsi="Arial"/>
          <w:sz w:val="16"/>
          <w:szCs w:val="16"/>
          <w:color w:val="auto"/>
        </w:rPr>
      </w:pPr>
    </w:p>
    <w:p>
      <w:pPr>
        <w:ind w:left="1480" w:hanging="360"/>
        <w:spacing w:after="0"/>
        <w:tabs>
          <w:tab w:leader="none" w:pos="1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ABSTAIN from voting.</w:t>
      </w:r>
    </w:p>
    <w:p>
      <w:pPr>
        <w:spacing w:after="0" w:line="154" w:lineRule="exact"/>
        <w:rPr>
          <w:sz w:val="20"/>
          <w:szCs w:val="20"/>
          <w:color w:val="auto"/>
        </w:rPr>
      </w:pPr>
    </w:p>
    <w:p>
      <w:pPr>
        <w:ind w:left="1020" w:right="20"/>
        <w:spacing w:after="0" w:line="259" w:lineRule="auto"/>
        <w:rPr>
          <w:sz w:val="20"/>
          <w:szCs w:val="20"/>
          <w:color w:val="auto"/>
        </w:rPr>
      </w:pPr>
      <w:r>
        <w:rPr>
          <w:rFonts w:ascii="Arial" w:cs="Arial" w:eastAsia="Arial" w:hAnsi="Arial"/>
          <w:sz w:val="16"/>
          <w:szCs w:val="16"/>
          <w:color w:val="auto"/>
        </w:rPr>
        <w:t>If you abstain from voting on Proposal 2 or Proposal 3, your shares will be counted as present in person or represented by proxy and entitled to vote on such proposal, and thus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20" w:right="519"/>
        <w:spacing w:after="0" w:line="286" w:lineRule="auto"/>
        <w:rPr>
          <w:sz w:val="20"/>
          <w:szCs w:val="20"/>
          <w:color w:val="auto"/>
        </w:rPr>
      </w:pPr>
      <w:r>
        <w:rPr>
          <w:rFonts w:ascii="Arial" w:cs="Arial" w:eastAsia="Arial" w:hAnsi="Arial"/>
          <w:sz w:val="16"/>
          <w:szCs w:val="16"/>
          <w:color w:val="auto"/>
        </w:rPr>
        <w:t>abstention will have the same effect as a vote AGAINST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25374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 xml:space="preserve">Q. </w:t>
      </w:r>
      <w:r>
        <w:rPr>
          <w:rFonts w:ascii="Arial" w:cs="Arial" w:eastAsia="Arial" w:hAnsi="Arial"/>
          <w:sz w:val="17"/>
          <w:szCs w:val="17"/>
          <w:b w:val="1"/>
          <w:bCs w:val="1"/>
          <w:color w:val="auto"/>
        </w:rPr>
        <w:t>Is my vote confidential?</w:t>
      </w:r>
    </w:p>
    <w:p>
      <w:pPr>
        <w:spacing w:after="0" w:line="9" w:lineRule="exact"/>
        <w:rPr>
          <w:sz w:val="20"/>
          <w:szCs w:val="20"/>
          <w:color w:val="auto"/>
        </w:rPr>
      </w:pPr>
    </w:p>
    <w:p>
      <w:pPr>
        <w:ind w:left="620" w:right="419" w:hanging="629"/>
        <w:spacing w:after="0" w:line="187" w:lineRule="auto"/>
        <w:rPr>
          <w:sz w:val="20"/>
          <w:szCs w:val="20"/>
          <w:color w:val="auto"/>
        </w:rPr>
      </w:pPr>
      <w:r>
        <w:rPr>
          <w:rFonts w:ascii="Arial" w:cs="Arial" w:eastAsia="Arial" w:hAnsi="Arial"/>
          <w:sz w:val="43"/>
          <w:szCs w:val="43"/>
          <w:b w:val="1"/>
          <w:bCs w:val="1"/>
          <w:color w:val="auto"/>
        </w:rPr>
        <w:t xml:space="preserve">A. </w:t>
      </w:r>
      <w:r>
        <w:rPr>
          <w:rFonts w:ascii="Arial" w:cs="Arial" w:eastAsia="Arial" w:hAnsi="Arial"/>
          <w:sz w:val="16"/>
          <w:szCs w:val="16"/>
          <w:color w:val="auto"/>
        </w:rPr>
        <w:t>Yes. All proxy cards and vote tabulations that</w:t>
      </w:r>
      <w:r>
        <w:rPr>
          <w:rFonts w:ascii="Arial" w:cs="Arial" w:eastAsia="Arial" w:hAnsi="Arial"/>
          <w:sz w:val="43"/>
          <w:szCs w:val="43"/>
          <w:b w:val="1"/>
          <w:bCs w:val="1"/>
          <w:color w:val="auto"/>
        </w:rPr>
        <w:t xml:space="preserve"> </w:t>
      </w:r>
      <w:r>
        <w:rPr>
          <w:rFonts w:ascii="Arial" w:cs="Arial" w:eastAsia="Arial" w:hAnsi="Arial"/>
          <w:sz w:val="16"/>
          <w:szCs w:val="16"/>
          <w:color w:val="auto"/>
        </w:rPr>
        <w:t>identify an individual stockholder are kept confidential. Except to meet legal requirements, your vote will not be disclosed to us unless a proxy solicitation is contested, you write comments on the proxy card, or you authorize disclosure of your vote. However, we may confirm whether a stockholder has voted or take other actions to encourage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25374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8" w:lineRule="exact"/>
        <w:rPr>
          <w:sz w:val="20"/>
          <w:szCs w:val="20"/>
          <w:color w:val="auto"/>
        </w:rPr>
      </w:pPr>
    </w:p>
    <w:p>
      <w:pPr>
        <w:jc w:val="center"/>
        <w:ind w:right="1039"/>
        <w:spacing w:after="0"/>
        <w:rPr>
          <w:sz w:val="20"/>
          <w:szCs w:val="20"/>
          <w:color w:val="auto"/>
        </w:rPr>
      </w:pPr>
      <w:r>
        <w:rPr>
          <w:rFonts w:ascii="Arial" w:cs="Arial" w:eastAsia="Arial" w:hAnsi="Arial"/>
          <w:sz w:val="43"/>
          <w:szCs w:val="43"/>
          <w:b w:val="1"/>
          <w:bCs w:val="1"/>
          <w:color w:val="auto"/>
        </w:rPr>
        <w:t xml:space="preserve">Q. </w:t>
      </w:r>
      <w:r>
        <w:rPr>
          <w:rFonts w:ascii="Arial" w:cs="Arial" w:eastAsia="Arial" w:hAnsi="Arial"/>
          <w:sz w:val="17"/>
          <w:szCs w:val="17"/>
          <w:b w:val="1"/>
          <w:bCs w:val="1"/>
          <w:color w:val="auto"/>
        </w:rPr>
        <w:t>How many votes are required to</w:t>
      </w:r>
    </w:p>
    <w:p>
      <w:pPr>
        <w:jc w:val="center"/>
        <w:ind w:right="1059"/>
        <w:spacing w:after="0"/>
        <w:rPr>
          <w:sz w:val="20"/>
          <w:szCs w:val="20"/>
          <w:color w:val="auto"/>
        </w:rPr>
      </w:pPr>
      <w:r>
        <w:rPr>
          <w:rFonts w:ascii="Arial" w:cs="Arial" w:eastAsia="Arial" w:hAnsi="Arial"/>
          <w:sz w:val="18"/>
          <w:szCs w:val="18"/>
          <w:b w:val="1"/>
          <w:bCs w:val="1"/>
          <w:color w:val="auto"/>
        </w:rPr>
        <w:t>approve each proposal?</w:t>
      </w:r>
    </w:p>
    <w:p>
      <w:pPr>
        <w:spacing w:after="0" w:line="128" w:lineRule="exact"/>
        <w:rPr>
          <w:sz w:val="20"/>
          <w:szCs w:val="20"/>
          <w:color w:val="auto"/>
        </w:rPr>
      </w:pPr>
    </w:p>
    <w:p>
      <w:pPr>
        <w:ind w:left="620" w:right="439" w:hanging="629"/>
        <w:spacing w:after="0" w:line="196" w:lineRule="auto"/>
        <w:rPr>
          <w:sz w:val="20"/>
          <w:szCs w:val="20"/>
          <w:color w:val="auto"/>
        </w:rPr>
      </w:pPr>
      <w:r>
        <w:rPr>
          <w:rFonts w:ascii="Arial" w:cs="Arial" w:eastAsia="Arial" w:hAnsi="Arial"/>
          <w:sz w:val="43"/>
          <w:szCs w:val="43"/>
          <w:b w:val="1"/>
          <w:bCs w:val="1"/>
          <w:color w:val="auto"/>
        </w:rPr>
        <w:t xml:space="preserve">A. </w:t>
      </w:r>
      <w:r>
        <w:rPr>
          <w:rFonts w:ascii="Arial" w:cs="Arial" w:eastAsia="Arial" w:hAnsi="Arial"/>
          <w:sz w:val="16"/>
          <w:szCs w:val="16"/>
          <w:color w:val="auto"/>
        </w:rPr>
        <w:t>With respect to Proposal 1, a director nominee</w:t>
      </w:r>
      <w:r>
        <w:rPr>
          <w:rFonts w:ascii="Arial" w:cs="Arial" w:eastAsia="Arial" w:hAnsi="Arial"/>
          <w:sz w:val="43"/>
          <w:szCs w:val="43"/>
          <w:b w:val="1"/>
          <w:bCs w:val="1"/>
          <w:color w:val="auto"/>
        </w:rPr>
        <w:t xml:space="preserve"> </w:t>
      </w:r>
      <w:r>
        <w:rPr>
          <w:rFonts w:ascii="Arial" w:cs="Arial" w:eastAsia="Arial" w:hAnsi="Arial"/>
          <w:sz w:val="16"/>
          <w:szCs w:val="16"/>
          <w:color w:val="auto"/>
        </w:rPr>
        <w:t>will be elected as a director if the number of votes cast “FOR” such nominee exceed the number of votes cast “AGAINST” such nominee (with abstentions and broker non-votes not counting as votes cast for or against a nominee). With respect to Proposals 2 and 3, a majority of shares entitled to vote and present in person or by proxy is required to approve each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25374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417" w:lineRule="exact"/>
        <w:rPr>
          <w:sz w:val="20"/>
          <w:szCs w:val="20"/>
          <w:color w:val="auto"/>
        </w:rPr>
      </w:pPr>
    </w:p>
    <w:p>
      <w:pPr>
        <w:sectPr>
          <w:pgSz w:w="11900" w:h="16838" w:orient="portrait"/>
          <w:cols w:equalWidth="0" w:num="2">
            <w:col w:w="4380" w:space="24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136525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0" w:name="page21"/>
    <w:bookmarkEnd w:id="2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41"/>
          <w:szCs w:val="41"/>
          <w:b w:val="1"/>
          <w:bCs w:val="1"/>
          <w:color w:val="auto"/>
        </w:rPr>
        <w:t>Proposals</w:t>
      </w:r>
    </w:p>
    <w:p>
      <w:pPr>
        <w:spacing w:after="0" w:line="227" w:lineRule="exact"/>
        <w:rPr>
          <w:sz w:val="20"/>
          <w:szCs w:val="20"/>
          <w:color w:val="auto"/>
        </w:rPr>
      </w:pPr>
    </w:p>
    <w:p>
      <w:pPr>
        <w:ind w:left="400" w:right="999"/>
        <w:spacing w:after="0" w:line="272" w:lineRule="auto"/>
        <w:rPr>
          <w:sz w:val="20"/>
          <w:szCs w:val="20"/>
          <w:color w:val="auto"/>
        </w:rPr>
      </w:pPr>
      <w:r>
        <w:rPr>
          <w:rFonts w:ascii="Arial" w:cs="Arial" w:eastAsia="Arial" w:hAnsi="Arial"/>
          <w:sz w:val="22"/>
          <w:szCs w:val="22"/>
          <w:b w:val="1"/>
          <w:bCs w:val="1"/>
          <w:color w:val="auto"/>
        </w:rPr>
        <w:t>Proposal 1 (Election of the Nine (9) Nominees for Director Identified in this Proxy Statement)</w:t>
      </w:r>
    </w:p>
    <w:p>
      <w:pPr>
        <w:spacing w:after="0" w:line="62" w:lineRule="exact"/>
        <w:rPr>
          <w:sz w:val="20"/>
          <w:szCs w:val="20"/>
          <w:color w:val="auto"/>
        </w:rPr>
      </w:pPr>
    </w:p>
    <w:p>
      <w:pPr>
        <w:ind w:left="400" w:right="679"/>
        <w:spacing w:after="0" w:line="259" w:lineRule="auto"/>
        <w:rPr>
          <w:sz w:val="20"/>
          <w:szCs w:val="20"/>
          <w:color w:val="auto"/>
        </w:rPr>
      </w:pPr>
      <w:r>
        <w:rPr>
          <w:rFonts w:ascii="Arial" w:cs="Arial" w:eastAsia="Arial" w:hAnsi="Arial"/>
          <w:sz w:val="16"/>
          <w:szCs w:val="16"/>
          <w:color w:val="auto"/>
        </w:rPr>
        <w:t>The information below about the business background of each nominee for director has been provided by each nominee. All nominees are currently directors. In case any nominee is not available to serve as a director, the person or persons voting the proxies may vote your shares for such other person or persons designated by the Board if you have submitted a proxy card.</w:t>
      </w:r>
    </w:p>
    <w:p>
      <w:pPr>
        <w:spacing w:after="0" w:line="110" w:lineRule="exact"/>
        <w:rPr>
          <w:sz w:val="20"/>
          <w:szCs w:val="20"/>
          <w:color w:val="auto"/>
        </w:rPr>
      </w:pPr>
    </w:p>
    <w:p>
      <w:pPr>
        <w:ind w:left="400" w:right="419"/>
        <w:spacing w:after="0" w:line="252" w:lineRule="auto"/>
        <w:rPr>
          <w:sz w:val="20"/>
          <w:szCs w:val="20"/>
          <w:color w:val="auto"/>
        </w:rPr>
      </w:pPr>
      <w:r>
        <w:rPr>
          <w:rFonts w:ascii="Arial" w:cs="Arial" w:eastAsia="Arial" w:hAnsi="Arial"/>
          <w:sz w:val="16"/>
          <w:szCs w:val="16"/>
          <w:color w:val="auto"/>
        </w:rPr>
        <w:t>The Board may also choose to reduce the number of directors to be elected at the meeting. Each of the nominees shall be elected to serve as a director until the annual meeting of stockholders in 2026 or until his or her respective successor is otherwise duly elected and qualified, or until his or her earlier resignation or removal. The names of the nominees for director, along with their present positions, their principal occupations, current directorships held with other public companies, as well as directorships with other public companies during the past five years, their ages and the year first elected as a director, are set forth below. Individual qualifications, experiences and skills that contribute to the Board’s effectiveness as a whole, as determined by the Nominating and Corporate Governance Committee, are also described below.</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Incumbent Directors Standing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54610</wp:posOffset>
            </wp:positionV>
            <wp:extent cx="52120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14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Rachna Bhasin</w:t>
      </w:r>
    </w:p>
    <w:p>
      <w:pPr>
        <w:spacing w:after="0" w:line="41" w:lineRule="exact"/>
        <w:rPr>
          <w:sz w:val="20"/>
          <w:szCs w:val="20"/>
          <w:color w:val="auto"/>
        </w:rPr>
      </w:pPr>
    </w:p>
    <w:p>
      <w:pPr>
        <w:ind w:left="480"/>
        <w:spacing w:after="0" w:line="249" w:lineRule="auto"/>
        <w:rPr>
          <w:sz w:val="20"/>
          <w:szCs w:val="20"/>
          <w:color w:val="auto"/>
        </w:rPr>
      </w:pPr>
      <w:r>
        <w:rPr>
          <w:rFonts w:ascii="Arial" w:cs="Arial" w:eastAsia="Arial" w:hAnsi="Arial"/>
          <w:sz w:val="16"/>
          <w:szCs w:val="16"/>
          <w:color w:val="auto"/>
        </w:rPr>
        <w:t>Founder/Chief Executive Officer, EQ Partners, a private consulting firm, since January 2019. Ms. Bhasin has served as an independent director of media company Shutterstock, Inc. since August 2019 and served as an independent director of PropertyGuru Group Limited, a Singapore-based property technology company, from August 2021 to December 2024. From October 2015 to January 2019, Ms. Bhasin served as Chief Business Officer of Magic Leap, Inc., a digital technology company. Prior to such time, Ms. Bhasin was Senior Vice-President of Corporate Strategy and Business Development at media company SiriusXM Radio, a position she had held since 2010. From 2007 until 2010 Ms. Bhasin was General Manager, Strategic Partnerships and Personalization at technology company Dell, Inc., and from 2004 to 2007 she served as Vice President of Business Development at the media company EMI Music, North America.</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right="579"/>
        <w:spacing w:after="0" w:line="222" w:lineRule="auto"/>
        <w:rPr>
          <w:sz w:val="20"/>
          <w:szCs w:val="20"/>
          <w:color w:val="auto"/>
        </w:rPr>
      </w:pPr>
      <w:r>
        <w:rPr>
          <w:rFonts w:ascii="Arial" w:cs="Arial" w:eastAsia="Arial" w:hAnsi="Arial"/>
          <w:sz w:val="16"/>
          <w:szCs w:val="16"/>
          <w:b w:val="1"/>
          <w:bCs w:val="1"/>
          <w:color w:val="auto"/>
        </w:rPr>
        <w:t xml:space="preserve">Qualifications: </w:t>
      </w:r>
      <w:r>
        <w:rPr>
          <w:rFonts w:ascii="Arial" w:cs="Arial" w:eastAsia="Arial" w:hAnsi="Arial"/>
          <w:sz w:val="16"/>
          <w:szCs w:val="16"/>
          <w:color w:val="auto"/>
        </w:rPr>
        <w:t>Ms. Bhasin’s</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the technology and media industries provide her with a unique perspective on our challenges and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-539115</wp:posOffset>
            </wp:positionV>
            <wp:extent cx="1680210" cy="16033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80210" cy="16033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Directorships:</w:t>
      </w:r>
    </w:p>
    <w:p>
      <w:pPr>
        <w:spacing w:after="0" w:line="199" w:lineRule="auto"/>
        <w:rPr>
          <w:sz w:val="20"/>
          <w:szCs w:val="20"/>
          <w:color w:val="auto"/>
        </w:rPr>
      </w:pPr>
      <w:r>
        <w:rPr>
          <w:rFonts w:ascii="Arial" w:cs="Arial" w:eastAsia="Arial" w:hAnsi="Arial"/>
          <w:sz w:val="9"/>
          <w:szCs w:val="9"/>
          <w:color w:val="auto"/>
        </w:rPr>
        <w:t>Shutterstock, Inc.</w:t>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Former Directorships:</w:t>
      </w:r>
    </w:p>
    <w:p>
      <w:pPr>
        <w:spacing w:after="0" w:line="5" w:lineRule="exact"/>
        <w:rPr>
          <w:sz w:val="20"/>
          <w:szCs w:val="20"/>
          <w:color w:val="auto"/>
        </w:rPr>
      </w:pPr>
    </w:p>
    <w:p>
      <w:pPr>
        <w:ind w:right="919"/>
        <w:spacing w:after="0" w:line="187" w:lineRule="auto"/>
        <w:rPr>
          <w:sz w:val="20"/>
          <w:szCs w:val="20"/>
          <w:color w:val="auto"/>
        </w:rPr>
      </w:pPr>
      <w:r>
        <w:rPr>
          <w:rFonts w:ascii="Arial" w:cs="Arial" w:eastAsia="Arial" w:hAnsi="Arial"/>
          <w:sz w:val="15"/>
          <w:szCs w:val="15"/>
          <w:color w:val="auto"/>
        </w:rPr>
        <w:t>PropertyGuru Group Limited  </w:t>
      </w:r>
    </w:p>
    <w:p>
      <w:pPr>
        <w:spacing w:after="0" w:line="182" w:lineRule="auto"/>
        <w:rPr>
          <w:sz w:val="20"/>
          <w:szCs w:val="20"/>
          <w:color w:val="auto"/>
        </w:rPr>
      </w:pPr>
      <w:r>
        <w:rPr>
          <w:rFonts w:ascii="Arial" w:cs="Arial" w:eastAsia="Arial" w:hAnsi="Arial"/>
          <w:sz w:val="16"/>
          <w:szCs w:val="16"/>
          <w:b w:val="1"/>
          <w:bCs w:val="1"/>
          <w:color w:val="auto"/>
        </w:rPr>
        <w:t>Age:</w:t>
      </w:r>
      <w:r>
        <w:rPr>
          <w:rFonts w:ascii="Arial" w:cs="Arial" w:eastAsia="Arial" w:hAnsi="Arial"/>
          <w:sz w:val="31"/>
          <w:szCs w:val="31"/>
          <w:color w:val="auto"/>
          <w:vertAlign w:val="subscript"/>
        </w:rPr>
        <w:t xml:space="preserve"> </w:t>
      </w:r>
      <w:r>
        <w:rPr>
          <w:rFonts w:ascii="Arial" w:cs="Arial" w:eastAsia="Arial" w:hAnsi="Arial"/>
          <w:sz w:val="16"/>
          <w:szCs w:val="16"/>
          <w:b w:val="1"/>
          <w:bCs w:val="1"/>
          <w:color w:val="auto"/>
        </w:rPr>
        <w:t xml:space="preserve"> </w:t>
      </w:r>
      <w:r>
        <w:rPr>
          <w:rFonts w:ascii="Arial" w:cs="Arial" w:eastAsia="Arial" w:hAnsi="Arial"/>
          <w:sz w:val="16"/>
          <w:szCs w:val="16"/>
          <w:color w:val="auto"/>
        </w:rPr>
        <w:t>52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267" w:lineRule="exact"/>
        <w:rPr>
          <w:sz w:val="20"/>
          <w:szCs w:val="20"/>
          <w:color w:val="auto"/>
        </w:rPr>
      </w:pPr>
    </w:p>
    <w:p>
      <w:pPr>
        <w:sectPr>
          <w:pgSz w:w="11900" w:h="16838" w:orient="portrait"/>
          <w:cols w:equalWidth="0" w:num="2">
            <w:col w:w="5860" w:space="220"/>
            <w:col w:w="2939"/>
          </w:cols>
          <w:pgMar w:left="1440" w:top="114" w:right="1440" w:bottom="1440" w:gutter="0" w:footer="0" w:header="0"/>
          <w:type w:val="continuous"/>
        </w:sectPr>
      </w:pP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1" w:name="page22"/>
    <w:bookmarkEnd w:id="2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77790" cy="12001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354965</wp:posOffset>
            </wp:positionV>
            <wp:extent cx="52120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Alvin Bowles Jr.</w:t>
      </w:r>
    </w:p>
    <w:p>
      <w:pPr>
        <w:spacing w:after="0" w:line="41" w:lineRule="exact"/>
        <w:rPr>
          <w:sz w:val="20"/>
          <w:szCs w:val="20"/>
          <w:color w:val="auto"/>
        </w:rPr>
      </w:pPr>
    </w:p>
    <w:p>
      <w:pPr>
        <w:ind w:left="480"/>
        <w:spacing w:after="0" w:line="249" w:lineRule="auto"/>
        <w:rPr>
          <w:sz w:val="20"/>
          <w:szCs w:val="20"/>
          <w:color w:val="auto"/>
        </w:rPr>
      </w:pPr>
      <w:r>
        <w:rPr>
          <w:rFonts w:ascii="Arial" w:cs="Arial" w:eastAsia="Arial" w:hAnsi="Arial"/>
          <w:sz w:val="16"/>
          <w:szCs w:val="16"/>
          <w:color w:val="auto"/>
        </w:rPr>
        <w:t>Partner, artificial intelligence company AlphaAI, since December 2024; Vice-President, Global Business Group – Americas, technology company Meta Platforms, Inc. (formerly known as Facebook, Inc.), from May 2023 to October 2024; Global Vice-President, Partnerships &amp; Business Engineering, Meta, January 2022 to May 2023; Vice-President, Global Marketing Solutions, Meta, January 2020 to January 2022; Head of Global Publisher Sales and Operations, Facebook, October 2015 to</w:t>
      </w:r>
    </w:p>
    <w:p>
      <w:pPr>
        <w:spacing w:after="0" w:line="3" w:lineRule="exact"/>
        <w:rPr>
          <w:sz w:val="20"/>
          <w:szCs w:val="20"/>
          <w:color w:val="auto"/>
        </w:rPr>
      </w:pPr>
    </w:p>
    <w:p>
      <w:pPr>
        <w:ind w:left="480" w:right="140"/>
        <w:spacing w:after="0" w:line="250" w:lineRule="auto"/>
        <w:rPr>
          <w:sz w:val="20"/>
          <w:szCs w:val="20"/>
          <w:color w:val="auto"/>
        </w:rPr>
      </w:pPr>
      <w:r>
        <w:rPr>
          <w:rFonts w:ascii="Arial" w:cs="Arial" w:eastAsia="Arial" w:hAnsi="Arial"/>
          <w:sz w:val="16"/>
          <w:szCs w:val="16"/>
          <w:color w:val="auto"/>
        </w:rPr>
        <w:t>January 2020; CEO of media company GrabMedia, March 2011 to September 2015; SVP, Integrated Marketing &amp; Brand Solutions, of media company BET, April 2007 to December 2010; Vice President Sales, Publisher, AOL Black Voices, of media and technology company AOL, April 2005 to April 2007; Vice President, Global Media Group, of entertainment company Time Warner Inc., January 2004 to April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211455</wp:posOffset>
            </wp:positionV>
            <wp:extent cx="52120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99"/>
        <w:spacing w:after="0" w:line="231" w:lineRule="auto"/>
        <w:rPr>
          <w:sz w:val="20"/>
          <w:szCs w:val="20"/>
          <w:color w:val="auto"/>
        </w:rPr>
      </w:pPr>
      <w:r>
        <w:rPr>
          <w:rFonts w:ascii="Arial" w:cs="Arial" w:eastAsia="Arial" w:hAnsi="Arial"/>
          <w:sz w:val="16"/>
          <w:szCs w:val="16"/>
          <w:b w:val="1"/>
          <w:bCs w:val="1"/>
          <w:color w:val="auto"/>
        </w:rPr>
        <w:t xml:space="preserve">Qualifications: </w:t>
      </w:r>
      <w:r>
        <w:rPr>
          <w:rFonts w:ascii="Arial" w:cs="Arial" w:eastAsia="Arial" w:hAnsi="Arial"/>
          <w:sz w:val="16"/>
          <w:szCs w:val="16"/>
          <w:color w:val="auto"/>
        </w:rPr>
        <w:t>Mr. Bowles brings</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experience in large, complex organizations as a result of his service as a senior executive of public and private companies, including those with a focus on digital media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-898525</wp:posOffset>
            </wp:positionV>
            <wp:extent cx="1680210" cy="1688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80210" cy="168846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w:t>
      </w:r>
    </w:p>
    <w:p>
      <w:pPr>
        <w:spacing w:after="0" w:line="185" w:lineRule="auto"/>
        <w:rPr>
          <w:sz w:val="20"/>
          <w:szCs w:val="20"/>
          <w:color w:val="auto"/>
        </w:rPr>
      </w:pPr>
      <w:r>
        <w:rPr>
          <w:rFonts w:ascii="Arial" w:cs="Arial" w:eastAsia="Arial" w:hAnsi="Arial"/>
          <w:sz w:val="16"/>
          <w:szCs w:val="16"/>
          <w:b w:val="1"/>
          <w:bCs w:val="1"/>
          <w:color w:val="auto"/>
        </w:rPr>
        <w:t>Current</w:t>
      </w:r>
      <w:r>
        <w:rPr>
          <w:rFonts w:ascii="Arial" w:cs="Arial" w:eastAsia="Arial" w:hAnsi="Arial"/>
          <w:sz w:val="31"/>
          <w:szCs w:val="31"/>
          <w:color w:val="auto"/>
          <w:vertAlign w:val="subscript"/>
        </w:rPr>
        <w:t xml:space="preserve"> </w:t>
      </w:r>
      <w:r>
        <w:rPr>
          <w:rFonts w:ascii="Arial" w:cs="Arial" w:eastAsia="Arial" w:hAnsi="Arial"/>
          <w:sz w:val="16"/>
          <w:szCs w:val="16"/>
          <w:b w:val="1"/>
          <w:bCs w:val="1"/>
          <w:color w:val="auto"/>
        </w:rPr>
        <w:t xml:space="preserve"> Directorships: </w:t>
      </w:r>
      <w:r>
        <w:rPr>
          <w:rFonts w:ascii="Arial" w:cs="Arial" w:eastAsia="Arial" w:hAnsi="Arial"/>
          <w:sz w:val="16"/>
          <w:szCs w:val="16"/>
          <w:color w:val="auto"/>
        </w:rPr>
        <w:t>None</w:t>
      </w:r>
    </w:p>
    <w:p>
      <w:pPr>
        <w:spacing w:after="0" w:line="181" w:lineRule="auto"/>
        <w:rPr>
          <w:sz w:val="20"/>
          <w:szCs w:val="20"/>
          <w:color w:val="auto"/>
        </w:rPr>
      </w:pPr>
      <w:r>
        <w:rPr>
          <w:rFonts w:ascii="Arial" w:cs="Arial" w:eastAsia="Arial" w:hAnsi="Arial"/>
          <w:sz w:val="16"/>
          <w:szCs w:val="16"/>
          <w:b w:val="1"/>
          <w:bCs w:val="1"/>
          <w:color w:val="auto"/>
        </w:rPr>
        <w:t>Former</w:t>
      </w:r>
      <w:r>
        <w:rPr>
          <w:rFonts w:ascii="Arial" w:cs="Arial" w:eastAsia="Arial" w:hAnsi="Arial"/>
          <w:sz w:val="31"/>
          <w:szCs w:val="31"/>
          <w:color w:val="auto"/>
          <w:vertAlign w:val="subscript"/>
        </w:rPr>
        <w:t xml:space="preserve"> </w:t>
      </w:r>
      <w:r>
        <w:rPr>
          <w:rFonts w:ascii="Arial" w:cs="Arial" w:eastAsia="Arial" w:hAnsi="Arial"/>
          <w:sz w:val="16"/>
          <w:szCs w:val="16"/>
          <w:b w:val="1"/>
          <w:bCs w:val="1"/>
          <w:color w:val="auto"/>
        </w:rPr>
        <w:t xml:space="preserve"> Directorships: </w:t>
      </w:r>
      <w:r>
        <w:rPr>
          <w:rFonts w:ascii="Arial" w:cs="Arial" w:eastAsia="Arial" w:hAnsi="Arial"/>
          <w:sz w:val="16"/>
          <w:szCs w:val="16"/>
          <w:color w:val="auto"/>
        </w:rPr>
        <w:t>None</w:t>
      </w:r>
    </w:p>
    <w:p>
      <w:pPr>
        <w:spacing w:after="0" w:line="182" w:lineRule="auto"/>
        <w:rPr>
          <w:sz w:val="20"/>
          <w:szCs w:val="20"/>
          <w:color w:val="auto"/>
        </w:rPr>
      </w:pPr>
      <w:r>
        <w:rPr>
          <w:rFonts w:ascii="Arial" w:cs="Arial" w:eastAsia="Arial" w:hAnsi="Arial"/>
          <w:sz w:val="16"/>
          <w:szCs w:val="16"/>
          <w:b w:val="1"/>
          <w:bCs w:val="1"/>
          <w:color w:val="auto"/>
        </w:rPr>
        <w:t>Age:</w:t>
      </w:r>
      <w:r>
        <w:rPr>
          <w:rFonts w:ascii="Arial" w:cs="Arial" w:eastAsia="Arial" w:hAnsi="Arial"/>
          <w:sz w:val="31"/>
          <w:szCs w:val="31"/>
          <w:color w:val="auto"/>
          <w:vertAlign w:val="subscript"/>
        </w:rPr>
        <w:t xml:space="preserve"> </w:t>
      </w:r>
      <w:r>
        <w:rPr>
          <w:rFonts w:ascii="Arial" w:cs="Arial" w:eastAsia="Arial" w:hAnsi="Arial"/>
          <w:sz w:val="16"/>
          <w:szCs w:val="16"/>
          <w:b w:val="1"/>
          <w:bCs w:val="1"/>
          <w:color w:val="auto"/>
        </w:rPr>
        <w:t xml:space="preserve"> </w:t>
      </w:r>
      <w:r>
        <w:rPr>
          <w:rFonts w:ascii="Arial" w:cs="Arial" w:eastAsia="Arial" w:hAnsi="Arial"/>
          <w:sz w:val="16"/>
          <w:szCs w:val="16"/>
          <w:color w:val="auto"/>
        </w:rPr>
        <w:t>51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2017</w:t>
      </w:r>
    </w:p>
    <w:p>
      <w:pPr>
        <w:spacing w:after="0" w:line="200" w:lineRule="exact"/>
        <w:rPr>
          <w:sz w:val="20"/>
          <w:szCs w:val="20"/>
          <w:color w:val="auto"/>
        </w:rPr>
      </w:pPr>
    </w:p>
    <w:p>
      <w:pPr>
        <w:sectPr>
          <w:pgSz w:w="11900" w:h="16838" w:orient="portrait"/>
          <w:cols w:equalWidth="0" w:num="2">
            <w:col w:w="5840" w:space="240"/>
            <w:col w:w="2939"/>
          </w:cols>
          <w:pgMar w:left="1440" w:top="114" w:right="1440" w:bottom="1440" w:gutter="0" w:footer="0" w:header="0"/>
          <w:type w:val="continuous"/>
        </w:sectPr>
      </w:pPr>
    </w:p>
    <w:p>
      <w:pPr>
        <w:spacing w:after="0" w:line="12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Mark Fioravanti</w:t>
      </w:r>
    </w:p>
    <w:p>
      <w:pPr>
        <w:spacing w:after="0" w:line="41" w:lineRule="exact"/>
        <w:rPr>
          <w:sz w:val="20"/>
          <w:szCs w:val="20"/>
          <w:color w:val="auto"/>
        </w:rPr>
      </w:pPr>
    </w:p>
    <w:p>
      <w:pPr>
        <w:ind w:left="480"/>
        <w:spacing w:after="0" w:line="250" w:lineRule="auto"/>
        <w:rPr>
          <w:sz w:val="20"/>
          <w:szCs w:val="20"/>
          <w:color w:val="auto"/>
        </w:rPr>
      </w:pPr>
      <w:r>
        <w:rPr>
          <w:rFonts w:ascii="Arial" w:cs="Arial" w:eastAsia="Arial" w:hAnsi="Arial"/>
          <w:sz w:val="16"/>
          <w:szCs w:val="16"/>
          <w:color w:val="auto"/>
        </w:rPr>
        <w:t>Our President &amp; Chief Executive Officer since January 2023; our President from March 2022 through December 2022; our President and Chief Financial Officer from March 2015 to March 2022; our Executive Vice President and Chief Financial Officer, June 2009 to March 2015; our Senior Vice President of Finance and Treasurer, June 2007 to</w:t>
      </w:r>
    </w:p>
    <w:p>
      <w:pPr>
        <w:spacing w:after="0" w:line="3" w:lineRule="exact"/>
        <w:rPr>
          <w:sz w:val="20"/>
          <w:szCs w:val="20"/>
          <w:color w:val="auto"/>
        </w:rPr>
      </w:pPr>
    </w:p>
    <w:p>
      <w:pPr>
        <w:ind w:left="480" w:right="40"/>
        <w:spacing w:after="0" w:line="251" w:lineRule="auto"/>
        <w:rPr>
          <w:sz w:val="20"/>
          <w:szCs w:val="20"/>
          <w:color w:val="auto"/>
        </w:rPr>
      </w:pPr>
      <w:r>
        <w:rPr>
          <w:rFonts w:ascii="Arial" w:cs="Arial" w:eastAsia="Arial" w:hAnsi="Arial"/>
          <w:sz w:val="16"/>
          <w:szCs w:val="16"/>
          <w:color w:val="auto"/>
        </w:rPr>
        <w:t>March 2015; our Executive Vice President and President of our ResortQuest International subsidiary from March 2004 to June 2007; our Senior Vice President of Marketing, August 2002 to March 2004. Prior to joining us, Mr. Fioravanti served in a variety of roles with gaming company Harrah’s Entertainment,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536575</wp:posOffset>
            </wp:positionV>
            <wp:extent cx="52120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519"/>
        <w:spacing w:after="0" w:line="231" w:lineRule="auto"/>
        <w:rPr>
          <w:sz w:val="20"/>
          <w:szCs w:val="20"/>
          <w:color w:val="auto"/>
        </w:rPr>
      </w:pPr>
      <w:r>
        <w:rPr>
          <w:rFonts w:ascii="Arial" w:cs="Arial" w:eastAsia="Arial" w:hAnsi="Arial"/>
          <w:sz w:val="16"/>
          <w:szCs w:val="16"/>
          <w:b w:val="1"/>
          <w:bCs w:val="1"/>
          <w:color w:val="auto"/>
        </w:rPr>
        <w:t xml:space="preserve">Qualifications: </w:t>
      </w:r>
      <w:r>
        <w:rPr>
          <w:rFonts w:ascii="Arial" w:cs="Arial" w:eastAsia="Arial" w:hAnsi="Arial"/>
          <w:sz w:val="16"/>
          <w:szCs w:val="16"/>
          <w:color w:val="auto"/>
        </w:rPr>
        <w:t>Mr. Fioravanti’s</w:t>
      </w:r>
      <w:r>
        <w:rPr>
          <w:rFonts w:ascii="Arial" w:cs="Arial" w:eastAsia="Arial" w:hAnsi="Arial"/>
          <w:sz w:val="16"/>
          <w:szCs w:val="16"/>
          <w:b w:val="1"/>
          <w:bCs w:val="1"/>
          <w:color w:val="auto"/>
        </w:rPr>
        <w:t xml:space="preserve"> </w:t>
      </w:r>
      <w:r>
        <w:rPr>
          <w:rFonts w:ascii="Arial" w:cs="Arial" w:eastAsia="Arial" w:hAnsi="Arial"/>
          <w:sz w:val="16"/>
          <w:szCs w:val="16"/>
          <w:color w:val="auto"/>
        </w:rPr>
        <w:t>day-to-day leadership as our CEO, and his many years of experience in the hospitality industry, provides him with a deep knowledge of our operations and a unique insight into our challenges and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-898525</wp:posOffset>
            </wp:positionV>
            <wp:extent cx="1680210" cy="1688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80210" cy="168846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w:t>
      </w:r>
    </w:p>
    <w:p>
      <w:pPr>
        <w:spacing w:after="0" w:line="185" w:lineRule="auto"/>
        <w:rPr>
          <w:sz w:val="20"/>
          <w:szCs w:val="20"/>
          <w:color w:val="auto"/>
        </w:rPr>
      </w:pPr>
      <w:r>
        <w:rPr>
          <w:rFonts w:ascii="Arial" w:cs="Arial" w:eastAsia="Arial" w:hAnsi="Arial"/>
          <w:sz w:val="16"/>
          <w:szCs w:val="16"/>
          <w:b w:val="1"/>
          <w:bCs w:val="1"/>
          <w:color w:val="auto"/>
        </w:rPr>
        <w:t>Current</w:t>
      </w:r>
      <w:r>
        <w:rPr>
          <w:rFonts w:ascii="Arial" w:cs="Arial" w:eastAsia="Arial" w:hAnsi="Arial"/>
          <w:sz w:val="31"/>
          <w:szCs w:val="31"/>
          <w:color w:val="auto"/>
          <w:vertAlign w:val="subscript"/>
        </w:rPr>
        <w:t xml:space="preserve"> </w:t>
      </w:r>
      <w:r>
        <w:rPr>
          <w:rFonts w:ascii="Arial" w:cs="Arial" w:eastAsia="Arial" w:hAnsi="Arial"/>
          <w:sz w:val="16"/>
          <w:szCs w:val="16"/>
          <w:b w:val="1"/>
          <w:bCs w:val="1"/>
          <w:color w:val="auto"/>
        </w:rPr>
        <w:t xml:space="preserve"> Directorships: </w:t>
      </w:r>
      <w:r>
        <w:rPr>
          <w:rFonts w:ascii="Arial" w:cs="Arial" w:eastAsia="Arial" w:hAnsi="Arial"/>
          <w:sz w:val="16"/>
          <w:szCs w:val="16"/>
          <w:color w:val="auto"/>
        </w:rPr>
        <w:t>None</w:t>
      </w:r>
    </w:p>
    <w:p>
      <w:pPr>
        <w:spacing w:after="0" w:line="181" w:lineRule="auto"/>
        <w:rPr>
          <w:sz w:val="20"/>
          <w:szCs w:val="20"/>
          <w:color w:val="auto"/>
        </w:rPr>
      </w:pPr>
      <w:r>
        <w:rPr>
          <w:rFonts w:ascii="Arial" w:cs="Arial" w:eastAsia="Arial" w:hAnsi="Arial"/>
          <w:sz w:val="16"/>
          <w:szCs w:val="16"/>
          <w:b w:val="1"/>
          <w:bCs w:val="1"/>
          <w:color w:val="auto"/>
        </w:rPr>
        <w:t>Former</w:t>
      </w:r>
      <w:r>
        <w:rPr>
          <w:rFonts w:ascii="Arial" w:cs="Arial" w:eastAsia="Arial" w:hAnsi="Arial"/>
          <w:sz w:val="31"/>
          <w:szCs w:val="31"/>
          <w:color w:val="auto"/>
          <w:vertAlign w:val="subscript"/>
        </w:rPr>
        <w:t xml:space="preserve"> </w:t>
      </w:r>
      <w:r>
        <w:rPr>
          <w:rFonts w:ascii="Arial" w:cs="Arial" w:eastAsia="Arial" w:hAnsi="Arial"/>
          <w:sz w:val="16"/>
          <w:szCs w:val="16"/>
          <w:b w:val="1"/>
          <w:bCs w:val="1"/>
          <w:color w:val="auto"/>
        </w:rPr>
        <w:t xml:space="preserve"> Directorships: </w:t>
      </w:r>
      <w:r>
        <w:rPr>
          <w:rFonts w:ascii="Arial" w:cs="Arial" w:eastAsia="Arial" w:hAnsi="Arial"/>
          <w:sz w:val="16"/>
          <w:szCs w:val="16"/>
          <w:color w:val="auto"/>
        </w:rPr>
        <w:t>None</w:t>
      </w:r>
    </w:p>
    <w:p>
      <w:pPr>
        <w:spacing w:after="0" w:line="182" w:lineRule="auto"/>
        <w:rPr>
          <w:sz w:val="20"/>
          <w:szCs w:val="20"/>
          <w:color w:val="auto"/>
        </w:rPr>
      </w:pPr>
      <w:r>
        <w:rPr>
          <w:rFonts w:ascii="Arial" w:cs="Arial" w:eastAsia="Arial" w:hAnsi="Arial"/>
          <w:sz w:val="16"/>
          <w:szCs w:val="16"/>
          <w:b w:val="1"/>
          <w:bCs w:val="1"/>
          <w:color w:val="auto"/>
        </w:rPr>
        <w:t>Age:</w:t>
      </w:r>
      <w:r>
        <w:rPr>
          <w:rFonts w:ascii="Arial" w:cs="Arial" w:eastAsia="Arial" w:hAnsi="Arial"/>
          <w:sz w:val="31"/>
          <w:szCs w:val="31"/>
          <w:color w:val="auto"/>
          <w:vertAlign w:val="subscript"/>
        </w:rPr>
        <w:t xml:space="preserve"> </w:t>
      </w:r>
      <w:r>
        <w:rPr>
          <w:rFonts w:ascii="Arial" w:cs="Arial" w:eastAsia="Arial" w:hAnsi="Arial"/>
          <w:sz w:val="16"/>
          <w:szCs w:val="16"/>
          <w:b w:val="1"/>
          <w:bCs w:val="1"/>
          <w:color w:val="auto"/>
        </w:rPr>
        <w:t xml:space="preserve"> </w:t>
      </w:r>
      <w:r>
        <w:rPr>
          <w:rFonts w:ascii="Arial" w:cs="Arial" w:eastAsia="Arial" w:hAnsi="Arial"/>
          <w:sz w:val="16"/>
          <w:szCs w:val="16"/>
          <w:color w:val="auto"/>
        </w:rPr>
        <w:t>63</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200" w:lineRule="exact"/>
        <w:rPr>
          <w:sz w:val="20"/>
          <w:szCs w:val="20"/>
          <w:color w:val="auto"/>
        </w:rPr>
      </w:pPr>
    </w:p>
    <w:p>
      <w:pPr>
        <w:sectPr>
          <w:pgSz w:w="11900" w:h="16838" w:orient="portrait"/>
          <w:cols w:equalWidth="0" w:num="2">
            <w:col w:w="5820" w:space="260"/>
            <w:col w:w="2939"/>
          </w:cols>
          <w:pgMar w:left="1440" w:top="114" w:right="1440" w:bottom="1440" w:gutter="0" w:footer="0" w:header="0"/>
          <w:type w:val="continuous"/>
        </w:sectPr>
      </w:pPr>
    </w:p>
    <w:p>
      <w:pPr>
        <w:spacing w:after="0" w:line="6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William E. Haslam</w:t>
      </w:r>
    </w:p>
    <w:p>
      <w:pPr>
        <w:sectPr>
          <w:pgSz w:w="11900" w:h="16838" w:orient="portrait"/>
          <w:cols w:equalWidth="0" w:num="1">
            <w:col w:w="9019"/>
          </w:cols>
          <w:pgMar w:left="1440" w:top="114" w:right="1440" w:bottom="1440" w:gutter="0" w:footer="0" w:header="0"/>
          <w:type w:val="continuous"/>
        </w:sectPr>
      </w:pPr>
    </w:p>
    <w:p>
      <w:pPr>
        <w:spacing w:after="0" w:line="52" w:lineRule="exact"/>
        <w:rPr>
          <w:sz w:val="20"/>
          <w:szCs w:val="20"/>
          <w:color w:val="auto"/>
        </w:rPr>
      </w:pPr>
    </w:p>
    <w:p>
      <w:pPr>
        <w:ind w:left="480"/>
        <w:spacing w:after="0" w:line="253" w:lineRule="auto"/>
        <w:rPr>
          <w:sz w:val="20"/>
          <w:szCs w:val="20"/>
          <w:color w:val="auto"/>
        </w:rPr>
      </w:pPr>
      <w:r>
        <w:rPr>
          <w:rFonts w:ascii="Arial" w:cs="Arial" w:eastAsia="Arial" w:hAnsi="Arial"/>
          <w:sz w:val="16"/>
          <w:szCs w:val="16"/>
          <w:color w:val="auto"/>
        </w:rPr>
        <w:t>Private Investor, since 2019. From 2011 to 2019, Mr. Haslam served as Governor of the State of Tennessee. From 2003 until 2011, Mr. Haslam served as the Mayor of Knoxville, Tennessee. From 1999 until 2001, Mr. Haslam served as Chief Executive Officer of the e-commerce and catalog division of retailer Saks Fifth Avenue. From 1980 until 1999, Mr. Haslam served in a variety of roles with travel center operator Pilot Corporation, eventually serving as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499"/>
        <w:spacing w:after="0" w:line="222" w:lineRule="auto"/>
        <w:rPr>
          <w:sz w:val="20"/>
          <w:szCs w:val="20"/>
          <w:color w:val="auto"/>
        </w:rPr>
      </w:pPr>
      <w:r>
        <w:rPr>
          <w:rFonts w:ascii="Arial" w:cs="Arial" w:eastAsia="Arial" w:hAnsi="Arial"/>
          <w:sz w:val="16"/>
          <w:szCs w:val="16"/>
          <w:b w:val="1"/>
          <w:bCs w:val="1"/>
          <w:color w:val="auto"/>
        </w:rPr>
        <w:t xml:space="preserve">Qualifications: </w:t>
      </w:r>
      <w:r>
        <w:rPr>
          <w:rFonts w:ascii="Arial" w:cs="Arial" w:eastAsia="Arial" w:hAnsi="Arial"/>
          <w:sz w:val="16"/>
          <w:szCs w:val="16"/>
          <w:color w:val="auto"/>
        </w:rPr>
        <w:t>Mr. Haslam’s</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experiences as a senior executive in the public and private sectors brings managerial and operational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-539115</wp:posOffset>
            </wp:positionV>
            <wp:extent cx="1680210" cy="13284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80210" cy="13284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w:t>
      </w:r>
    </w:p>
    <w:p>
      <w:pPr>
        <w:spacing w:after="0" w:line="185" w:lineRule="auto"/>
        <w:rPr>
          <w:sz w:val="20"/>
          <w:szCs w:val="20"/>
          <w:color w:val="auto"/>
        </w:rPr>
      </w:pPr>
      <w:r>
        <w:rPr>
          <w:rFonts w:ascii="Arial" w:cs="Arial" w:eastAsia="Arial" w:hAnsi="Arial"/>
          <w:sz w:val="16"/>
          <w:szCs w:val="16"/>
          <w:b w:val="1"/>
          <w:bCs w:val="1"/>
          <w:color w:val="auto"/>
        </w:rPr>
        <w:t>Current</w:t>
      </w:r>
      <w:r>
        <w:rPr>
          <w:rFonts w:ascii="Arial" w:cs="Arial" w:eastAsia="Arial" w:hAnsi="Arial"/>
          <w:sz w:val="31"/>
          <w:szCs w:val="31"/>
          <w:color w:val="auto"/>
          <w:vertAlign w:val="subscript"/>
        </w:rPr>
        <w:t xml:space="preserve"> </w:t>
      </w:r>
      <w:r>
        <w:rPr>
          <w:rFonts w:ascii="Arial" w:cs="Arial" w:eastAsia="Arial" w:hAnsi="Arial"/>
          <w:sz w:val="16"/>
          <w:szCs w:val="16"/>
          <w:b w:val="1"/>
          <w:bCs w:val="1"/>
          <w:color w:val="auto"/>
        </w:rPr>
        <w:t xml:space="preserve"> Directorships: </w:t>
      </w:r>
      <w:r>
        <w:rPr>
          <w:rFonts w:ascii="Arial" w:cs="Arial" w:eastAsia="Arial" w:hAnsi="Arial"/>
          <w:sz w:val="16"/>
          <w:szCs w:val="16"/>
          <w:color w:val="auto"/>
        </w:rPr>
        <w:t>None</w:t>
      </w:r>
    </w:p>
    <w:p>
      <w:pPr>
        <w:spacing w:after="0" w:line="181" w:lineRule="auto"/>
        <w:rPr>
          <w:sz w:val="20"/>
          <w:szCs w:val="20"/>
          <w:color w:val="auto"/>
        </w:rPr>
      </w:pPr>
      <w:r>
        <w:rPr>
          <w:rFonts w:ascii="Arial" w:cs="Arial" w:eastAsia="Arial" w:hAnsi="Arial"/>
          <w:sz w:val="16"/>
          <w:szCs w:val="16"/>
          <w:b w:val="1"/>
          <w:bCs w:val="1"/>
          <w:color w:val="auto"/>
        </w:rPr>
        <w:t>Former</w:t>
      </w:r>
      <w:r>
        <w:rPr>
          <w:rFonts w:ascii="Arial" w:cs="Arial" w:eastAsia="Arial" w:hAnsi="Arial"/>
          <w:sz w:val="31"/>
          <w:szCs w:val="31"/>
          <w:color w:val="auto"/>
          <w:vertAlign w:val="subscript"/>
        </w:rPr>
        <w:t xml:space="preserve"> </w:t>
      </w:r>
      <w:r>
        <w:rPr>
          <w:rFonts w:ascii="Arial" w:cs="Arial" w:eastAsia="Arial" w:hAnsi="Arial"/>
          <w:sz w:val="16"/>
          <w:szCs w:val="16"/>
          <w:b w:val="1"/>
          <w:bCs w:val="1"/>
          <w:color w:val="auto"/>
        </w:rPr>
        <w:t xml:space="preserve"> Directorships: </w:t>
      </w:r>
      <w:r>
        <w:rPr>
          <w:rFonts w:ascii="Arial" w:cs="Arial" w:eastAsia="Arial" w:hAnsi="Arial"/>
          <w:sz w:val="16"/>
          <w:szCs w:val="16"/>
          <w:color w:val="auto"/>
        </w:rPr>
        <w:t>None</w:t>
      </w:r>
    </w:p>
    <w:p>
      <w:pPr>
        <w:spacing w:after="0" w:line="182" w:lineRule="auto"/>
        <w:rPr>
          <w:sz w:val="20"/>
          <w:szCs w:val="20"/>
          <w:color w:val="auto"/>
        </w:rPr>
      </w:pPr>
      <w:r>
        <w:rPr>
          <w:rFonts w:ascii="Arial" w:cs="Arial" w:eastAsia="Arial" w:hAnsi="Arial"/>
          <w:sz w:val="16"/>
          <w:szCs w:val="16"/>
          <w:b w:val="1"/>
          <w:bCs w:val="1"/>
          <w:color w:val="auto"/>
        </w:rPr>
        <w:t>Age:</w:t>
      </w:r>
      <w:r>
        <w:rPr>
          <w:rFonts w:ascii="Arial" w:cs="Arial" w:eastAsia="Arial" w:hAnsi="Arial"/>
          <w:sz w:val="31"/>
          <w:szCs w:val="31"/>
          <w:color w:val="auto"/>
          <w:vertAlign w:val="subscript"/>
        </w:rPr>
        <w:t xml:space="preserve"> </w:t>
      </w:r>
      <w:r>
        <w:rPr>
          <w:rFonts w:ascii="Arial" w:cs="Arial" w:eastAsia="Arial" w:hAnsi="Arial"/>
          <w:sz w:val="16"/>
          <w:szCs w:val="16"/>
          <w:b w:val="1"/>
          <w:bCs w:val="1"/>
          <w:color w:val="auto"/>
        </w:rPr>
        <w:t xml:space="preserve"> </w:t>
      </w:r>
      <w:r>
        <w:rPr>
          <w:rFonts w:ascii="Arial" w:cs="Arial" w:eastAsia="Arial" w:hAnsi="Arial"/>
          <w:sz w:val="16"/>
          <w:szCs w:val="16"/>
          <w:color w:val="auto"/>
        </w:rPr>
        <w:t>66</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2023</w:t>
      </w:r>
    </w:p>
    <w:p>
      <w:pPr>
        <w:sectPr>
          <w:pgSz w:w="11900" w:h="16838" w:orient="portrait"/>
          <w:cols w:equalWidth="0" w:num="2">
            <w:col w:w="5580" w:space="500"/>
            <w:col w:w="2939"/>
          </w:cols>
          <w:pgMar w:left="1440" w:top="114" w:right="1440" w:bottom="1440" w:gutter="0" w:footer="0" w:header="0"/>
          <w:type w:val="continuous"/>
        </w:sectPr>
      </w:pPr>
    </w:p>
    <w:bookmarkStart w:id="22" w:name="page23"/>
    <w:bookmarkEnd w:id="2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77790" cy="12001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354965</wp:posOffset>
            </wp:positionV>
            <wp:extent cx="52120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Erin Mulligan Helgren</w:t>
      </w:r>
    </w:p>
    <w:p>
      <w:pPr>
        <w:spacing w:after="0" w:line="41" w:lineRule="exact"/>
        <w:rPr>
          <w:sz w:val="20"/>
          <w:szCs w:val="20"/>
          <w:color w:val="auto"/>
        </w:rPr>
      </w:pPr>
    </w:p>
    <w:p>
      <w:pPr>
        <w:ind w:left="480" w:right="20"/>
        <w:spacing w:after="0" w:line="249" w:lineRule="auto"/>
        <w:rPr>
          <w:sz w:val="20"/>
          <w:szCs w:val="20"/>
          <w:color w:val="auto"/>
        </w:rPr>
      </w:pPr>
      <w:r>
        <w:rPr>
          <w:rFonts w:ascii="Arial" w:cs="Arial" w:eastAsia="Arial" w:hAnsi="Arial"/>
          <w:sz w:val="16"/>
          <w:szCs w:val="16"/>
          <w:color w:val="auto"/>
        </w:rPr>
        <w:t>Chief Executive Officer of OfficeSpace Software, Inc., a privately-held enterprise software company, since April 2023. From November 2021 through December 2022, Ms. Helgren served as CEO and as a director of Bonterra, a public benefit corporation operating a social good software platform. Ms. Helgren served as CEO and as a director of information technology company Social Solutions LLC from April 2020 to November 2021. From September 2017 to March 2020, Ms. Helgren served as CEO of Calytera, an information technology company.</w:t>
      </w:r>
    </w:p>
    <w:p>
      <w:pPr>
        <w:spacing w:after="0" w:line="1" w:lineRule="exact"/>
        <w:rPr>
          <w:sz w:val="20"/>
          <w:szCs w:val="20"/>
          <w:color w:val="auto"/>
        </w:rPr>
      </w:pPr>
    </w:p>
    <w:p>
      <w:pPr>
        <w:ind w:left="480"/>
        <w:spacing w:after="0" w:line="251" w:lineRule="auto"/>
        <w:rPr>
          <w:sz w:val="20"/>
          <w:szCs w:val="20"/>
          <w:color w:val="auto"/>
        </w:rPr>
      </w:pPr>
      <w:r>
        <w:rPr>
          <w:rFonts w:ascii="Arial" w:cs="Arial" w:eastAsia="Arial" w:hAnsi="Arial"/>
          <w:sz w:val="16"/>
          <w:szCs w:val="16"/>
          <w:color w:val="auto"/>
        </w:rPr>
        <w:t>Ms. Helgren previously spent 11 years at information technology company Dell, Inc., serving as (among other roles) Dell’s Global Chief Marketing Officer. Ms. Helgren also previously served as Chief Marketing Officer for solar company SunPower Corporation and technology company Bazaarvoice,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151130</wp:posOffset>
            </wp:positionV>
            <wp:extent cx="52120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559"/>
        <w:spacing w:after="0" w:line="229" w:lineRule="auto"/>
        <w:rPr>
          <w:sz w:val="20"/>
          <w:szCs w:val="20"/>
          <w:color w:val="auto"/>
        </w:rPr>
      </w:pPr>
      <w:r>
        <w:rPr>
          <w:rFonts w:ascii="Arial" w:cs="Arial" w:eastAsia="Arial" w:hAnsi="Arial"/>
          <w:sz w:val="16"/>
          <w:szCs w:val="16"/>
          <w:b w:val="1"/>
          <w:bCs w:val="1"/>
          <w:color w:val="auto"/>
        </w:rPr>
        <w:t xml:space="preserve">Qualifications: </w:t>
      </w:r>
      <w:r>
        <w:rPr>
          <w:rFonts w:ascii="Arial" w:cs="Arial" w:eastAsia="Arial" w:hAnsi="Arial"/>
          <w:sz w:val="16"/>
          <w:szCs w:val="16"/>
          <w:color w:val="auto"/>
        </w:rPr>
        <w:t>Ms. Helgren</w:t>
      </w:r>
      <w:r>
        <w:rPr>
          <w:rFonts w:ascii="Arial" w:cs="Arial" w:eastAsia="Arial" w:hAnsi="Arial"/>
          <w:sz w:val="16"/>
          <w:szCs w:val="16"/>
          <w:b w:val="1"/>
          <w:bCs w:val="1"/>
          <w:color w:val="auto"/>
        </w:rPr>
        <w:t xml:space="preserve"> </w:t>
      </w:r>
      <w:r>
        <w:rPr>
          <w:rFonts w:ascii="Arial" w:cs="Arial" w:eastAsia="Arial" w:hAnsi="Arial"/>
          <w:sz w:val="16"/>
          <w:szCs w:val="16"/>
          <w:color w:val="auto"/>
        </w:rPr>
        <w:t>brings operations and marketing experience in large, complex organizations as a result of her service as a senior executive and director of public and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-779145</wp:posOffset>
            </wp:positionV>
            <wp:extent cx="1680210" cy="1688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80210" cy="168846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Directorships:</w:t>
      </w:r>
    </w:p>
    <w:p>
      <w:pPr>
        <w:spacing w:after="0" w:line="199" w:lineRule="auto"/>
        <w:rPr>
          <w:sz w:val="20"/>
          <w:szCs w:val="20"/>
          <w:color w:val="auto"/>
        </w:rPr>
      </w:pPr>
      <w:r>
        <w:rPr>
          <w:rFonts w:ascii="Arial" w:cs="Arial" w:eastAsia="Arial" w:hAnsi="Arial"/>
          <w:sz w:val="9"/>
          <w:szCs w:val="9"/>
          <w:color w:val="auto"/>
        </w:rPr>
        <w:t>Champion Homes, Inc.</w:t>
      </w:r>
    </w:p>
    <w:p>
      <w:pPr>
        <w:spacing w:after="0"/>
        <w:rPr>
          <w:sz w:val="20"/>
          <w:szCs w:val="20"/>
          <w:color w:val="auto"/>
        </w:rPr>
      </w:pPr>
      <w:r>
        <w:rPr>
          <w:rFonts w:ascii="Arial" w:cs="Arial" w:eastAsia="Arial" w:hAnsi="Arial"/>
          <w:sz w:val="16"/>
          <w:szCs w:val="16"/>
          <w:color w:val="auto"/>
        </w:rPr>
        <w:t> </w:t>
      </w:r>
    </w:p>
    <w:p>
      <w:pPr>
        <w:spacing w:after="0" w:line="185" w:lineRule="auto"/>
        <w:rPr>
          <w:sz w:val="20"/>
          <w:szCs w:val="20"/>
          <w:color w:val="auto"/>
        </w:rPr>
      </w:pPr>
      <w:r>
        <w:rPr>
          <w:rFonts w:ascii="Arial" w:cs="Arial" w:eastAsia="Arial" w:hAnsi="Arial"/>
          <w:sz w:val="16"/>
          <w:szCs w:val="16"/>
          <w:b w:val="1"/>
          <w:bCs w:val="1"/>
          <w:color w:val="auto"/>
        </w:rPr>
        <w:t>Former</w:t>
      </w:r>
      <w:r>
        <w:rPr>
          <w:rFonts w:ascii="Arial" w:cs="Arial" w:eastAsia="Arial" w:hAnsi="Arial"/>
          <w:sz w:val="31"/>
          <w:szCs w:val="31"/>
          <w:color w:val="auto"/>
          <w:vertAlign w:val="subscript"/>
        </w:rPr>
        <w:t xml:space="preserve"> </w:t>
      </w:r>
      <w:r>
        <w:rPr>
          <w:rFonts w:ascii="Arial" w:cs="Arial" w:eastAsia="Arial" w:hAnsi="Arial"/>
          <w:sz w:val="16"/>
          <w:szCs w:val="16"/>
          <w:b w:val="1"/>
          <w:bCs w:val="1"/>
          <w:color w:val="auto"/>
        </w:rPr>
        <w:t xml:space="preserve"> Directorships: </w:t>
      </w:r>
      <w:r>
        <w:rPr>
          <w:rFonts w:ascii="Arial" w:cs="Arial" w:eastAsia="Arial" w:hAnsi="Arial"/>
          <w:sz w:val="16"/>
          <w:szCs w:val="16"/>
          <w:color w:val="auto"/>
        </w:rPr>
        <w:t>None</w:t>
      </w:r>
    </w:p>
    <w:p>
      <w:pPr>
        <w:spacing w:after="0" w:line="181" w:lineRule="auto"/>
        <w:rPr>
          <w:sz w:val="20"/>
          <w:szCs w:val="20"/>
          <w:color w:val="auto"/>
        </w:rPr>
      </w:pPr>
      <w:r>
        <w:rPr>
          <w:rFonts w:ascii="Arial" w:cs="Arial" w:eastAsia="Arial" w:hAnsi="Arial"/>
          <w:sz w:val="16"/>
          <w:szCs w:val="16"/>
          <w:b w:val="1"/>
          <w:bCs w:val="1"/>
          <w:color w:val="auto"/>
        </w:rPr>
        <w:t>Age:</w:t>
      </w:r>
      <w:r>
        <w:rPr>
          <w:rFonts w:ascii="Arial" w:cs="Arial" w:eastAsia="Arial" w:hAnsi="Arial"/>
          <w:sz w:val="31"/>
          <w:szCs w:val="31"/>
          <w:color w:val="auto"/>
          <w:vertAlign w:val="subscript"/>
        </w:rPr>
        <w:t xml:space="preserve"> </w:t>
      </w:r>
      <w:r>
        <w:rPr>
          <w:rFonts w:ascii="Arial" w:cs="Arial" w:eastAsia="Arial" w:hAnsi="Arial"/>
          <w:sz w:val="16"/>
          <w:szCs w:val="16"/>
          <w:b w:val="1"/>
          <w:bCs w:val="1"/>
          <w:color w:val="auto"/>
        </w:rPr>
        <w:t xml:space="preserve"> </w:t>
      </w:r>
      <w:r>
        <w:rPr>
          <w:rFonts w:ascii="Arial" w:cs="Arial" w:eastAsia="Arial" w:hAnsi="Arial"/>
          <w:sz w:val="16"/>
          <w:szCs w:val="16"/>
          <w:color w:val="auto"/>
        </w:rPr>
        <w:t>55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2024</w:t>
      </w:r>
    </w:p>
    <w:p>
      <w:pPr>
        <w:spacing w:after="0" w:line="200" w:lineRule="exact"/>
        <w:rPr>
          <w:sz w:val="20"/>
          <w:szCs w:val="20"/>
          <w:color w:val="auto"/>
        </w:rPr>
      </w:pPr>
    </w:p>
    <w:p>
      <w:pPr>
        <w:sectPr>
          <w:pgSz w:w="11900" w:h="16838" w:orient="portrait"/>
          <w:cols w:equalWidth="0" w:num="2">
            <w:col w:w="5780" w:space="300"/>
            <w:col w:w="2939"/>
          </w:cols>
          <w:pgMar w:left="1440" w:top="114" w:right="1440" w:bottom="1440" w:gutter="0" w:footer="0" w:header="0"/>
          <w:type w:val="continuous"/>
        </w:sectPr>
      </w:pP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Christine Pantoya</w:t>
      </w:r>
    </w:p>
    <w:p>
      <w:pPr>
        <w:spacing w:after="0" w:line="41" w:lineRule="exact"/>
        <w:rPr>
          <w:sz w:val="20"/>
          <w:szCs w:val="20"/>
          <w:color w:val="auto"/>
        </w:rPr>
      </w:pPr>
    </w:p>
    <w:p>
      <w:pPr>
        <w:ind w:left="480"/>
        <w:spacing w:after="0" w:line="249" w:lineRule="auto"/>
        <w:rPr>
          <w:sz w:val="20"/>
          <w:szCs w:val="20"/>
          <w:color w:val="auto"/>
        </w:rPr>
      </w:pPr>
      <w:r>
        <w:rPr>
          <w:rFonts w:ascii="Arial" w:cs="Arial" w:eastAsia="Arial" w:hAnsi="Arial"/>
          <w:sz w:val="16"/>
          <w:szCs w:val="16"/>
          <w:color w:val="auto"/>
        </w:rPr>
        <w:t>Chief Revenue Officer and board member, technology company Kiswe Mobile Inc., since July 2023; Chief Commercial Officer and Head of Strategy, FANchise, an integrative fan-controlled sports league, from July 2020 to July 2023. Ms. Pantoya served as Non-Executive Partner, Delta Partners Group, an investment and advisory firm, from June 2019 to July 2023. Ms. Pantoya has also served as a senior advisor to multiple early-stage companies since January 2019. From November 2020 until June 2022 Ms. Pantoya served as Chief Financial Officer of Omnichannel Acquisition Corp., a consumer-technology focused SPAC. From January 2015 to October 2018, Ms. Pantoya served as SVP &amp; Head of Mobile &amp; Direct-to-Consumer for the National Basketball Association, a professional sports league. From April 2012 to January 2015, Ms. Pantoya served as VP of Corporate Development and Strategy for telecommunications company Verizon Communications. Prior to such time, Ms. Pantoya served in a variety of roles for telecommunications companies Cox Communications, Enhanced Wireless, Clearwire and Sprint Nextel.</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559"/>
        <w:spacing w:after="0" w:line="229" w:lineRule="auto"/>
        <w:rPr>
          <w:sz w:val="20"/>
          <w:szCs w:val="20"/>
          <w:color w:val="auto"/>
        </w:rPr>
      </w:pPr>
      <w:r>
        <w:rPr>
          <w:rFonts w:ascii="Arial" w:cs="Arial" w:eastAsia="Arial" w:hAnsi="Arial"/>
          <w:sz w:val="16"/>
          <w:szCs w:val="16"/>
          <w:b w:val="1"/>
          <w:bCs w:val="1"/>
          <w:color w:val="auto"/>
        </w:rPr>
        <w:t xml:space="preserve">Qualifications: </w:t>
      </w:r>
      <w:r>
        <w:rPr>
          <w:rFonts w:ascii="Arial" w:cs="Arial" w:eastAsia="Arial" w:hAnsi="Arial"/>
          <w:sz w:val="16"/>
          <w:szCs w:val="16"/>
          <w:color w:val="auto"/>
        </w:rPr>
        <w:t>Ms. Pantoya’s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and past roles with media and entertainment companies provide her with insights on the challenges and opportunities faced by our Entertainment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-779145</wp:posOffset>
            </wp:positionV>
            <wp:extent cx="1680210" cy="2082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80210" cy="20828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w:t>
      </w:r>
    </w:p>
    <w:p>
      <w:pPr>
        <w:spacing w:after="0" w:line="185" w:lineRule="auto"/>
        <w:rPr>
          <w:sz w:val="20"/>
          <w:szCs w:val="20"/>
          <w:color w:val="auto"/>
        </w:rPr>
      </w:pPr>
      <w:r>
        <w:rPr>
          <w:rFonts w:ascii="Arial" w:cs="Arial" w:eastAsia="Arial" w:hAnsi="Arial"/>
          <w:sz w:val="16"/>
          <w:szCs w:val="16"/>
          <w:b w:val="1"/>
          <w:bCs w:val="1"/>
          <w:color w:val="auto"/>
        </w:rPr>
        <w:t>Current</w:t>
      </w:r>
      <w:r>
        <w:rPr>
          <w:rFonts w:ascii="Arial" w:cs="Arial" w:eastAsia="Arial" w:hAnsi="Arial"/>
          <w:sz w:val="31"/>
          <w:szCs w:val="31"/>
          <w:color w:val="auto"/>
          <w:vertAlign w:val="subscript"/>
        </w:rPr>
        <w:t xml:space="preserve"> </w:t>
      </w:r>
      <w:r>
        <w:rPr>
          <w:rFonts w:ascii="Arial" w:cs="Arial" w:eastAsia="Arial" w:hAnsi="Arial"/>
          <w:sz w:val="16"/>
          <w:szCs w:val="16"/>
          <w:b w:val="1"/>
          <w:bCs w:val="1"/>
          <w:color w:val="auto"/>
        </w:rPr>
        <w:t xml:space="preserve"> Directorships: </w:t>
      </w:r>
      <w:r>
        <w:rPr>
          <w:rFonts w:ascii="Arial" w:cs="Arial" w:eastAsia="Arial" w:hAnsi="Arial"/>
          <w:sz w:val="16"/>
          <w:szCs w:val="16"/>
          <w:color w:val="auto"/>
        </w:rPr>
        <w:t>None</w:t>
      </w:r>
    </w:p>
    <w:p>
      <w:pPr>
        <w:spacing w:after="0" w:line="181" w:lineRule="auto"/>
        <w:rPr>
          <w:sz w:val="20"/>
          <w:szCs w:val="20"/>
          <w:color w:val="auto"/>
        </w:rPr>
      </w:pPr>
      <w:r>
        <w:rPr>
          <w:rFonts w:ascii="Arial" w:cs="Arial" w:eastAsia="Arial" w:hAnsi="Arial"/>
          <w:sz w:val="16"/>
          <w:szCs w:val="16"/>
          <w:b w:val="1"/>
          <w:bCs w:val="1"/>
          <w:color w:val="auto"/>
        </w:rPr>
        <w:t>Former</w:t>
      </w:r>
      <w:r>
        <w:rPr>
          <w:rFonts w:ascii="Arial" w:cs="Arial" w:eastAsia="Arial" w:hAnsi="Arial"/>
          <w:sz w:val="31"/>
          <w:szCs w:val="31"/>
          <w:color w:val="auto"/>
          <w:vertAlign w:val="subscript"/>
        </w:rPr>
        <w:t xml:space="preserve"> </w:t>
      </w:r>
      <w:r>
        <w:rPr>
          <w:rFonts w:ascii="Arial" w:cs="Arial" w:eastAsia="Arial" w:hAnsi="Arial"/>
          <w:sz w:val="16"/>
          <w:szCs w:val="16"/>
          <w:b w:val="1"/>
          <w:bCs w:val="1"/>
          <w:color w:val="auto"/>
        </w:rPr>
        <w:t xml:space="preserve"> Directorships: </w:t>
      </w:r>
      <w:r>
        <w:rPr>
          <w:rFonts w:ascii="Arial" w:cs="Arial" w:eastAsia="Arial" w:hAnsi="Arial"/>
          <w:sz w:val="16"/>
          <w:szCs w:val="16"/>
          <w:color w:val="auto"/>
        </w:rPr>
        <w:t>None</w:t>
      </w:r>
    </w:p>
    <w:p>
      <w:pPr>
        <w:spacing w:after="0" w:line="182" w:lineRule="auto"/>
        <w:rPr>
          <w:sz w:val="20"/>
          <w:szCs w:val="20"/>
          <w:color w:val="auto"/>
        </w:rPr>
      </w:pPr>
      <w:r>
        <w:rPr>
          <w:rFonts w:ascii="Arial" w:cs="Arial" w:eastAsia="Arial" w:hAnsi="Arial"/>
          <w:sz w:val="16"/>
          <w:szCs w:val="16"/>
          <w:b w:val="1"/>
          <w:bCs w:val="1"/>
          <w:color w:val="auto"/>
        </w:rPr>
        <w:t>Age:</w:t>
      </w:r>
      <w:r>
        <w:rPr>
          <w:rFonts w:ascii="Arial" w:cs="Arial" w:eastAsia="Arial" w:hAnsi="Arial"/>
          <w:sz w:val="31"/>
          <w:szCs w:val="31"/>
          <w:color w:val="auto"/>
          <w:vertAlign w:val="subscript"/>
        </w:rPr>
        <w:t xml:space="preserve"> </w:t>
      </w:r>
      <w:r>
        <w:rPr>
          <w:rFonts w:ascii="Arial" w:cs="Arial" w:eastAsia="Arial" w:hAnsi="Arial"/>
          <w:sz w:val="16"/>
          <w:szCs w:val="16"/>
          <w:b w:val="1"/>
          <w:bCs w:val="1"/>
          <w:color w:val="auto"/>
        </w:rPr>
        <w:t xml:space="preserve"> </w:t>
      </w:r>
      <w:r>
        <w:rPr>
          <w:rFonts w:ascii="Arial" w:cs="Arial" w:eastAsia="Arial" w:hAnsi="Arial"/>
          <w:sz w:val="16"/>
          <w:szCs w:val="16"/>
          <w:color w:val="auto"/>
        </w:rPr>
        <w:t>55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840" w:lineRule="exact"/>
        <w:rPr>
          <w:sz w:val="20"/>
          <w:szCs w:val="20"/>
          <w:color w:val="auto"/>
        </w:rPr>
      </w:pPr>
    </w:p>
    <w:p>
      <w:pPr>
        <w:sectPr>
          <w:pgSz w:w="11900" w:h="16838" w:orient="portrait"/>
          <w:cols w:equalWidth="0" w:num="2">
            <w:col w:w="5840" w:space="240"/>
            <w:col w:w="2939"/>
          </w:cols>
          <w:pgMar w:left="1440" w:top="114" w:right="1440" w:bottom="1440" w:gutter="0" w:footer="0" w:header="0"/>
          <w:type w:val="continuous"/>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3" w:name="page24"/>
    <w:bookmarkEnd w:id="2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77790" cy="12001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354965</wp:posOffset>
            </wp:positionV>
            <wp:extent cx="52120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Robert Prather, Jr.</w:t>
      </w:r>
    </w:p>
    <w:p>
      <w:pPr>
        <w:spacing w:after="0" w:line="46"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5560" w:type="dxa"/>
            <w:vAlign w:val="bottom"/>
          </w:tcPr>
          <w:p>
            <w:pPr>
              <w:ind w:left="80"/>
              <w:spacing w:after="0"/>
              <w:rPr>
                <w:sz w:val="20"/>
                <w:szCs w:val="20"/>
                <w:color w:val="auto"/>
              </w:rPr>
            </w:pPr>
            <w:r>
              <w:rPr>
                <w:rFonts w:ascii="Arial" w:cs="Arial" w:eastAsia="Arial" w:hAnsi="Arial"/>
                <w:sz w:val="16"/>
                <w:szCs w:val="16"/>
                <w:color w:val="auto"/>
              </w:rPr>
              <w:t>President and Chief Executive Officer, Heartland Media, LLC, a television</w:t>
            </w:r>
          </w:p>
        </w:tc>
        <w:tc>
          <w:tcPr>
            <w:tcW w:w="100" w:type="dxa"/>
            <w:vAlign w:val="bottom"/>
            <w:shd w:val="clear" w:color="auto" w:fill="F2F2F2"/>
          </w:tcPr>
          <w:p>
            <w:pPr>
              <w:spacing w:after="0"/>
              <w:rPr>
                <w:sz w:val="16"/>
                <w:szCs w:val="16"/>
                <w:color w:val="auto"/>
              </w:rPr>
            </w:pPr>
          </w:p>
        </w:tc>
        <w:tc>
          <w:tcPr>
            <w:tcW w:w="2540" w:type="dxa"/>
            <w:vAlign w:val="bottom"/>
            <w:shd w:val="clear" w:color="auto" w:fill="F2F2F2"/>
          </w:tcPr>
          <w:p>
            <w:pPr>
              <w:ind w:left="20"/>
              <w:spacing w:after="0"/>
              <w:rPr>
                <w:sz w:val="20"/>
                <w:szCs w:val="20"/>
                <w:color w:val="auto"/>
              </w:rPr>
            </w:pPr>
            <w:r>
              <w:rPr>
                <w:rFonts w:ascii="Arial" w:cs="Arial" w:eastAsia="Arial" w:hAnsi="Arial"/>
                <w:sz w:val="16"/>
                <w:szCs w:val="16"/>
                <w:b w:val="1"/>
                <w:bCs w:val="1"/>
                <w:color w:val="auto"/>
              </w:rPr>
              <w:t xml:space="preserve">Qualifications: </w:t>
            </w:r>
            <w:r>
              <w:rPr>
                <w:rFonts w:ascii="Arial" w:cs="Arial" w:eastAsia="Arial" w:hAnsi="Arial"/>
                <w:sz w:val="16"/>
                <w:szCs w:val="16"/>
                <w:color w:val="auto"/>
              </w:rPr>
              <w:t>Mr. Prather’s</w:t>
            </w:r>
          </w:p>
        </w:tc>
        <w:tc>
          <w:tcPr>
            <w:tcW w:w="0" w:type="dxa"/>
            <w:vAlign w:val="bottom"/>
          </w:tcPr>
          <w:p>
            <w:pPr>
              <w:spacing w:after="0"/>
              <w:rPr>
                <w:sz w:val="1"/>
                <w:szCs w:val="1"/>
                <w:color w:val="auto"/>
              </w:rPr>
            </w:pPr>
          </w:p>
        </w:tc>
      </w:tr>
      <w:tr>
        <w:trPr>
          <w:trHeight w:val="189"/>
        </w:trPr>
        <w:tc>
          <w:tcPr>
            <w:tcW w:w="5560" w:type="dxa"/>
            <w:vAlign w:val="bottom"/>
          </w:tcPr>
          <w:p>
            <w:pPr>
              <w:ind w:left="80"/>
              <w:spacing w:after="0"/>
              <w:rPr>
                <w:sz w:val="20"/>
                <w:szCs w:val="20"/>
                <w:color w:val="auto"/>
              </w:rPr>
            </w:pPr>
            <w:r>
              <w:rPr>
                <w:rFonts w:ascii="Arial" w:cs="Arial" w:eastAsia="Arial" w:hAnsi="Arial"/>
                <w:sz w:val="16"/>
                <w:szCs w:val="16"/>
                <w:color w:val="auto"/>
              </w:rPr>
              <w:t>broadcasting company, since June 2013; Chief Executive Officer,</w:t>
            </w:r>
          </w:p>
        </w:tc>
        <w:tc>
          <w:tcPr>
            <w:tcW w:w="100" w:type="dxa"/>
            <w:vAlign w:val="bottom"/>
            <w:shd w:val="clear" w:color="auto" w:fill="F2F2F2"/>
          </w:tcPr>
          <w:p>
            <w:pPr>
              <w:spacing w:after="0"/>
              <w:rPr>
                <w:sz w:val="16"/>
                <w:szCs w:val="16"/>
                <w:color w:val="auto"/>
              </w:rPr>
            </w:pPr>
          </w:p>
        </w:tc>
        <w:tc>
          <w:tcPr>
            <w:tcW w:w="2540" w:type="dxa"/>
            <w:vAlign w:val="bottom"/>
            <w:shd w:val="clear" w:color="auto" w:fill="F2F2F2"/>
          </w:tcPr>
          <w:p>
            <w:pPr>
              <w:ind w:left="20"/>
              <w:spacing w:after="0"/>
              <w:rPr>
                <w:sz w:val="20"/>
                <w:szCs w:val="20"/>
                <w:color w:val="auto"/>
              </w:rPr>
            </w:pPr>
            <w:r>
              <w:rPr>
                <w:rFonts w:ascii="Arial" w:cs="Arial" w:eastAsia="Arial" w:hAnsi="Arial"/>
                <w:sz w:val="16"/>
                <w:szCs w:val="16"/>
                <w:color w:val="auto"/>
              </w:rPr>
              <w:t>history as a chief executive officer</w:t>
            </w:r>
          </w:p>
        </w:tc>
        <w:tc>
          <w:tcPr>
            <w:tcW w:w="0" w:type="dxa"/>
            <w:vAlign w:val="bottom"/>
          </w:tcPr>
          <w:p>
            <w:pPr>
              <w:spacing w:after="0"/>
              <w:rPr>
                <w:sz w:val="1"/>
                <w:szCs w:val="1"/>
                <w:color w:val="auto"/>
              </w:rPr>
            </w:pPr>
          </w:p>
        </w:tc>
      </w:tr>
      <w:tr>
        <w:trPr>
          <w:trHeight w:val="189"/>
        </w:trPr>
        <w:tc>
          <w:tcPr>
            <w:tcW w:w="5560" w:type="dxa"/>
            <w:vAlign w:val="bottom"/>
          </w:tcPr>
          <w:p>
            <w:pPr>
              <w:ind w:left="80"/>
              <w:spacing w:after="0"/>
              <w:rPr>
                <w:sz w:val="20"/>
                <w:szCs w:val="20"/>
                <w:color w:val="auto"/>
              </w:rPr>
            </w:pPr>
            <w:r>
              <w:rPr>
                <w:rFonts w:ascii="Arial" w:cs="Arial" w:eastAsia="Arial" w:hAnsi="Arial"/>
                <w:sz w:val="16"/>
                <w:szCs w:val="16"/>
                <w:color w:val="auto"/>
              </w:rPr>
              <w:t>Heartland Media Acquisition Corp., a media focused SPAC, March 2021 to</w:t>
            </w:r>
          </w:p>
        </w:tc>
        <w:tc>
          <w:tcPr>
            <w:tcW w:w="100" w:type="dxa"/>
            <w:vAlign w:val="bottom"/>
            <w:shd w:val="clear" w:color="auto" w:fill="F2F2F2"/>
          </w:tcPr>
          <w:p>
            <w:pPr>
              <w:spacing w:after="0"/>
              <w:rPr>
                <w:sz w:val="16"/>
                <w:szCs w:val="16"/>
                <w:color w:val="auto"/>
              </w:rPr>
            </w:pPr>
          </w:p>
        </w:tc>
        <w:tc>
          <w:tcPr>
            <w:tcW w:w="2540" w:type="dxa"/>
            <w:vAlign w:val="bottom"/>
            <w:shd w:val="clear" w:color="auto" w:fill="F2F2F2"/>
          </w:tcPr>
          <w:p>
            <w:pPr>
              <w:ind w:left="20"/>
              <w:spacing w:after="0"/>
              <w:rPr>
                <w:sz w:val="20"/>
                <w:szCs w:val="20"/>
                <w:color w:val="auto"/>
              </w:rPr>
            </w:pPr>
            <w:r>
              <w:rPr>
                <w:rFonts w:ascii="Arial" w:cs="Arial" w:eastAsia="Arial" w:hAnsi="Arial"/>
                <w:sz w:val="16"/>
                <w:szCs w:val="16"/>
                <w:color w:val="auto"/>
              </w:rPr>
              <w:t>of media companies provides</w:t>
            </w:r>
          </w:p>
        </w:tc>
        <w:tc>
          <w:tcPr>
            <w:tcW w:w="0" w:type="dxa"/>
            <w:vAlign w:val="bottom"/>
          </w:tcPr>
          <w:p>
            <w:pPr>
              <w:spacing w:after="0"/>
              <w:rPr>
                <w:sz w:val="1"/>
                <w:szCs w:val="1"/>
                <w:color w:val="auto"/>
              </w:rPr>
            </w:pPr>
          </w:p>
        </w:tc>
      </w:tr>
      <w:tr>
        <w:trPr>
          <w:trHeight w:val="189"/>
        </w:trPr>
        <w:tc>
          <w:tcPr>
            <w:tcW w:w="5560" w:type="dxa"/>
            <w:vAlign w:val="bottom"/>
          </w:tcPr>
          <w:p>
            <w:pPr>
              <w:ind w:left="80"/>
              <w:spacing w:after="0"/>
              <w:rPr>
                <w:sz w:val="20"/>
                <w:szCs w:val="20"/>
                <w:color w:val="auto"/>
              </w:rPr>
            </w:pPr>
            <w:r>
              <w:rPr>
                <w:rFonts w:ascii="Arial" w:cs="Arial" w:eastAsia="Arial" w:hAnsi="Arial"/>
                <w:sz w:val="16"/>
                <w:szCs w:val="16"/>
                <w:color w:val="auto"/>
              </w:rPr>
              <w:t>August 2023; President and Chief Executive Officer, Allen Media</w:t>
            </w:r>
          </w:p>
        </w:tc>
        <w:tc>
          <w:tcPr>
            <w:tcW w:w="100" w:type="dxa"/>
            <w:vAlign w:val="bottom"/>
            <w:shd w:val="clear" w:color="auto" w:fill="F2F2F2"/>
          </w:tcPr>
          <w:p>
            <w:pPr>
              <w:spacing w:after="0"/>
              <w:rPr>
                <w:sz w:val="16"/>
                <w:szCs w:val="16"/>
                <w:color w:val="auto"/>
              </w:rPr>
            </w:pPr>
          </w:p>
        </w:tc>
        <w:tc>
          <w:tcPr>
            <w:tcW w:w="2540" w:type="dxa"/>
            <w:vAlign w:val="bottom"/>
            <w:shd w:val="clear" w:color="auto" w:fill="F2F2F2"/>
          </w:tcPr>
          <w:p>
            <w:pPr>
              <w:ind w:left="20"/>
              <w:spacing w:after="0"/>
              <w:rPr>
                <w:sz w:val="20"/>
                <w:szCs w:val="20"/>
                <w:color w:val="auto"/>
              </w:rPr>
            </w:pPr>
            <w:r>
              <w:rPr>
                <w:rFonts w:ascii="Arial" w:cs="Arial" w:eastAsia="Arial" w:hAnsi="Arial"/>
                <w:sz w:val="16"/>
                <w:szCs w:val="16"/>
                <w:color w:val="auto"/>
              </w:rPr>
              <w:t>financial expertise, as well as</w:t>
            </w:r>
          </w:p>
        </w:tc>
        <w:tc>
          <w:tcPr>
            <w:tcW w:w="0" w:type="dxa"/>
            <w:vAlign w:val="bottom"/>
          </w:tcPr>
          <w:p>
            <w:pPr>
              <w:spacing w:after="0"/>
              <w:rPr>
                <w:sz w:val="1"/>
                <w:szCs w:val="1"/>
                <w:color w:val="auto"/>
              </w:rPr>
            </w:pPr>
          </w:p>
        </w:tc>
      </w:tr>
      <w:tr>
        <w:trPr>
          <w:trHeight w:val="189"/>
        </w:trPr>
        <w:tc>
          <w:tcPr>
            <w:tcW w:w="5560" w:type="dxa"/>
            <w:vAlign w:val="bottom"/>
          </w:tcPr>
          <w:p>
            <w:pPr>
              <w:ind w:left="80"/>
              <w:spacing w:after="0"/>
              <w:rPr>
                <w:sz w:val="20"/>
                <w:szCs w:val="20"/>
                <w:color w:val="auto"/>
              </w:rPr>
            </w:pPr>
            <w:r>
              <w:rPr>
                <w:rFonts w:ascii="Arial" w:cs="Arial" w:eastAsia="Arial" w:hAnsi="Arial"/>
                <w:sz w:val="16"/>
                <w:szCs w:val="16"/>
                <w:color w:val="auto"/>
              </w:rPr>
              <w:t>Broadcasting, a television broadcasting company, February 2020 to</w:t>
            </w:r>
          </w:p>
        </w:tc>
        <w:tc>
          <w:tcPr>
            <w:tcW w:w="100" w:type="dxa"/>
            <w:vAlign w:val="bottom"/>
            <w:shd w:val="clear" w:color="auto" w:fill="F2F2F2"/>
          </w:tcPr>
          <w:p>
            <w:pPr>
              <w:spacing w:after="0"/>
              <w:rPr>
                <w:sz w:val="16"/>
                <w:szCs w:val="16"/>
                <w:color w:val="auto"/>
              </w:rPr>
            </w:pPr>
          </w:p>
        </w:tc>
        <w:tc>
          <w:tcPr>
            <w:tcW w:w="2540" w:type="dxa"/>
            <w:vAlign w:val="bottom"/>
            <w:shd w:val="clear" w:color="auto" w:fill="F2F2F2"/>
          </w:tcPr>
          <w:p>
            <w:pPr>
              <w:ind w:left="20"/>
              <w:spacing w:after="0"/>
              <w:rPr>
                <w:sz w:val="20"/>
                <w:szCs w:val="20"/>
                <w:color w:val="auto"/>
              </w:rPr>
            </w:pPr>
            <w:r>
              <w:rPr>
                <w:rFonts w:ascii="Arial" w:cs="Arial" w:eastAsia="Arial" w:hAnsi="Arial"/>
                <w:sz w:val="16"/>
                <w:szCs w:val="16"/>
                <w:color w:val="auto"/>
              </w:rPr>
              <w:t>operating experience in the media</w:t>
            </w:r>
          </w:p>
        </w:tc>
        <w:tc>
          <w:tcPr>
            <w:tcW w:w="0" w:type="dxa"/>
            <w:vAlign w:val="bottom"/>
          </w:tcPr>
          <w:p>
            <w:pPr>
              <w:spacing w:after="0"/>
              <w:rPr>
                <w:sz w:val="1"/>
                <w:szCs w:val="1"/>
                <w:color w:val="auto"/>
              </w:rPr>
            </w:pPr>
          </w:p>
        </w:tc>
      </w:tr>
      <w:tr>
        <w:trPr>
          <w:trHeight w:val="189"/>
        </w:trPr>
        <w:tc>
          <w:tcPr>
            <w:tcW w:w="5560" w:type="dxa"/>
            <w:vAlign w:val="bottom"/>
          </w:tcPr>
          <w:p>
            <w:pPr>
              <w:ind w:left="80"/>
              <w:spacing w:after="0"/>
              <w:rPr>
                <w:sz w:val="20"/>
                <w:szCs w:val="20"/>
                <w:color w:val="auto"/>
              </w:rPr>
            </w:pPr>
            <w:r>
              <w:rPr>
                <w:rFonts w:ascii="Arial" w:cs="Arial" w:eastAsia="Arial" w:hAnsi="Arial"/>
                <w:sz w:val="16"/>
                <w:szCs w:val="16"/>
                <w:color w:val="auto"/>
              </w:rPr>
              <w:t>June 2023; President and Chief Operating Officer, Gray Television, Inc., a</w:t>
            </w:r>
          </w:p>
        </w:tc>
        <w:tc>
          <w:tcPr>
            <w:tcW w:w="100" w:type="dxa"/>
            <w:vAlign w:val="bottom"/>
            <w:shd w:val="clear" w:color="auto" w:fill="F2F2F2"/>
          </w:tcPr>
          <w:p>
            <w:pPr>
              <w:spacing w:after="0"/>
              <w:rPr>
                <w:sz w:val="16"/>
                <w:szCs w:val="16"/>
                <w:color w:val="auto"/>
              </w:rPr>
            </w:pPr>
          </w:p>
        </w:tc>
        <w:tc>
          <w:tcPr>
            <w:tcW w:w="2540" w:type="dxa"/>
            <w:vAlign w:val="bottom"/>
            <w:shd w:val="clear" w:color="auto" w:fill="F2F2F2"/>
          </w:tcPr>
          <w:p>
            <w:pPr>
              <w:ind w:left="20"/>
              <w:spacing w:after="0"/>
              <w:rPr>
                <w:sz w:val="20"/>
                <w:szCs w:val="20"/>
                <w:color w:val="auto"/>
              </w:rPr>
            </w:pPr>
            <w:r>
              <w:rPr>
                <w:rFonts w:ascii="Arial" w:cs="Arial" w:eastAsia="Arial" w:hAnsi="Arial"/>
                <w:sz w:val="16"/>
                <w:szCs w:val="16"/>
                <w:color w:val="auto"/>
              </w:rPr>
              <w:t>and entertainment industries.</w:t>
            </w:r>
          </w:p>
        </w:tc>
        <w:tc>
          <w:tcPr>
            <w:tcW w:w="0" w:type="dxa"/>
            <w:vAlign w:val="bottom"/>
          </w:tcPr>
          <w:p>
            <w:pPr>
              <w:spacing w:after="0"/>
              <w:rPr>
                <w:sz w:val="1"/>
                <w:szCs w:val="1"/>
                <w:color w:val="auto"/>
              </w:rPr>
            </w:pPr>
          </w:p>
        </w:tc>
      </w:tr>
      <w:tr>
        <w:trPr>
          <w:trHeight w:val="189"/>
        </w:trPr>
        <w:tc>
          <w:tcPr>
            <w:tcW w:w="5560" w:type="dxa"/>
            <w:vAlign w:val="bottom"/>
          </w:tcPr>
          <w:p>
            <w:pPr>
              <w:ind w:left="80"/>
              <w:spacing w:after="0"/>
              <w:rPr>
                <w:sz w:val="20"/>
                <w:szCs w:val="20"/>
                <w:color w:val="auto"/>
              </w:rPr>
            </w:pPr>
            <w:r>
              <w:rPr>
                <w:rFonts w:ascii="Arial" w:cs="Arial" w:eastAsia="Arial" w:hAnsi="Arial"/>
                <w:sz w:val="16"/>
                <w:szCs w:val="16"/>
                <w:color w:val="auto"/>
              </w:rPr>
              <w:t>television broadcasting company, September 2002 to June 2013;</w:t>
            </w:r>
          </w:p>
        </w:tc>
        <w:tc>
          <w:tcPr>
            <w:tcW w:w="100" w:type="dxa"/>
            <w:vAlign w:val="bottom"/>
            <w:shd w:val="clear" w:color="auto" w:fill="F2F2F2"/>
          </w:tcPr>
          <w:p>
            <w:pPr>
              <w:spacing w:after="0"/>
              <w:rPr>
                <w:sz w:val="16"/>
                <w:szCs w:val="16"/>
                <w:color w:val="auto"/>
              </w:rPr>
            </w:pPr>
          </w:p>
        </w:tc>
        <w:tc>
          <w:tcPr>
            <w:tcW w:w="2540" w:type="dxa"/>
            <w:vAlign w:val="bottom"/>
            <w:shd w:val="clear" w:color="auto" w:fill="F2F2F2"/>
          </w:tcPr>
          <w:p>
            <w:pPr>
              <w:ind w:left="20"/>
              <w:spacing w:after="0"/>
              <w:rPr>
                <w:sz w:val="20"/>
                <w:szCs w:val="20"/>
                <w:color w:val="auto"/>
              </w:rPr>
            </w:pPr>
            <w:r>
              <w:rPr>
                <w:rFonts w:ascii="Arial" w:cs="Arial" w:eastAsia="Arial" w:hAnsi="Arial"/>
                <w:sz w:val="16"/>
                <w:szCs w:val="16"/>
                <w:color w:val="auto"/>
              </w:rPr>
              <w:t>Mr. Prather also has considerable</w:t>
            </w:r>
          </w:p>
        </w:tc>
        <w:tc>
          <w:tcPr>
            <w:tcW w:w="0" w:type="dxa"/>
            <w:vAlign w:val="bottom"/>
          </w:tcPr>
          <w:p>
            <w:pPr>
              <w:spacing w:after="0"/>
              <w:rPr>
                <w:sz w:val="1"/>
                <w:szCs w:val="1"/>
                <w:color w:val="auto"/>
              </w:rPr>
            </w:pPr>
          </w:p>
        </w:tc>
      </w:tr>
      <w:tr>
        <w:trPr>
          <w:trHeight w:val="189"/>
        </w:trPr>
        <w:tc>
          <w:tcPr>
            <w:tcW w:w="5560" w:type="dxa"/>
            <w:vAlign w:val="bottom"/>
          </w:tcPr>
          <w:p>
            <w:pPr>
              <w:ind w:left="80"/>
              <w:spacing w:after="0"/>
              <w:rPr>
                <w:sz w:val="20"/>
                <w:szCs w:val="20"/>
                <w:color w:val="auto"/>
              </w:rPr>
            </w:pPr>
            <w:r>
              <w:rPr>
                <w:rFonts w:ascii="Arial" w:cs="Arial" w:eastAsia="Arial" w:hAnsi="Arial"/>
                <w:sz w:val="16"/>
                <w:szCs w:val="16"/>
                <w:color w:val="auto"/>
              </w:rPr>
              <w:t>Executive Vice President, Gray Television, Inc., 1996 to September 2002;</w:t>
            </w:r>
          </w:p>
        </w:tc>
        <w:tc>
          <w:tcPr>
            <w:tcW w:w="100" w:type="dxa"/>
            <w:vAlign w:val="bottom"/>
            <w:shd w:val="clear" w:color="auto" w:fill="F2F2F2"/>
          </w:tcPr>
          <w:p>
            <w:pPr>
              <w:spacing w:after="0"/>
              <w:rPr>
                <w:sz w:val="16"/>
                <w:szCs w:val="16"/>
                <w:color w:val="auto"/>
              </w:rPr>
            </w:pPr>
          </w:p>
        </w:tc>
        <w:tc>
          <w:tcPr>
            <w:tcW w:w="2540" w:type="dxa"/>
            <w:vAlign w:val="bottom"/>
            <w:shd w:val="clear" w:color="auto" w:fill="F2F2F2"/>
          </w:tcPr>
          <w:p>
            <w:pPr>
              <w:ind w:left="20"/>
              <w:spacing w:after="0"/>
              <w:rPr>
                <w:sz w:val="20"/>
                <w:szCs w:val="20"/>
                <w:color w:val="auto"/>
              </w:rPr>
            </w:pPr>
            <w:r>
              <w:rPr>
                <w:rFonts w:ascii="Arial" w:cs="Arial" w:eastAsia="Arial" w:hAnsi="Arial"/>
                <w:sz w:val="16"/>
                <w:szCs w:val="16"/>
                <w:color w:val="auto"/>
              </w:rPr>
              <w:t>corporate governance experience</w:t>
            </w:r>
          </w:p>
        </w:tc>
        <w:tc>
          <w:tcPr>
            <w:tcW w:w="0" w:type="dxa"/>
            <w:vAlign w:val="bottom"/>
          </w:tcPr>
          <w:p>
            <w:pPr>
              <w:spacing w:after="0"/>
              <w:rPr>
                <w:sz w:val="1"/>
                <w:szCs w:val="1"/>
                <w:color w:val="auto"/>
              </w:rPr>
            </w:pPr>
          </w:p>
        </w:tc>
      </w:tr>
      <w:tr>
        <w:trPr>
          <w:trHeight w:val="189"/>
        </w:trPr>
        <w:tc>
          <w:tcPr>
            <w:tcW w:w="5560" w:type="dxa"/>
            <w:vAlign w:val="bottom"/>
          </w:tcPr>
          <w:p>
            <w:pPr>
              <w:ind w:left="80"/>
              <w:spacing w:after="0"/>
              <w:rPr>
                <w:sz w:val="20"/>
                <w:szCs w:val="20"/>
                <w:color w:val="auto"/>
              </w:rPr>
            </w:pPr>
            <w:r>
              <w:rPr>
                <w:rFonts w:ascii="Arial" w:cs="Arial" w:eastAsia="Arial" w:hAnsi="Arial"/>
                <w:sz w:val="16"/>
                <w:szCs w:val="16"/>
                <w:color w:val="auto"/>
              </w:rPr>
              <w:t>Chief Executive Officer, Bull Run Corporation (now Southern Community</w:t>
            </w:r>
          </w:p>
        </w:tc>
        <w:tc>
          <w:tcPr>
            <w:tcW w:w="100" w:type="dxa"/>
            <w:vAlign w:val="bottom"/>
            <w:shd w:val="clear" w:color="auto" w:fill="F2F2F2"/>
          </w:tcPr>
          <w:p>
            <w:pPr>
              <w:spacing w:after="0"/>
              <w:rPr>
                <w:sz w:val="16"/>
                <w:szCs w:val="16"/>
                <w:color w:val="auto"/>
              </w:rPr>
            </w:pPr>
          </w:p>
        </w:tc>
        <w:tc>
          <w:tcPr>
            <w:tcW w:w="2540" w:type="dxa"/>
            <w:vAlign w:val="bottom"/>
            <w:shd w:val="clear" w:color="auto" w:fill="F2F2F2"/>
          </w:tcPr>
          <w:p>
            <w:pPr>
              <w:ind w:left="20"/>
              <w:spacing w:after="0"/>
              <w:rPr>
                <w:sz w:val="20"/>
                <w:szCs w:val="20"/>
                <w:color w:val="auto"/>
              </w:rPr>
            </w:pPr>
            <w:r>
              <w:rPr>
                <w:rFonts w:ascii="Arial" w:cs="Arial" w:eastAsia="Arial" w:hAnsi="Arial"/>
                <w:sz w:val="16"/>
                <w:szCs w:val="16"/>
                <w:color w:val="auto"/>
              </w:rPr>
              <w:t>through his service on the boards</w:t>
            </w:r>
          </w:p>
        </w:tc>
        <w:tc>
          <w:tcPr>
            <w:tcW w:w="0" w:type="dxa"/>
            <w:vAlign w:val="bottom"/>
          </w:tcPr>
          <w:p>
            <w:pPr>
              <w:spacing w:after="0"/>
              <w:rPr>
                <w:sz w:val="1"/>
                <w:szCs w:val="1"/>
                <w:color w:val="auto"/>
              </w:rPr>
            </w:pPr>
          </w:p>
        </w:tc>
      </w:tr>
      <w:tr>
        <w:trPr>
          <w:trHeight w:val="163"/>
        </w:trPr>
        <w:tc>
          <w:tcPr>
            <w:tcW w:w="5560" w:type="dxa"/>
            <w:vAlign w:val="bottom"/>
          </w:tcPr>
          <w:p>
            <w:pPr>
              <w:ind w:left="80"/>
              <w:spacing w:after="0" w:line="163" w:lineRule="exact"/>
              <w:rPr>
                <w:sz w:val="20"/>
                <w:szCs w:val="20"/>
                <w:color w:val="auto"/>
              </w:rPr>
            </w:pPr>
            <w:r>
              <w:rPr>
                <w:rFonts w:ascii="Arial" w:cs="Arial" w:eastAsia="Arial" w:hAnsi="Arial"/>
                <w:sz w:val="16"/>
                <w:szCs w:val="16"/>
                <w:color w:val="auto"/>
              </w:rPr>
              <w:t>Newspapers, Inc.), a media and publishing company, 1992 to</w:t>
            </w:r>
          </w:p>
        </w:tc>
        <w:tc>
          <w:tcPr>
            <w:tcW w:w="100" w:type="dxa"/>
            <w:vAlign w:val="bottom"/>
            <w:shd w:val="clear" w:color="auto" w:fill="F2F2F2"/>
          </w:tcPr>
          <w:p>
            <w:pPr>
              <w:spacing w:after="0"/>
              <w:rPr>
                <w:sz w:val="14"/>
                <w:szCs w:val="14"/>
                <w:color w:val="auto"/>
              </w:rPr>
            </w:pPr>
          </w:p>
        </w:tc>
        <w:tc>
          <w:tcPr>
            <w:tcW w:w="2540" w:type="dxa"/>
            <w:vAlign w:val="bottom"/>
            <w:shd w:val="clear" w:color="auto" w:fill="F2F2F2"/>
          </w:tcPr>
          <w:p>
            <w:pPr>
              <w:ind w:left="20"/>
              <w:spacing w:after="0" w:line="163" w:lineRule="exact"/>
              <w:rPr>
                <w:sz w:val="20"/>
                <w:szCs w:val="20"/>
                <w:color w:val="auto"/>
              </w:rPr>
            </w:pPr>
            <w:r>
              <w:rPr>
                <w:rFonts w:ascii="Arial" w:cs="Arial" w:eastAsia="Arial" w:hAnsi="Arial"/>
                <w:sz w:val="16"/>
                <w:szCs w:val="16"/>
                <w:color w:val="auto"/>
              </w:rPr>
              <w:t>of other public companies.</w:t>
            </w:r>
          </w:p>
        </w:tc>
        <w:tc>
          <w:tcPr>
            <w:tcW w:w="0" w:type="dxa"/>
            <w:vAlign w:val="bottom"/>
          </w:tcPr>
          <w:p>
            <w:pPr>
              <w:spacing w:after="0"/>
              <w:rPr>
                <w:sz w:val="1"/>
                <w:szCs w:val="1"/>
                <w:color w:val="auto"/>
              </w:rPr>
            </w:pPr>
          </w:p>
        </w:tc>
      </w:tr>
      <w:tr>
        <w:trPr>
          <w:trHeight w:val="107"/>
        </w:trPr>
        <w:tc>
          <w:tcPr>
            <w:tcW w:w="5560" w:type="dxa"/>
            <w:vAlign w:val="bottom"/>
            <w:vMerge w:val="restart"/>
          </w:tcPr>
          <w:p>
            <w:pPr>
              <w:ind w:left="80"/>
              <w:spacing w:after="0"/>
              <w:rPr>
                <w:sz w:val="20"/>
                <w:szCs w:val="20"/>
                <w:color w:val="auto"/>
              </w:rPr>
            </w:pPr>
            <w:r>
              <w:rPr>
                <w:rFonts w:ascii="Arial" w:cs="Arial" w:eastAsia="Arial" w:hAnsi="Arial"/>
                <w:sz w:val="16"/>
                <w:szCs w:val="16"/>
                <w:color w:val="auto"/>
              </w:rPr>
              <w:t>December 2005.</w:t>
            </w:r>
          </w:p>
        </w:tc>
        <w:tc>
          <w:tcPr>
            <w:tcW w:w="100" w:type="dxa"/>
            <w:vAlign w:val="bottom"/>
            <w:shd w:val="clear" w:color="auto" w:fill="F2F2F2"/>
          </w:tcPr>
          <w:p>
            <w:pPr>
              <w:spacing w:after="0"/>
              <w:rPr>
                <w:sz w:val="9"/>
                <w:szCs w:val="9"/>
                <w:color w:val="auto"/>
              </w:rPr>
            </w:pPr>
          </w:p>
        </w:tc>
        <w:tc>
          <w:tcPr>
            <w:tcW w:w="2540" w:type="dxa"/>
            <w:vAlign w:val="bottom"/>
            <w:shd w:val="clear" w:color="auto" w:fill="F2F2F2"/>
          </w:tcPr>
          <w:p>
            <w:pPr>
              <w:ind w:left="20"/>
              <w:spacing w:after="0" w:line="107"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34"/>
        </w:trPr>
        <w:tc>
          <w:tcPr>
            <w:tcW w:w="5560" w:type="dxa"/>
            <w:vAlign w:val="bottom"/>
            <w:vMerge w:val="continue"/>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2540" w:type="dxa"/>
            <w:vAlign w:val="bottom"/>
            <w:vMerge w:val="restart"/>
            <w:shd w:val="clear" w:color="auto" w:fill="F2F2F2"/>
          </w:tcPr>
          <w:p>
            <w:pPr>
              <w:ind w:left="20"/>
              <w:spacing w:after="0"/>
              <w:rPr>
                <w:sz w:val="20"/>
                <w:szCs w:val="20"/>
                <w:color w:val="auto"/>
              </w:rPr>
            </w:pPr>
            <w:r>
              <w:rPr>
                <w:rFonts w:ascii="Arial" w:cs="Arial" w:eastAsia="Arial" w:hAnsi="Arial"/>
                <w:sz w:val="16"/>
                <w:szCs w:val="16"/>
                <w:b w:val="1"/>
                <w:bCs w:val="1"/>
                <w:color w:val="auto"/>
              </w:rPr>
              <w:t xml:space="preserve">Current Directorships: </w:t>
            </w:r>
            <w:r>
              <w:rPr>
                <w:rFonts w:ascii="Arial" w:cs="Arial" w:eastAsia="Arial" w:hAnsi="Arial"/>
                <w:sz w:val="16"/>
                <w:szCs w:val="16"/>
                <w:color w:val="auto"/>
              </w:rPr>
              <w:t>GAMCO</w:t>
            </w:r>
          </w:p>
        </w:tc>
        <w:tc>
          <w:tcPr>
            <w:tcW w:w="0" w:type="dxa"/>
            <w:vAlign w:val="bottom"/>
          </w:tcPr>
          <w:p>
            <w:pPr>
              <w:spacing w:after="0"/>
              <w:rPr>
                <w:sz w:val="1"/>
                <w:szCs w:val="1"/>
                <w:color w:val="auto"/>
              </w:rPr>
            </w:pPr>
          </w:p>
        </w:tc>
      </w:tr>
      <w:tr>
        <w:trPr>
          <w:trHeight w:val="55"/>
        </w:trPr>
        <w:tc>
          <w:tcPr>
            <w:tcW w:w="5560" w:type="dxa"/>
            <w:vAlign w:val="bottom"/>
          </w:tcPr>
          <w:p>
            <w:pPr>
              <w:spacing w:after="0"/>
              <w:rPr>
                <w:sz w:val="4"/>
                <w:szCs w:val="4"/>
                <w:color w:val="auto"/>
              </w:rPr>
            </w:pPr>
          </w:p>
        </w:tc>
        <w:tc>
          <w:tcPr>
            <w:tcW w:w="100" w:type="dxa"/>
            <w:vAlign w:val="bottom"/>
            <w:shd w:val="clear" w:color="auto" w:fill="F2F2F2"/>
          </w:tcPr>
          <w:p>
            <w:pPr>
              <w:spacing w:after="0"/>
              <w:rPr>
                <w:sz w:val="4"/>
                <w:szCs w:val="4"/>
                <w:color w:val="auto"/>
              </w:rPr>
            </w:pPr>
          </w:p>
        </w:tc>
        <w:tc>
          <w:tcPr>
            <w:tcW w:w="2540" w:type="dxa"/>
            <w:vAlign w:val="bottom"/>
            <w:vMerge w:val="continue"/>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5560" w:type="dxa"/>
            <w:vAlign w:val="bottom"/>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540" w:type="dxa"/>
            <w:vAlign w:val="bottom"/>
            <w:shd w:val="clear" w:color="auto" w:fill="F2F2F2"/>
          </w:tcPr>
          <w:p>
            <w:pPr>
              <w:ind w:left="20"/>
              <w:spacing w:after="0" w:line="163" w:lineRule="exact"/>
              <w:rPr>
                <w:sz w:val="20"/>
                <w:szCs w:val="20"/>
                <w:color w:val="auto"/>
              </w:rPr>
            </w:pPr>
            <w:r>
              <w:rPr>
                <w:rFonts w:ascii="Arial" w:cs="Arial" w:eastAsia="Arial" w:hAnsi="Arial"/>
                <w:sz w:val="16"/>
                <w:szCs w:val="16"/>
                <w:color w:val="auto"/>
              </w:rPr>
              <w:t>Investors, Inc.</w:t>
            </w:r>
          </w:p>
        </w:tc>
        <w:tc>
          <w:tcPr>
            <w:tcW w:w="0" w:type="dxa"/>
            <w:vAlign w:val="bottom"/>
          </w:tcPr>
          <w:p>
            <w:pPr>
              <w:spacing w:after="0"/>
              <w:rPr>
                <w:sz w:val="1"/>
                <w:szCs w:val="1"/>
                <w:color w:val="auto"/>
              </w:rPr>
            </w:pPr>
          </w:p>
        </w:tc>
      </w:tr>
      <w:tr>
        <w:trPr>
          <w:trHeight w:val="107"/>
        </w:trPr>
        <w:tc>
          <w:tcPr>
            <w:tcW w:w="5560" w:type="dxa"/>
            <w:vAlign w:val="bottom"/>
          </w:tcPr>
          <w:p>
            <w:pPr>
              <w:spacing w:after="0"/>
              <w:rPr>
                <w:sz w:val="9"/>
                <w:szCs w:val="9"/>
                <w:color w:val="auto"/>
              </w:rPr>
            </w:pPr>
          </w:p>
        </w:tc>
        <w:tc>
          <w:tcPr>
            <w:tcW w:w="100" w:type="dxa"/>
            <w:vAlign w:val="bottom"/>
            <w:shd w:val="clear" w:color="auto" w:fill="F2F2F2"/>
          </w:tcPr>
          <w:p>
            <w:pPr>
              <w:spacing w:after="0"/>
              <w:rPr>
                <w:sz w:val="9"/>
                <w:szCs w:val="9"/>
                <w:color w:val="auto"/>
              </w:rPr>
            </w:pPr>
          </w:p>
        </w:tc>
        <w:tc>
          <w:tcPr>
            <w:tcW w:w="2540" w:type="dxa"/>
            <w:vAlign w:val="bottom"/>
            <w:shd w:val="clear" w:color="auto" w:fill="F2F2F2"/>
          </w:tcPr>
          <w:p>
            <w:pPr>
              <w:ind w:left="20"/>
              <w:spacing w:after="0" w:line="107"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2540" w:type="dxa"/>
            <w:vAlign w:val="bottom"/>
            <w:shd w:val="clear" w:color="auto" w:fill="F2F2F2"/>
          </w:tcPr>
          <w:p>
            <w:pPr>
              <w:ind w:left="20"/>
              <w:spacing w:after="0"/>
              <w:rPr>
                <w:sz w:val="20"/>
                <w:szCs w:val="20"/>
                <w:color w:val="auto"/>
              </w:rPr>
            </w:pPr>
            <w:r>
              <w:rPr>
                <w:rFonts w:ascii="Arial" w:cs="Arial" w:eastAsia="Arial" w:hAnsi="Arial"/>
                <w:sz w:val="16"/>
                <w:szCs w:val="16"/>
                <w:b w:val="1"/>
                <w:bCs w:val="1"/>
                <w:color w:val="auto"/>
              </w:rPr>
              <w:t xml:space="preserve">Former Directorships: </w:t>
            </w:r>
            <w:r>
              <w:rPr>
                <w:rFonts w:ascii="Arial" w:cs="Arial" w:eastAsia="Arial" w:hAnsi="Arial"/>
                <w:sz w:val="16"/>
                <w:szCs w:val="16"/>
                <w:color w:val="auto"/>
              </w:rPr>
              <w:t>Diebold</w:t>
            </w: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2540" w:type="dxa"/>
            <w:vAlign w:val="bottom"/>
            <w:shd w:val="clear" w:color="auto" w:fill="F2F2F2"/>
          </w:tcPr>
          <w:p>
            <w:pPr>
              <w:ind w:left="20"/>
              <w:spacing w:after="0"/>
              <w:rPr>
                <w:sz w:val="20"/>
                <w:szCs w:val="20"/>
                <w:color w:val="auto"/>
              </w:rPr>
            </w:pPr>
            <w:r>
              <w:rPr>
                <w:rFonts w:ascii="Arial" w:cs="Arial" w:eastAsia="Arial" w:hAnsi="Arial"/>
                <w:sz w:val="16"/>
                <w:szCs w:val="16"/>
                <w:color w:val="auto"/>
              </w:rPr>
              <w:t>Nixdorf, Inc.; Heartland Media</w:t>
            </w:r>
          </w:p>
        </w:tc>
        <w:tc>
          <w:tcPr>
            <w:tcW w:w="0" w:type="dxa"/>
            <w:vAlign w:val="bottom"/>
          </w:tcPr>
          <w:p>
            <w:pPr>
              <w:spacing w:after="0"/>
              <w:rPr>
                <w:sz w:val="1"/>
                <w:szCs w:val="1"/>
                <w:color w:val="auto"/>
              </w:rPr>
            </w:pPr>
          </w:p>
        </w:tc>
      </w:tr>
      <w:tr>
        <w:trPr>
          <w:trHeight w:val="163"/>
        </w:trPr>
        <w:tc>
          <w:tcPr>
            <w:tcW w:w="5560" w:type="dxa"/>
            <w:vAlign w:val="bottom"/>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540" w:type="dxa"/>
            <w:vAlign w:val="bottom"/>
            <w:shd w:val="clear" w:color="auto" w:fill="F2F2F2"/>
          </w:tcPr>
          <w:p>
            <w:pPr>
              <w:ind w:left="20"/>
              <w:spacing w:after="0" w:line="163" w:lineRule="exact"/>
              <w:rPr>
                <w:sz w:val="20"/>
                <w:szCs w:val="20"/>
                <w:color w:val="auto"/>
              </w:rPr>
            </w:pPr>
            <w:r>
              <w:rPr>
                <w:rFonts w:ascii="Arial" w:cs="Arial" w:eastAsia="Arial" w:hAnsi="Arial"/>
                <w:sz w:val="16"/>
                <w:szCs w:val="16"/>
                <w:color w:val="auto"/>
              </w:rPr>
              <w:t>Acquisition Corp.</w:t>
            </w:r>
          </w:p>
        </w:tc>
        <w:tc>
          <w:tcPr>
            <w:tcW w:w="0" w:type="dxa"/>
            <w:vAlign w:val="bottom"/>
          </w:tcPr>
          <w:p>
            <w:pPr>
              <w:spacing w:after="0"/>
              <w:rPr>
                <w:sz w:val="1"/>
                <w:szCs w:val="1"/>
                <w:color w:val="auto"/>
              </w:rPr>
            </w:pPr>
          </w:p>
        </w:tc>
      </w:tr>
      <w:tr>
        <w:trPr>
          <w:trHeight w:val="107"/>
        </w:trPr>
        <w:tc>
          <w:tcPr>
            <w:tcW w:w="5560" w:type="dxa"/>
            <w:vAlign w:val="bottom"/>
          </w:tcPr>
          <w:p>
            <w:pPr>
              <w:spacing w:after="0"/>
              <w:rPr>
                <w:sz w:val="9"/>
                <w:szCs w:val="9"/>
                <w:color w:val="auto"/>
              </w:rPr>
            </w:pPr>
          </w:p>
        </w:tc>
        <w:tc>
          <w:tcPr>
            <w:tcW w:w="100" w:type="dxa"/>
            <w:vAlign w:val="bottom"/>
            <w:shd w:val="clear" w:color="auto" w:fill="F2F2F2"/>
          </w:tcPr>
          <w:p>
            <w:pPr>
              <w:spacing w:after="0"/>
              <w:rPr>
                <w:sz w:val="9"/>
                <w:szCs w:val="9"/>
                <w:color w:val="auto"/>
              </w:rPr>
            </w:pPr>
          </w:p>
        </w:tc>
        <w:tc>
          <w:tcPr>
            <w:tcW w:w="2540" w:type="dxa"/>
            <w:vAlign w:val="bottom"/>
            <w:shd w:val="clear" w:color="auto" w:fill="F2F2F2"/>
          </w:tcPr>
          <w:p>
            <w:pPr>
              <w:ind w:left="20"/>
              <w:spacing w:after="0" w:line="107"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63"/>
        </w:trPr>
        <w:tc>
          <w:tcPr>
            <w:tcW w:w="5560" w:type="dxa"/>
            <w:vAlign w:val="bottom"/>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540" w:type="dxa"/>
            <w:vAlign w:val="bottom"/>
            <w:shd w:val="clear" w:color="auto" w:fill="F2F2F2"/>
          </w:tcPr>
          <w:p>
            <w:pPr>
              <w:ind w:left="20"/>
              <w:spacing w:after="0" w:line="163" w:lineRule="exact"/>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07"/>
        </w:trPr>
        <w:tc>
          <w:tcPr>
            <w:tcW w:w="5560" w:type="dxa"/>
            <w:vAlign w:val="bottom"/>
          </w:tcPr>
          <w:p>
            <w:pPr>
              <w:spacing w:after="0"/>
              <w:rPr>
                <w:sz w:val="9"/>
                <w:szCs w:val="9"/>
                <w:color w:val="auto"/>
              </w:rPr>
            </w:pPr>
          </w:p>
        </w:tc>
        <w:tc>
          <w:tcPr>
            <w:tcW w:w="100" w:type="dxa"/>
            <w:vAlign w:val="bottom"/>
            <w:shd w:val="clear" w:color="auto" w:fill="F2F2F2"/>
          </w:tcPr>
          <w:p>
            <w:pPr>
              <w:spacing w:after="0"/>
              <w:rPr>
                <w:sz w:val="9"/>
                <w:szCs w:val="9"/>
                <w:color w:val="auto"/>
              </w:rPr>
            </w:pPr>
          </w:p>
        </w:tc>
        <w:tc>
          <w:tcPr>
            <w:tcW w:w="2540" w:type="dxa"/>
            <w:vAlign w:val="bottom"/>
            <w:shd w:val="clear" w:color="auto" w:fill="F2F2F2"/>
          </w:tcPr>
          <w:p>
            <w:pPr>
              <w:ind w:left="20"/>
              <w:spacing w:after="0" w:line="107"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100" w:type="dxa"/>
            <w:vAlign w:val="bottom"/>
            <w:tcBorders>
              <w:bottom w:val="single" w:sz="8" w:color="F2F2F2"/>
            </w:tcBorders>
            <w:shd w:val="clear" w:color="auto" w:fill="F2F2F2"/>
          </w:tcPr>
          <w:p>
            <w:pPr>
              <w:spacing w:after="0"/>
              <w:rPr>
                <w:sz w:val="20"/>
                <w:szCs w:val="20"/>
                <w:color w:val="auto"/>
              </w:rPr>
            </w:pPr>
          </w:p>
        </w:tc>
        <w:tc>
          <w:tcPr>
            <w:tcW w:w="25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2009</w:t>
            </w:r>
          </w:p>
        </w:tc>
        <w:tc>
          <w:tcPr>
            <w:tcW w:w="0" w:type="dxa"/>
            <w:vAlign w:val="bottom"/>
          </w:tcPr>
          <w:p>
            <w:pPr>
              <w:spacing w:after="0"/>
              <w:rPr>
                <w:sz w:val="1"/>
                <w:szCs w:val="1"/>
                <w:color w:val="auto"/>
              </w:rPr>
            </w:pPr>
          </w:p>
        </w:tc>
      </w:tr>
      <w:tr>
        <w:trPr>
          <w:trHeight w:val="68"/>
        </w:trPr>
        <w:tc>
          <w:tcPr>
            <w:tcW w:w="5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Colin Reed</w:t>
      </w:r>
    </w:p>
    <w:p>
      <w:pPr>
        <w:spacing w:after="0" w:line="41" w:lineRule="exact"/>
        <w:rPr>
          <w:sz w:val="20"/>
          <w:szCs w:val="20"/>
          <w:color w:val="auto"/>
        </w:rPr>
      </w:pPr>
    </w:p>
    <w:tbl>
      <w:tblPr>
        <w:tblLayout w:type="fixed"/>
        <w:tblInd w:w="480" w:type="dxa"/>
        <w:tblCellMar>
          <w:top w:w="0" w:type="dxa"/>
          <w:left w:w="0" w:type="dxa"/>
          <w:bottom w:w="0" w:type="dxa"/>
          <w:right w:w="0" w:type="dxa"/>
        </w:tblCellMar>
      </w:tblP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Executive Chairman of our Board since January 2023; our Chief Executive</w:t>
            </w:r>
          </w:p>
        </w:tc>
        <w:tc>
          <w:tcPr>
            <w:tcW w:w="2560" w:type="dxa"/>
            <w:vAlign w:val="bottom"/>
          </w:tcPr>
          <w:p>
            <w:pPr>
              <w:ind w:left="140"/>
              <w:spacing w:after="0"/>
              <w:rPr>
                <w:sz w:val="20"/>
                <w:szCs w:val="20"/>
                <w:color w:val="auto"/>
              </w:rPr>
            </w:pPr>
            <w:r>
              <w:rPr>
                <w:rFonts w:ascii="Arial" w:cs="Arial" w:eastAsia="Arial" w:hAnsi="Arial"/>
                <w:sz w:val="16"/>
                <w:szCs w:val="16"/>
                <w:b w:val="1"/>
                <w:bCs w:val="1"/>
                <w:color w:val="auto"/>
              </w:rPr>
              <w:t xml:space="preserve">Qualifications: </w:t>
            </w:r>
            <w:r>
              <w:rPr>
                <w:rFonts w:ascii="Arial" w:cs="Arial" w:eastAsia="Arial" w:hAnsi="Arial"/>
                <w:sz w:val="16"/>
                <w:szCs w:val="16"/>
                <w:color w:val="auto"/>
              </w:rPr>
              <w:t>Mr. Reed’s day-</w:t>
            </w: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Officer from April 2001 through December 2022; Chairman of our Board</w:t>
            </w:r>
          </w:p>
        </w:tc>
        <w:tc>
          <w:tcPr>
            <w:tcW w:w="2560" w:type="dxa"/>
            <w:vAlign w:val="bottom"/>
          </w:tcPr>
          <w:p>
            <w:pPr>
              <w:ind w:left="140"/>
              <w:spacing w:after="0"/>
              <w:rPr>
                <w:sz w:val="20"/>
                <w:szCs w:val="20"/>
                <w:color w:val="auto"/>
              </w:rPr>
            </w:pPr>
            <w:r>
              <w:rPr>
                <w:rFonts w:ascii="Arial" w:cs="Arial" w:eastAsia="Arial" w:hAnsi="Arial"/>
                <w:sz w:val="16"/>
                <w:szCs w:val="16"/>
                <w:color w:val="auto"/>
              </w:rPr>
              <w:t>to-day leadership as Executive</w:t>
            </w: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from May 2005 through December 2022; our President from</w:t>
            </w:r>
          </w:p>
        </w:tc>
        <w:tc>
          <w:tcPr>
            <w:tcW w:w="2560" w:type="dxa"/>
            <w:vAlign w:val="bottom"/>
          </w:tcPr>
          <w:p>
            <w:pPr>
              <w:ind w:left="140"/>
              <w:spacing w:after="0"/>
              <w:rPr>
                <w:sz w:val="20"/>
                <w:szCs w:val="20"/>
                <w:color w:val="auto"/>
              </w:rPr>
            </w:pPr>
            <w:r>
              <w:rPr>
                <w:rFonts w:ascii="Arial" w:cs="Arial" w:eastAsia="Arial" w:hAnsi="Arial"/>
                <w:sz w:val="16"/>
                <w:szCs w:val="16"/>
                <w:color w:val="auto"/>
                <w:w w:val="99"/>
              </w:rPr>
              <w:t>Chairman of our Board, as well as</w:t>
            </w: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November 2012 to March 2015 and from April 2001 to November 2008;</w:t>
            </w:r>
          </w:p>
        </w:tc>
        <w:tc>
          <w:tcPr>
            <w:tcW w:w="2560" w:type="dxa"/>
            <w:vAlign w:val="bottom"/>
          </w:tcPr>
          <w:p>
            <w:pPr>
              <w:ind w:left="140"/>
              <w:spacing w:after="0"/>
              <w:rPr>
                <w:sz w:val="20"/>
                <w:szCs w:val="20"/>
                <w:color w:val="auto"/>
              </w:rPr>
            </w:pPr>
            <w:r>
              <w:rPr>
                <w:rFonts w:ascii="Arial" w:cs="Arial" w:eastAsia="Arial" w:hAnsi="Arial"/>
                <w:sz w:val="16"/>
                <w:szCs w:val="16"/>
                <w:color w:val="auto"/>
              </w:rPr>
              <w:t>his many years of experience as</w:t>
            </w: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Member, three-executive Office of the President, gaming company</w:t>
            </w:r>
          </w:p>
        </w:tc>
        <w:tc>
          <w:tcPr>
            <w:tcW w:w="2560" w:type="dxa"/>
            <w:vAlign w:val="bottom"/>
          </w:tcPr>
          <w:p>
            <w:pPr>
              <w:ind w:left="140"/>
              <w:spacing w:after="0"/>
              <w:rPr>
                <w:sz w:val="20"/>
                <w:szCs w:val="20"/>
                <w:color w:val="auto"/>
              </w:rPr>
            </w:pPr>
            <w:r>
              <w:rPr>
                <w:rFonts w:ascii="Arial" w:cs="Arial" w:eastAsia="Arial" w:hAnsi="Arial"/>
                <w:sz w:val="16"/>
                <w:szCs w:val="16"/>
                <w:color w:val="auto"/>
              </w:rPr>
              <w:t>our CEO and in the hospitality</w:t>
            </w: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Harrah’s Entertainment, Inc., May 1999 to April 2001; Chief Financial</w:t>
            </w:r>
          </w:p>
        </w:tc>
        <w:tc>
          <w:tcPr>
            <w:tcW w:w="2560" w:type="dxa"/>
            <w:vAlign w:val="bottom"/>
          </w:tcPr>
          <w:p>
            <w:pPr>
              <w:ind w:left="140"/>
              <w:spacing w:after="0"/>
              <w:rPr>
                <w:sz w:val="20"/>
                <w:szCs w:val="20"/>
                <w:color w:val="auto"/>
              </w:rPr>
            </w:pPr>
            <w:r>
              <w:rPr>
                <w:rFonts w:ascii="Arial" w:cs="Arial" w:eastAsia="Arial" w:hAnsi="Arial"/>
                <w:sz w:val="16"/>
                <w:szCs w:val="16"/>
                <w:color w:val="auto"/>
              </w:rPr>
              <w:t>industry, provides him with deep</w:t>
            </w: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Officer, Harrah’s Entertainment, Inc., April 1997 to April 2001. Mr. Reed</w:t>
            </w:r>
          </w:p>
        </w:tc>
        <w:tc>
          <w:tcPr>
            <w:tcW w:w="2560" w:type="dxa"/>
            <w:vAlign w:val="bottom"/>
          </w:tcPr>
          <w:p>
            <w:pPr>
              <w:ind w:left="140"/>
              <w:spacing w:after="0"/>
              <w:rPr>
                <w:sz w:val="20"/>
                <w:szCs w:val="20"/>
                <w:color w:val="auto"/>
              </w:rPr>
            </w:pPr>
            <w:r>
              <w:rPr>
                <w:rFonts w:ascii="Arial" w:cs="Arial" w:eastAsia="Arial" w:hAnsi="Arial"/>
                <w:sz w:val="16"/>
                <w:szCs w:val="16"/>
                <w:color w:val="auto"/>
              </w:rPr>
              <w:t>knowledge of our operations and</w:t>
            </w:r>
          </w:p>
        </w:tc>
      </w:tr>
      <w:tr>
        <w:trPr>
          <w:trHeight w:val="189"/>
        </w:trPr>
        <w:tc>
          <w:tcPr>
            <w:tcW w:w="5460" w:type="dxa"/>
            <w:vAlign w:val="bottom"/>
          </w:tcPr>
          <w:p>
            <w:pPr>
              <w:spacing w:after="0"/>
              <w:rPr>
                <w:sz w:val="20"/>
                <w:szCs w:val="20"/>
                <w:color w:val="auto"/>
              </w:rPr>
            </w:pPr>
            <w:r>
              <w:rPr>
                <w:rFonts w:ascii="Arial" w:cs="Arial" w:eastAsia="Arial" w:hAnsi="Arial"/>
                <w:sz w:val="16"/>
                <w:szCs w:val="16"/>
                <w:color w:val="auto"/>
              </w:rPr>
              <w:t>previously served in a variety of other management positions with Harrah’s</w:t>
            </w:r>
          </w:p>
        </w:tc>
        <w:tc>
          <w:tcPr>
            <w:tcW w:w="2560" w:type="dxa"/>
            <w:vAlign w:val="bottom"/>
          </w:tcPr>
          <w:p>
            <w:pPr>
              <w:ind w:left="140"/>
              <w:spacing w:after="0"/>
              <w:rPr>
                <w:sz w:val="20"/>
                <w:szCs w:val="20"/>
                <w:color w:val="auto"/>
              </w:rPr>
            </w:pPr>
            <w:r>
              <w:rPr>
                <w:rFonts w:ascii="Arial" w:cs="Arial" w:eastAsia="Arial" w:hAnsi="Arial"/>
                <w:sz w:val="16"/>
                <w:szCs w:val="16"/>
                <w:color w:val="auto"/>
              </w:rPr>
              <w:t>gives him unique insights into our</w:t>
            </w:r>
          </w:p>
        </w:tc>
      </w:tr>
      <w:tr>
        <w:trPr>
          <w:trHeight w:val="163"/>
        </w:trPr>
        <w:tc>
          <w:tcPr>
            <w:tcW w:w="5460" w:type="dxa"/>
            <w:vAlign w:val="bottom"/>
          </w:tcPr>
          <w:p>
            <w:pPr>
              <w:spacing w:after="0" w:line="163" w:lineRule="exact"/>
              <w:rPr>
                <w:sz w:val="20"/>
                <w:szCs w:val="20"/>
                <w:color w:val="auto"/>
              </w:rPr>
            </w:pPr>
            <w:r>
              <w:rPr>
                <w:rFonts w:ascii="Arial" w:cs="Arial" w:eastAsia="Arial" w:hAnsi="Arial"/>
                <w:sz w:val="16"/>
                <w:szCs w:val="16"/>
                <w:color w:val="auto"/>
              </w:rPr>
              <w:t>Entertainment, Inc. and its predecessor, hotel operator Holiday Corp., from</w:t>
            </w:r>
          </w:p>
        </w:tc>
        <w:tc>
          <w:tcPr>
            <w:tcW w:w="2560" w:type="dxa"/>
            <w:vAlign w:val="bottom"/>
          </w:tcPr>
          <w:p>
            <w:pPr>
              <w:ind w:left="140"/>
              <w:spacing w:after="0" w:line="163" w:lineRule="exact"/>
              <w:rPr>
                <w:sz w:val="20"/>
                <w:szCs w:val="20"/>
                <w:color w:val="auto"/>
              </w:rPr>
            </w:pPr>
            <w:r>
              <w:rPr>
                <w:rFonts w:ascii="Arial" w:cs="Arial" w:eastAsia="Arial" w:hAnsi="Arial"/>
                <w:sz w:val="16"/>
                <w:szCs w:val="16"/>
                <w:color w:val="auto"/>
              </w:rPr>
              <w:t>challenges and opportunities.</w:t>
            </w:r>
          </w:p>
        </w:tc>
      </w:tr>
      <w:tr>
        <w:trPr>
          <w:trHeight w:val="42"/>
        </w:trPr>
        <w:tc>
          <w:tcPr>
            <w:tcW w:w="5460" w:type="dxa"/>
            <w:vAlign w:val="bottom"/>
          </w:tcPr>
          <w:p>
            <w:pPr>
              <w:spacing w:after="0"/>
              <w:rPr>
                <w:sz w:val="3"/>
                <w:szCs w:val="3"/>
                <w:color w:val="auto"/>
              </w:rPr>
            </w:pPr>
          </w:p>
        </w:tc>
        <w:tc>
          <w:tcPr>
            <w:tcW w:w="2560" w:type="dxa"/>
            <w:vAlign w:val="bottom"/>
          </w:tcPr>
          <w:p>
            <w:pPr>
              <w:ind w:left="140"/>
              <w:spacing w:after="0" w:line="43" w:lineRule="exact"/>
              <w:rPr>
                <w:sz w:val="20"/>
                <w:szCs w:val="20"/>
                <w:color w:val="auto"/>
              </w:rPr>
            </w:pPr>
            <w:r>
              <w:rPr>
                <w:rFonts w:ascii="Arial" w:cs="Arial" w:eastAsia="Arial" w:hAnsi="Arial"/>
                <w:sz w:val="4"/>
                <w:szCs w:val="4"/>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-1089025</wp:posOffset>
            </wp:positionV>
            <wp:extent cx="1680210" cy="19291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80210" cy="1929130"/>
                    </a:xfrm>
                    <a:prstGeom prst="rect">
                      <a:avLst/>
                    </a:prstGeom>
                    <a:noFill/>
                  </pic:spPr>
                </pic:pic>
              </a:graphicData>
            </a:graphic>
          </wp:anchor>
        </w:drawing>
      </w:r>
    </w:p>
    <w:tbl>
      <w:tblPr>
        <w:tblLayout w:type="fixed"/>
        <w:tblInd w:w="480" w:type="dxa"/>
        <w:tblCellMar>
          <w:top w:w="0" w:type="dxa"/>
          <w:left w:w="0" w:type="dxa"/>
          <w:bottom w:w="0" w:type="dxa"/>
          <w:right w:w="0" w:type="dxa"/>
        </w:tblCellMar>
      </w:tblPr>
      <w:tr>
        <w:trPr>
          <w:trHeight w:val="215"/>
        </w:trPr>
        <w:tc>
          <w:tcPr>
            <w:tcW w:w="5580" w:type="dxa"/>
            <w:vAlign w:val="bottom"/>
          </w:tcPr>
          <w:p>
            <w:pPr>
              <w:spacing w:after="0"/>
              <w:rPr>
                <w:sz w:val="20"/>
                <w:szCs w:val="20"/>
                <w:color w:val="auto"/>
              </w:rPr>
            </w:pPr>
            <w:r>
              <w:rPr>
                <w:rFonts w:ascii="Arial" w:cs="Arial" w:eastAsia="Arial" w:hAnsi="Arial"/>
                <w:sz w:val="16"/>
                <w:szCs w:val="16"/>
                <w:color w:val="auto"/>
              </w:rPr>
              <w:t>1977 to April 1997.</w:t>
            </w:r>
          </w:p>
        </w:tc>
        <w:tc>
          <w:tcPr>
            <w:tcW w:w="2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Current Directorships: </w:t>
            </w:r>
            <w:r>
              <w:rPr>
                <w:rFonts w:ascii="Arial" w:cs="Arial" w:eastAsia="Arial" w:hAnsi="Arial"/>
                <w:sz w:val="16"/>
                <w:szCs w:val="16"/>
                <w:color w:val="auto"/>
              </w:rPr>
              <w:t>First</w:t>
            </w:r>
          </w:p>
        </w:tc>
        <w:tc>
          <w:tcPr>
            <w:tcW w:w="0" w:type="dxa"/>
            <w:vAlign w:val="bottom"/>
          </w:tcPr>
          <w:p>
            <w:pPr>
              <w:spacing w:after="0"/>
              <w:rPr>
                <w:sz w:val="1"/>
                <w:szCs w:val="1"/>
                <w:color w:val="auto"/>
              </w:rPr>
            </w:pPr>
          </w:p>
        </w:tc>
      </w:tr>
      <w:tr>
        <w:trPr>
          <w:trHeight w:val="39"/>
        </w:trPr>
        <w:tc>
          <w:tcPr>
            <w:tcW w:w="5580" w:type="dxa"/>
            <w:vAlign w:val="bottom"/>
          </w:tcPr>
          <w:p>
            <w:pPr>
              <w:spacing w:after="0"/>
              <w:rPr>
                <w:sz w:val="3"/>
                <w:szCs w:val="3"/>
                <w:color w:val="auto"/>
              </w:rPr>
            </w:pPr>
          </w:p>
        </w:tc>
        <w:tc>
          <w:tcPr>
            <w:tcW w:w="2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5580" w:type="dxa"/>
            <w:vAlign w:val="bottom"/>
          </w:tcPr>
          <w:p>
            <w:pPr>
              <w:spacing w:after="0"/>
              <w:rPr>
                <w:sz w:val="14"/>
                <w:szCs w:val="14"/>
                <w:color w:val="auto"/>
              </w:rPr>
            </w:pPr>
          </w:p>
        </w:tc>
        <w:tc>
          <w:tcPr>
            <w:tcW w:w="2540" w:type="dxa"/>
            <w:vAlign w:val="bottom"/>
          </w:tcPr>
          <w:p>
            <w:pPr>
              <w:ind w:left="20"/>
              <w:spacing w:after="0" w:line="163" w:lineRule="exact"/>
              <w:rPr>
                <w:sz w:val="20"/>
                <w:szCs w:val="20"/>
                <w:color w:val="auto"/>
              </w:rPr>
            </w:pPr>
            <w:r>
              <w:rPr>
                <w:rFonts w:ascii="Arial" w:cs="Arial" w:eastAsia="Arial" w:hAnsi="Arial"/>
                <w:sz w:val="16"/>
                <w:szCs w:val="16"/>
                <w:color w:val="auto"/>
              </w:rPr>
              <w:t>Horizon National Corporation</w:t>
            </w:r>
          </w:p>
        </w:tc>
        <w:tc>
          <w:tcPr>
            <w:tcW w:w="0" w:type="dxa"/>
            <w:vAlign w:val="bottom"/>
          </w:tcPr>
          <w:p>
            <w:pPr>
              <w:spacing w:after="0"/>
              <w:rPr>
                <w:sz w:val="1"/>
                <w:szCs w:val="1"/>
                <w:color w:val="auto"/>
              </w:rPr>
            </w:pPr>
          </w:p>
        </w:tc>
      </w:tr>
      <w:tr>
        <w:trPr>
          <w:trHeight w:val="107"/>
        </w:trPr>
        <w:tc>
          <w:tcPr>
            <w:tcW w:w="5580" w:type="dxa"/>
            <w:vAlign w:val="bottom"/>
          </w:tcPr>
          <w:p>
            <w:pPr>
              <w:spacing w:after="0"/>
              <w:rPr>
                <w:sz w:val="9"/>
                <w:szCs w:val="9"/>
                <w:color w:val="auto"/>
              </w:rPr>
            </w:pPr>
          </w:p>
        </w:tc>
        <w:tc>
          <w:tcPr>
            <w:tcW w:w="2540" w:type="dxa"/>
            <w:vAlign w:val="bottom"/>
          </w:tcPr>
          <w:p>
            <w:pPr>
              <w:ind w:left="20"/>
              <w:spacing w:after="0" w:line="107"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63"/>
        </w:trPr>
        <w:tc>
          <w:tcPr>
            <w:tcW w:w="5580" w:type="dxa"/>
            <w:vAlign w:val="bottom"/>
          </w:tcPr>
          <w:p>
            <w:pPr>
              <w:spacing w:after="0"/>
              <w:rPr>
                <w:sz w:val="14"/>
                <w:szCs w:val="14"/>
                <w:color w:val="auto"/>
              </w:rPr>
            </w:pPr>
          </w:p>
        </w:tc>
        <w:tc>
          <w:tcPr>
            <w:tcW w:w="2540" w:type="dxa"/>
            <w:vAlign w:val="bottom"/>
          </w:tcPr>
          <w:p>
            <w:pPr>
              <w:ind w:left="20"/>
              <w:spacing w:after="0" w:line="163" w:lineRule="exact"/>
              <w:rPr>
                <w:sz w:val="20"/>
                <w:szCs w:val="20"/>
                <w:color w:val="auto"/>
              </w:rPr>
            </w:pPr>
            <w:r>
              <w:rPr>
                <w:rFonts w:ascii="Arial" w:cs="Arial" w:eastAsia="Arial" w:hAnsi="Arial"/>
                <w:sz w:val="16"/>
                <w:szCs w:val="16"/>
                <w:b w:val="1"/>
                <w:bCs w:val="1"/>
                <w:color w:val="auto"/>
              </w:rPr>
              <w:t xml:space="preserve">Former Directorships: </w:t>
            </w: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107"/>
        </w:trPr>
        <w:tc>
          <w:tcPr>
            <w:tcW w:w="5580" w:type="dxa"/>
            <w:vAlign w:val="bottom"/>
          </w:tcPr>
          <w:p>
            <w:pPr>
              <w:spacing w:after="0"/>
              <w:rPr>
                <w:sz w:val="9"/>
                <w:szCs w:val="9"/>
                <w:color w:val="auto"/>
              </w:rPr>
            </w:pPr>
          </w:p>
        </w:tc>
        <w:tc>
          <w:tcPr>
            <w:tcW w:w="2540" w:type="dxa"/>
            <w:vAlign w:val="bottom"/>
          </w:tcPr>
          <w:p>
            <w:pPr>
              <w:ind w:left="20"/>
              <w:spacing w:after="0" w:line="107"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63"/>
        </w:trPr>
        <w:tc>
          <w:tcPr>
            <w:tcW w:w="5580" w:type="dxa"/>
            <w:vAlign w:val="bottom"/>
          </w:tcPr>
          <w:p>
            <w:pPr>
              <w:spacing w:after="0"/>
              <w:rPr>
                <w:sz w:val="14"/>
                <w:szCs w:val="14"/>
                <w:color w:val="auto"/>
              </w:rPr>
            </w:pPr>
          </w:p>
        </w:tc>
        <w:tc>
          <w:tcPr>
            <w:tcW w:w="2540" w:type="dxa"/>
            <w:vAlign w:val="bottom"/>
          </w:tcPr>
          <w:p>
            <w:pPr>
              <w:ind w:left="20"/>
              <w:spacing w:after="0" w:line="163" w:lineRule="exact"/>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07"/>
        </w:trPr>
        <w:tc>
          <w:tcPr>
            <w:tcW w:w="5580" w:type="dxa"/>
            <w:vAlign w:val="bottom"/>
          </w:tcPr>
          <w:p>
            <w:pPr>
              <w:spacing w:after="0"/>
              <w:rPr>
                <w:sz w:val="9"/>
                <w:szCs w:val="9"/>
                <w:color w:val="auto"/>
              </w:rPr>
            </w:pPr>
          </w:p>
        </w:tc>
        <w:tc>
          <w:tcPr>
            <w:tcW w:w="2540" w:type="dxa"/>
            <w:vAlign w:val="bottom"/>
          </w:tcPr>
          <w:p>
            <w:pPr>
              <w:ind w:left="20"/>
              <w:spacing w:after="0" w:line="107"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2540" w:type="dxa"/>
            <w:vAlign w:val="bottom"/>
            <w:tcBorders>
              <w:bottom w:val="single" w:sz="8" w:color="F2F2F2"/>
            </w:tcBorders>
          </w:tcPr>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2001</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77790" cy="12001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354965</wp:posOffset>
            </wp:positionV>
            <wp:extent cx="5212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Michael Roth</w:t>
      </w:r>
    </w:p>
    <w:p>
      <w:pPr>
        <w:sectPr>
          <w:pgSz w:w="11900" w:h="16838" w:orient="portrait"/>
          <w:cols w:equalWidth="0" w:num="1">
            <w:col w:w="9019"/>
          </w:cols>
          <w:pgMar w:left="1440" w:top="114" w:right="1440" w:bottom="1440" w:gutter="0" w:footer="0" w:header="0"/>
        </w:sectPr>
      </w:pPr>
    </w:p>
    <w:p>
      <w:pPr>
        <w:spacing w:after="0" w:line="41" w:lineRule="exact"/>
        <w:rPr>
          <w:sz w:val="20"/>
          <w:szCs w:val="20"/>
          <w:color w:val="auto"/>
        </w:rPr>
      </w:pPr>
    </w:p>
    <w:p>
      <w:pPr>
        <w:ind w:left="480"/>
        <w:spacing w:after="0" w:line="229" w:lineRule="auto"/>
        <w:rPr>
          <w:sz w:val="20"/>
          <w:szCs w:val="20"/>
          <w:color w:val="auto"/>
        </w:rPr>
      </w:pPr>
      <w:r>
        <w:rPr>
          <w:rFonts w:ascii="Arial" w:cs="Arial" w:eastAsia="Arial" w:hAnsi="Arial"/>
          <w:sz w:val="16"/>
          <w:szCs w:val="16"/>
          <w:color w:val="auto"/>
        </w:rPr>
        <w:t>Executive Chairman (from January 2021 to December 2021), The Interpublic Group of Companies, a global marketing services company; Chairman (from July 2004 to December 2020) and Chief Executive Officer (from January 2005 to December 2020), The Interpublic Group of Companies; Chairman of the Board and Chief Executive Officer, The MONY Group Inc. (and its predecessor entities), a financial services company, 1997 to 2004.</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480" w:right="240"/>
        <w:spacing w:after="0" w:line="265" w:lineRule="auto"/>
        <w:rPr>
          <w:sz w:val="20"/>
          <w:szCs w:val="20"/>
          <w:color w:val="auto"/>
        </w:rPr>
      </w:pPr>
      <w:r>
        <w:rPr>
          <w:rFonts w:ascii="Arial" w:cs="Arial" w:eastAsia="Arial" w:hAnsi="Arial"/>
          <w:sz w:val="16"/>
          <w:szCs w:val="16"/>
          <w:color w:val="auto"/>
        </w:rPr>
        <w:t>Mr. Roth served as a Director Emeritus of the company from May 2021 until February 2022, when he rejoined our Board of Directors.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479"/>
        <w:spacing w:after="0" w:line="233" w:lineRule="auto"/>
        <w:rPr>
          <w:sz w:val="20"/>
          <w:szCs w:val="20"/>
          <w:color w:val="auto"/>
        </w:rPr>
      </w:pPr>
      <w:r>
        <w:rPr>
          <w:rFonts w:ascii="Arial" w:cs="Arial" w:eastAsia="Arial" w:hAnsi="Arial"/>
          <w:sz w:val="16"/>
          <w:szCs w:val="16"/>
          <w:b w:val="1"/>
          <w:bCs w:val="1"/>
          <w:color w:val="auto"/>
        </w:rPr>
        <w:t xml:space="preserve">Qualifications: </w:t>
      </w:r>
      <w:r>
        <w:rPr>
          <w:rFonts w:ascii="Arial" w:cs="Arial" w:eastAsia="Arial" w:hAnsi="Arial"/>
          <w:sz w:val="16"/>
          <w:szCs w:val="16"/>
          <w:color w:val="auto"/>
        </w:rPr>
        <w:t>As a result of his</w:t>
      </w:r>
      <w:r>
        <w:rPr>
          <w:rFonts w:ascii="Arial" w:cs="Arial" w:eastAsia="Arial" w:hAnsi="Arial"/>
          <w:sz w:val="16"/>
          <w:szCs w:val="16"/>
          <w:b w:val="1"/>
          <w:bCs w:val="1"/>
          <w:color w:val="auto"/>
        </w:rPr>
        <w:t xml:space="preserve"> </w:t>
      </w:r>
      <w:r>
        <w:rPr>
          <w:rFonts w:ascii="Arial" w:cs="Arial" w:eastAsia="Arial" w:hAnsi="Arial"/>
          <w:sz w:val="16"/>
          <w:szCs w:val="16"/>
          <w:color w:val="auto"/>
        </w:rPr>
        <w:t>past service as the chief executive officer and chairman of public companies, Mr. Roth brings a variety of experience and expertise to the Board, including in the areas of capital markets, accounting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-1019810</wp:posOffset>
            </wp:positionV>
            <wp:extent cx="1680210" cy="22885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80210" cy="22885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w:t>
      </w:r>
    </w:p>
    <w:p>
      <w:pPr>
        <w:spacing w:after="0" w:line="185" w:lineRule="auto"/>
        <w:rPr>
          <w:sz w:val="20"/>
          <w:szCs w:val="20"/>
          <w:color w:val="auto"/>
        </w:rPr>
      </w:pPr>
      <w:r>
        <w:rPr>
          <w:rFonts w:ascii="Arial" w:cs="Arial" w:eastAsia="Arial" w:hAnsi="Arial"/>
          <w:sz w:val="16"/>
          <w:szCs w:val="16"/>
          <w:b w:val="1"/>
          <w:bCs w:val="1"/>
          <w:color w:val="auto"/>
        </w:rPr>
        <w:t>Current</w:t>
      </w:r>
      <w:r>
        <w:rPr>
          <w:rFonts w:ascii="Arial" w:cs="Arial" w:eastAsia="Arial" w:hAnsi="Arial"/>
          <w:sz w:val="31"/>
          <w:szCs w:val="31"/>
          <w:color w:val="auto"/>
          <w:vertAlign w:val="subscript"/>
        </w:rPr>
        <w:t xml:space="preserve"> </w:t>
      </w:r>
      <w:r>
        <w:rPr>
          <w:rFonts w:ascii="Arial" w:cs="Arial" w:eastAsia="Arial" w:hAnsi="Arial"/>
          <w:sz w:val="16"/>
          <w:szCs w:val="16"/>
          <w:b w:val="1"/>
          <w:bCs w:val="1"/>
          <w:color w:val="auto"/>
        </w:rPr>
        <w:t xml:space="preserve"> Directorships: </w:t>
      </w:r>
      <w:r>
        <w:rPr>
          <w:rFonts w:ascii="Arial" w:cs="Arial" w:eastAsia="Arial" w:hAnsi="Arial"/>
          <w:sz w:val="16"/>
          <w:szCs w:val="16"/>
          <w:color w:val="auto"/>
        </w:rPr>
        <w:t>None</w:t>
      </w:r>
    </w:p>
    <w:p>
      <w:pPr>
        <w:spacing w:after="0"/>
        <w:rPr>
          <w:sz w:val="20"/>
          <w:szCs w:val="20"/>
          <w:color w:val="auto"/>
        </w:rPr>
      </w:pPr>
      <w:r>
        <w:rPr>
          <w:rFonts w:ascii="Arial" w:cs="Arial" w:eastAsia="Arial" w:hAnsi="Arial"/>
          <w:sz w:val="16"/>
          <w:szCs w:val="16"/>
          <w:b w:val="1"/>
          <w:bCs w:val="1"/>
          <w:color w:val="auto"/>
        </w:rPr>
        <w:t xml:space="preserve">Former Directorships: </w:t>
      </w:r>
      <w:r>
        <w:rPr>
          <w:rFonts w:ascii="Arial" w:cs="Arial" w:eastAsia="Arial" w:hAnsi="Arial"/>
          <w:sz w:val="16"/>
          <w:szCs w:val="16"/>
          <w:color w:val="auto"/>
        </w:rPr>
        <w:t>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Interpublic Group of Companies;</w:t>
      </w:r>
    </w:p>
    <w:p>
      <w:pPr>
        <w:spacing w:after="0" w:line="199" w:lineRule="auto"/>
        <w:rPr>
          <w:sz w:val="20"/>
          <w:szCs w:val="20"/>
          <w:color w:val="auto"/>
        </w:rPr>
      </w:pPr>
      <w:r>
        <w:rPr>
          <w:rFonts w:ascii="Arial" w:cs="Arial" w:eastAsia="Arial" w:hAnsi="Arial"/>
          <w:sz w:val="9"/>
          <w:szCs w:val="9"/>
          <w:color w:val="auto"/>
        </w:rPr>
        <w:t>Pitney Bowes, Inc.</w:t>
      </w:r>
    </w:p>
    <w:p>
      <w:pPr>
        <w:spacing w:after="0"/>
        <w:rPr>
          <w:sz w:val="20"/>
          <w:szCs w:val="20"/>
          <w:color w:val="auto"/>
        </w:rPr>
      </w:pPr>
      <w:r>
        <w:rPr>
          <w:rFonts w:ascii="Arial" w:cs="Arial" w:eastAsia="Arial" w:hAnsi="Arial"/>
          <w:sz w:val="16"/>
          <w:szCs w:val="16"/>
          <w:color w:val="auto"/>
        </w:rPr>
        <w:t> </w:t>
      </w:r>
    </w:p>
    <w:p>
      <w:pPr>
        <w:spacing w:after="0" w:line="185" w:lineRule="auto"/>
        <w:rPr>
          <w:sz w:val="20"/>
          <w:szCs w:val="20"/>
          <w:color w:val="auto"/>
        </w:rPr>
      </w:pPr>
      <w:r>
        <w:rPr>
          <w:rFonts w:ascii="Arial" w:cs="Arial" w:eastAsia="Arial" w:hAnsi="Arial"/>
          <w:sz w:val="16"/>
          <w:szCs w:val="16"/>
          <w:b w:val="1"/>
          <w:bCs w:val="1"/>
          <w:color w:val="auto"/>
        </w:rPr>
        <w:t>Age:</w:t>
      </w:r>
      <w:r>
        <w:rPr>
          <w:rFonts w:ascii="Arial" w:cs="Arial" w:eastAsia="Arial" w:hAnsi="Arial"/>
          <w:sz w:val="31"/>
          <w:szCs w:val="31"/>
          <w:color w:val="auto"/>
          <w:vertAlign w:val="subscript"/>
        </w:rPr>
        <w:t xml:space="preserve"> </w:t>
      </w:r>
      <w:r>
        <w:rPr>
          <w:rFonts w:ascii="Arial" w:cs="Arial" w:eastAsia="Arial" w:hAnsi="Arial"/>
          <w:sz w:val="16"/>
          <w:szCs w:val="16"/>
          <w:b w:val="1"/>
          <w:bCs w:val="1"/>
          <w:color w:val="auto"/>
        </w:rPr>
        <w:t xml:space="preserve"> </w:t>
      </w:r>
      <w:r>
        <w:rPr>
          <w:rFonts w:ascii="Arial" w:cs="Arial" w:eastAsia="Arial" w:hAnsi="Arial"/>
          <w:sz w:val="16"/>
          <w:szCs w:val="16"/>
          <w:color w:val="auto"/>
        </w:rPr>
        <w:t>79</w:t>
      </w:r>
    </w:p>
    <w:p>
      <w:pPr>
        <w:jc w:val="both"/>
        <w:ind w:right="679"/>
        <w:spacing w:after="0" w:line="256"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 (previous</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as a director from 2004-2021)</w:t>
      </w:r>
    </w:p>
    <w:p>
      <w:pPr>
        <w:spacing w:after="0" w:line="200" w:lineRule="exact"/>
        <w:rPr>
          <w:sz w:val="20"/>
          <w:szCs w:val="20"/>
          <w:color w:val="auto"/>
        </w:rPr>
      </w:pPr>
    </w:p>
    <w:p>
      <w:pPr>
        <w:sectPr>
          <w:pgSz w:w="11900" w:h="16838" w:orient="portrait"/>
          <w:cols w:equalWidth="0" w:num="2">
            <w:col w:w="5780" w:space="300"/>
            <w:col w:w="2939"/>
          </w:cols>
          <w:pgMar w:left="1440" w:top="114" w:right="1440" w:bottom="1440" w:gutter="0" w:footer="0" w:header="0"/>
          <w:type w:val="continuous"/>
        </w:sectPr>
      </w:pP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5" w:name="page26"/>
    <w:bookmarkEnd w:id="2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Board Meetings in 2024 and Director Attendance</w:t>
      </w:r>
    </w:p>
    <w:p>
      <w:pPr>
        <w:spacing w:after="0" w:line="135" w:lineRule="exact"/>
        <w:rPr>
          <w:sz w:val="20"/>
          <w:szCs w:val="20"/>
          <w:color w:val="auto"/>
        </w:rPr>
      </w:pPr>
    </w:p>
    <w:p>
      <w:pPr>
        <w:jc w:val="both"/>
        <w:ind w:left="400" w:right="779"/>
        <w:spacing w:after="0" w:line="266" w:lineRule="auto"/>
        <w:rPr>
          <w:sz w:val="20"/>
          <w:szCs w:val="20"/>
          <w:color w:val="auto"/>
        </w:rPr>
      </w:pPr>
      <w:r>
        <w:rPr>
          <w:rFonts w:ascii="Arial" w:cs="Arial" w:eastAsia="Arial" w:hAnsi="Arial"/>
          <w:sz w:val="16"/>
          <w:szCs w:val="16"/>
          <w:color w:val="auto"/>
        </w:rPr>
        <w:t>In 2024 the Board met 5 times. Each of our incumbent directors standing for election who served as directors in 2024, including each of our independent directors, had at least 75% attendance at all Board and committee meetings in 2024.</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Company Voting Recommendation</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The Board unanimously recommends that our stockholders vote FOR each of our nominees.</w:t>
      </w:r>
    </w:p>
    <w:p>
      <w:pPr>
        <w:spacing w:after="0" w:line="140" w:lineRule="exact"/>
        <w:rPr>
          <w:sz w:val="20"/>
          <w:szCs w:val="20"/>
          <w:color w:val="auto"/>
        </w:rPr>
      </w:pPr>
    </w:p>
    <w:p>
      <w:pPr>
        <w:ind w:left="400" w:right="459"/>
        <w:spacing w:after="0" w:line="254" w:lineRule="auto"/>
        <w:rPr>
          <w:sz w:val="20"/>
          <w:szCs w:val="20"/>
          <w:color w:val="auto"/>
        </w:rPr>
      </w:pPr>
      <w:r>
        <w:rPr>
          <w:rFonts w:ascii="Arial" w:cs="Arial" w:eastAsia="Arial" w:hAnsi="Arial"/>
          <w:sz w:val="16"/>
          <w:szCs w:val="16"/>
          <w:color w:val="auto"/>
        </w:rPr>
        <w:t>Our Corporate Governance Guidelines and Bylaws provide for a majority voting standard in uncontested director elections. A director nominee will be elected to the Board only if the number of votes cast “FOR” such nominee’s election exceeds the number of votes cast “AGAINST” such nominee’s election (with abstentions and broker non-votes not counted as votes cast either for or against such election). If an incumbent nominee for director fails to receive the required majority vote in a director election, he or she will tender his or her resignation as a director for consideration by the Nominating and Corporate Governance Committee and, ultimately, the Board.</w:t>
      </w:r>
    </w:p>
    <w:p>
      <w:pPr>
        <w:spacing w:after="0" w:line="114" w:lineRule="exact"/>
        <w:rPr>
          <w:sz w:val="20"/>
          <w:szCs w:val="20"/>
          <w:color w:val="auto"/>
        </w:rPr>
      </w:pPr>
    </w:p>
    <w:p>
      <w:pPr>
        <w:ind w:left="400" w:right="419"/>
        <w:spacing w:after="0" w:line="250" w:lineRule="auto"/>
        <w:rPr>
          <w:sz w:val="20"/>
          <w:szCs w:val="20"/>
          <w:color w:val="auto"/>
        </w:rPr>
      </w:pPr>
      <w:r>
        <w:rPr>
          <w:rFonts w:ascii="Arial" w:cs="Arial" w:eastAsia="Arial" w:hAnsi="Arial"/>
          <w:sz w:val="16"/>
          <w:szCs w:val="16"/>
          <w:color w:val="auto"/>
        </w:rPr>
        <w:t>In the event any incumbent nominee for director does not receive the requisite majority vote, our Corporate Governance Guidelines and Bylaws provide that our Nominating and Corporate Governance Committee will evaluate the circumstances of the failed election and will make a recommendation regarding how to act upon the tendered resignation to the full Board, in light of the best interests of the company and its stockholders. The full Board will then act upon the resignation, taking into account the recommendation of the Nominating and Corporate Governance Committee, and will publicly disclose its decision regarding the tendered resignation and its rationale within 90 days of the certification of the election results. If the Board accepts the resignation, the nominee will no longer serve on the Board. If the Board rejects the resignation, the nominee will continue to serve until his or her successor has been duly elected and qualified or until his or her earlier disqualification, death, resignation or removal.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Proposal 2 (Advisory Vote on Executive Compensation)</w:t>
      </w:r>
    </w:p>
    <w:p>
      <w:pPr>
        <w:spacing w:after="0" w:line="139" w:lineRule="exact"/>
        <w:rPr>
          <w:sz w:val="20"/>
          <w:szCs w:val="20"/>
          <w:color w:val="auto"/>
        </w:rPr>
      </w:pPr>
    </w:p>
    <w:p>
      <w:pPr>
        <w:ind w:left="400" w:right="439"/>
        <w:spacing w:after="0" w:line="256" w:lineRule="auto"/>
        <w:rPr>
          <w:sz w:val="20"/>
          <w:szCs w:val="20"/>
          <w:color w:val="auto"/>
        </w:rPr>
      </w:pPr>
      <w:r>
        <w:rPr>
          <w:rFonts w:ascii="Arial" w:cs="Arial" w:eastAsia="Arial" w:hAnsi="Arial"/>
          <w:sz w:val="16"/>
          <w:szCs w:val="16"/>
          <w:color w:val="auto"/>
        </w:rPr>
        <w:t xml:space="preserve">Pursuant to Section 14A of the Securities Exchange Act of 1934, as amended (the “Exchange Act”), we are asking stockholders to cast an advisory (non-binding) vote on our executive compensation for our named executive officers, or NEOs. Please read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beginning on page </w:t>
      </w:r>
      <w:r>
        <w:rPr>
          <w:rFonts w:ascii="Arial" w:cs="Arial" w:eastAsia="Arial" w:hAnsi="Arial"/>
          <w:sz w:val="16"/>
          <w:szCs w:val="16"/>
          <w:u w:val="single" w:color="auto"/>
          <w:color w:val="0000EE"/>
        </w:rPr>
        <w:t>36</w:t>
      </w:r>
      <w:r>
        <w:rPr>
          <w:rFonts w:ascii="Arial" w:cs="Arial" w:eastAsia="Arial" w:hAnsi="Arial"/>
          <w:sz w:val="16"/>
          <w:szCs w:val="16"/>
          <w:color w:val="auto"/>
        </w:rPr>
        <w:t xml:space="preserve"> and the related compensation tables and narrative discussion appearing on pages </w:t>
      </w:r>
      <w:r>
        <w:rPr>
          <w:rFonts w:ascii="Arial" w:cs="Arial" w:eastAsia="Arial" w:hAnsi="Arial"/>
          <w:sz w:val="16"/>
          <w:szCs w:val="16"/>
          <w:u w:val="single" w:color="auto"/>
          <w:color w:val="0000EE"/>
        </w:rPr>
        <w:t>53</w:t>
      </w:r>
      <w:r>
        <w:rPr>
          <w:rFonts w:ascii="Arial" w:cs="Arial" w:eastAsia="Arial" w:hAnsi="Arial"/>
          <w:sz w:val="16"/>
          <w:szCs w:val="16"/>
          <w:color w:val="auto"/>
        </w:rPr>
        <w:t xml:space="preserve"> through </w:t>
      </w:r>
      <w:r>
        <w:rPr>
          <w:rFonts w:ascii="Arial" w:cs="Arial" w:eastAsia="Arial" w:hAnsi="Arial"/>
          <w:sz w:val="16"/>
          <w:szCs w:val="16"/>
          <w:u w:val="single" w:color="auto"/>
          <w:color w:val="0000EE"/>
        </w:rPr>
        <w:t>65</w:t>
      </w:r>
      <w:r>
        <w:rPr>
          <w:rFonts w:ascii="Arial" w:cs="Arial" w:eastAsia="Arial" w:hAnsi="Arial"/>
          <w:sz w:val="16"/>
          <w:szCs w:val="16"/>
          <w:color w:val="auto"/>
        </w:rPr>
        <w:t>, which provide more information on the compensation paid to our NEOs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97155</wp:posOffset>
            </wp:positionV>
            <wp:extent cx="52120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315" w:lineRule="exact"/>
        <w:rPr>
          <w:sz w:val="20"/>
          <w:szCs w:val="20"/>
          <w:color w:val="auto"/>
        </w:rPr>
      </w:pPr>
    </w:p>
    <w:p>
      <w:pPr>
        <w:ind w:left="400"/>
        <w:spacing w:after="0" w:line="253" w:lineRule="auto"/>
        <w:rPr>
          <w:sz w:val="20"/>
          <w:szCs w:val="20"/>
          <w:color w:val="auto"/>
        </w:rPr>
      </w:pPr>
      <w:r>
        <w:rPr>
          <w:rFonts w:ascii="Arial" w:cs="Arial" w:eastAsia="Arial" w:hAnsi="Arial"/>
          <w:sz w:val="16"/>
          <w:szCs w:val="16"/>
          <w:color w:val="auto"/>
        </w:rPr>
        <w:t>Our executive compensation programs are designed to attract, retain and motivate qualified, knowledgeable and talented executives who are capable of performing their responsibilities. Our efforts in 2024 were focused on continued execution of our short-term operating plans and our long-term growth strategy in both our Hospitality and Entertainment business segments.</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right="479"/>
        <w:spacing w:after="0" w:line="253" w:lineRule="auto"/>
        <w:rPr>
          <w:sz w:val="20"/>
          <w:szCs w:val="20"/>
          <w:color w:val="auto"/>
        </w:rPr>
      </w:pPr>
      <w:r>
        <w:rPr>
          <w:rFonts w:ascii="Arial" w:cs="Arial" w:eastAsia="Arial" w:hAnsi="Arial"/>
          <w:sz w:val="16"/>
          <w:szCs w:val="16"/>
          <w:color w:val="auto"/>
        </w:rPr>
        <w:t xml:space="preserve">We continue to focus on our strategic objectives of increasing funds available for distribution to our stockholders and creating long-term stockholder value. You can find more information about our 2024 financial and operating performance, and its impact on our compensation decisions, in the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w:t>
      </w:r>
      <w:r>
        <w:rPr>
          <w:rFonts w:ascii="Arial" w:cs="Arial" w:eastAsia="Arial" w:hAnsi="Arial"/>
          <w:sz w:val="16"/>
          <w:szCs w:val="16"/>
          <w:color w:val="auto"/>
        </w:rPr>
        <w:t>beginning on page</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0000EE"/>
        </w:rPr>
        <w:t>36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-2679065</wp:posOffset>
            </wp:positionH>
            <wp:positionV relativeFrom="paragraph">
              <wp:posOffset>64135</wp:posOffset>
            </wp:positionV>
            <wp:extent cx="52120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280"/>
            <w:col w:w="4399"/>
          </w:cols>
          <w:pgMar w:left="1440" w:top="114" w:right="1440" w:bottom="1440" w:gutter="0" w:footer="0" w:header="0"/>
          <w:type w:val="continuous"/>
        </w:sectPr>
      </w:pPr>
    </w:p>
    <w:p>
      <w:pPr>
        <w:spacing w:after="0" w:line="156"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Company Voting Recommendation</w:t>
      </w:r>
    </w:p>
    <w:p>
      <w:pPr>
        <w:spacing w:after="0" w:line="153" w:lineRule="exact"/>
        <w:rPr>
          <w:sz w:val="20"/>
          <w:szCs w:val="20"/>
          <w:color w:val="auto"/>
        </w:rPr>
      </w:pPr>
    </w:p>
    <w:p>
      <w:pPr>
        <w:ind w:left="400" w:right="419"/>
        <w:spacing w:after="0" w:line="286" w:lineRule="auto"/>
        <w:rPr>
          <w:sz w:val="20"/>
          <w:szCs w:val="20"/>
          <w:color w:val="auto"/>
        </w:rPr>
      </w:pPr>
      <w:r>
        <w:rPr>
          <w:rFonts w:ascii="Arial" w:cs="Arial" w:eastAsia="Arial" w:hAnsi="Arial"/>
          <w:sz w:val="16"/>
          <w:szCs w:val="16"/>
          <w:color w:val="auto"/>
        </w:rPr>
        <w:t xml:space="preserve">For the reasons discussed above and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beginning on page </w:t>
      </w:r>
      <w:r>
        <w:rPr>
          <w:rFonts w:ascii="Arial" w:cs="Arial" w:eastAsia="Arial" w:hAnsi="Arial"/>
          <w:sz w:val="16"/>
          <w:szCs w:val="16"/>
          <w:u w:val="single" w:color="auto"/>
          <w:color w:val="0000EE"/>
        </w:rPr>
        <w:t>36</w:t>
      </w:r>
      <w:r>
        <w:rPr>
          <w:rFonts w:ascii="Arial" w:cs="Arial" w:eastAsia="Arial" w:hAnsi="Arial"/>
          <w:sz w:val="16"/>
          <w:szCs w:val="16"/>
          <w:color w:val="auto"/>
        </w:rPr>
        <w:t>, we are asking our stockholders to vote “FOR” the following resolution at the Annual Meeting:</w:t>
      </w:r>
    </w:p>
    <w:p>
      <w:pPr>
        <w:spacing w:after="0" w:line="88" w:lineRule="exact"/>
        <w:rPr>
          <w:sz w:val="20"/>
          <w:szCs w:val="20"/>
          <w:color w:val="auto"/>
        </w:rPr>
      </w:pPr>
    </w:p>
    <w:p>
      <w:pPr>
        <w:ind w:left="400" w:right="599"/>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xml:space="preserve">, that the company’s stockholders approve, on an advisory basis, the compensation paid to the company’s named executive officers as disclosed pursuant to Item 402 of Regulation S-K, including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compensation tables and narrative discussion, in this proxy statement.”</w:t>
      </w:r>
    </w:p>
    <w:p>
      <w:pPr>
        <w:spacing w:after="0" w:line="90" w:lineRule="exact"/>
        <w:rPr>
          <w:sz w:val="20"/>
          <w:szCs w:val="20"/>
          <w:color w:val="auto"/>
        </w:rPr>
      </w:pPr>
    </w:p>
    <w:p>
      <w:pPr>
        <w:ind w:left="400" w:right="419"/>
        <w:spacing w:after="0" w:line="254" w:lineRule="auto"/>
        <w:rPr>
          <w:sz w:val="20"/>
          <w:szCs w:val="20"/>
          <w:color w:val="auto"/>
        </w:rPr>
      </w:pPr>
      <w:r>
        <w:rPr>
          <w:rFonts w:ascii="Arial" w:cs="Arial" w:eastAsia="Arial" w:hAnsi="Arial"/>
          <w:sz w:val="16"/>
          <w:szCs w:val="16"/>
          <w:color w:val="auto"/>
        </w:rPr>
        <w:t>Approval of this proposal requires the affirmative vote of a majority of the shares represented in person or by proxy and entitled to vote on this matter. If you abstain from voting on this matter, your abstention will have the same effect as a vote against the proposal. Broker non-votes will not impact the outcome of this matter. While this vote is advisory and therefore not binding on us, our Board and our Human Resources Committee value the opinions of our stockholders and will take into consideration the outcome of this vote when making future decisions regarding our executive compensation programs.</w:t>
      </w:r>
    </w:p>
    <w:p>
      <w:pPr>
        <w:spacing w:after="0" w:line="114" w:lineRule="exact"/>
        <w:rPr>
          <w:sz w:val="20"/>
          <w:szCs w:val="20"/>
          <w:color w:val="auto"/>
        </w:rPr>
      </w:pPr>
    </w:p>
    <w:p>
      <w:pPr>
        <w:ind w:left="400" w:right="1059"/>
        <w:spacing w:after="0" w:line="296" w:lineRule="auto"/>
        <w:rPr>
          <w:sz w:val="20"/>
          <w:szCs w:val="20"/>
          <w:color w:val="auto"/>
        </w:rPr>
      </w:pPr>
      <w:r>
        <w:rPr>
          <w:rFonts w:ascii="Arial" w:cs="Arial" w:eastAsia="Arial" w:hAnsi="Arial"/>
          <w:sz w:val="16"/>
          <w:szCs w:val="16"/>
          <w:b w:val="1"/>
          <w:bCs w:val="1"/>
          <w:color w:val="auto"/>
        </w:rPr>
        <w:t>The Board unanimously recommends that the stockholders vote FOR the approval of the advisory resolution relating to the compensation of our NEOs as disclosed in this proxy statement.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7" w:name="page28"/>
    <w:bookmarkEnd w:id="2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00" w:right="939"/>
        <w:spacing w:after="0" w:line="272" w:lineRule="auto"/>
        <w:rPr>
          <w:sz w:val="20"/>
          <w:szCs w:val="20"/>
          <w:color w:val="auto"/>
        </w:rPr>
      </w:pPr>
      <w:r>
        <w:rPr>
          <w:rFonts w:ascii="Arial" w:cs="Arial" w:eastAsia="Arial" w:hAnsi="Arial"/>
          <w:sz w:val="22"/>
          <w:szCs w:val="22"/>
          <w:b w:val="1"/>
          <w:bCs w:val="1"/>
          <w:color w:val="auto"/>
        </w:rPr>
        <w:t>Proposal 3 (Ratification of Independent Registered Public Accounting Firm for 2025)</w:t>
      </w:r>
    </w:p>
    <w:p>
      <w:pPr>
        <w:spacing w:after="0" w:line="62" w:lineRule="exact"/>
        <w:rPr>
          <w:sz w:val="20"/>
          <w:szCs w:val="20"/>
          <w:color w:val="auto"/>
        </w:rPr>
      </w:pPr>
    </w:p>
    <w:p>
      <w:pPr>
        <w:ind w:left="400" w:right="419"/>
        <w:spacing w:after="0" w:line="259" w:lineRule="auto"/>
        <w:rPr>
          <w:sz w:val="20"/>
          <w:szCs w:val="20"/>
          <w:color w:val="auto"/>
        </w:rPr>
      </w:pPr>
      <w:r>
        <w:rPr>
          <w:rFonts w:ascii="Arial" w:cs="Arial" w:eastAsia="Arial" w:hAnsi="Arial"/>
          <w:sz w:val="16"/>
          <w:szCs w:val="16"/>
          <w:color w:val="auto"/>
        </w:rPr>
        <w:t xml:space="preserve">Proposal 3 asks that our stockholders vote to ratify the Audit Committee’s appointment of Ernst &amp; Young LLP as the independent registered public accounting firm to audit our financial statements and internal control over financial reporting for the 2025 fiscal year. You can find more information about our relationship with Ernst &amp; Young LLP on page </w:t>
      </w:r>
      <w:r>
        <w:rPr>
          <w:rFonts w:ascii="Arial" w:cs="Arial" w:eastAsia="Arial" w:hAnsi="Arial"/>
          <w:sz w:val="16"/>
          <w:szCs w:val="16"/>
          <w:u w:val="single" w:color="auto"/>
          <w:color w:val="0000EE"/>
        </w:rPr>
        <w:t>76</w:t>
      </w:r>
      <w:r>
        <w:rPr>
          <w:rFonts w:ascii="Arial" w:cs="Arial" w:eastAsia="Arial" w:hAnsi="Arial"/>
          <w:sz w:val="16"/>
          <w:szCs w:val="16"/>
          <w:color w:val="auto"/>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95885</wp:posOffset>
            </wp:positionV>
            <wp:extent cx="52120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313" w:lineRule="exact"/>
        <w:rPr>
          <w:sz w:val="20"/>
          <w:szCs w:val="20"/>
          <w:color w:val="auto"/>
        </w:rPr>
      </w:pPr>
    </w:p>
    <w:p>
      <w:pPr>
        <w:ind w:left="400"/>
        <w:spacing w:after="0" w:line="250" w:lineRule="auto"/>
        <w:rPr>
          <w:sz w:val="20"/>
          <w:szCs w:val="20"/>
          <w:color w:val="auto"/>
        </w:rPr>
      </w:pPr>
      <w:r>
        <w:rPr>
          <w:rFonts w:ascii="Arial" w:cs="Arial" w:eastAsia="Arial" w:hAnsi="Arial"/>
          <w:sz w:val="16"/>
          <w:szCs w:val="16"/>
          <w:color w:val="auto"/>
        </w:rPr>
        <w:t>Proposal 3 asks that our stockholders vote to ratify the Audit Committee’s appointment of Ernst &amp; Young LLP as the independent registered public accounting firm to audit our financial statements for the 2025 fiscal year. In the event the stockholders fail to ratify the appointment, the Audit Committee will reconsider this appointment. The Audit Committee, in its discretion, may direct the appointment of a different independent registered public accounting firm at any time during the year if the Audit Committee determines that such a change would be in our and our stockholders’ best interests.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right="559"/>
        <w:spacing w:after="0" w:line="254" w:lineRule="auto"/>
        <w:rPr>
          <w:sz w:val="20"/>
          <w:szCs w:val="20"/>
          <w:color w:val="auto"/>
        </w:rPr>
      </w:pPr>
      <w:r>
        <w:rPr>
          <w:rFonts w:ascii="Arial" w:cs="Arial" w:eastAsia="Arial" w:hAnsi="Arial"/>
          <w:sz w:val="16"/>
          <w:szCs w:val="16"/>
          <w:color w:val="auto"/>
        </w:rPr>
        <w:t>Ernst &amp; Young LLP has served as our independent registered public accounting firm since 2002. Representatives of Ernst &amp; Young LLP will be present at the meeting. They will be available to respond to your questions and may make a statement if they desire.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-2679065</wp:posOffset>
            </wp:positionH>
            <wp:positionV relativeFrom="paragraph">
              <wp:posOffset>784225</wp:posOffset>
            </wp:positionV>
            <wp:extent cx="52120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331" w:lineRule="exact"/>
        <w:rPr>
          <w:sz w:val="20"/>
          <w:szCs w:val="20"/>
          <w:color w:val="auto"/>
        </w:rPr>
      </w:pPr>
    </w:p>
    <w:p>
      <w:pPr>
        <w:sectPr>
          <w:pgSz w:w="11900" w:h="16838" w:orient="portrait"/>
          <w:cols w:equalWidth="0" w:num="2">
            <w:col w:w="4340" w:space="280"/>
            <w:col w:w="4399"/>
          </w:cols>
          <w:pgMar w:left="1440" w:top="114" w:right="1440" w:bottom="1440" w:gutter="0" w:footer="0" w:header="0"/>
          <w:type w:val="continuous"/>
        </w:sectPr>
      </w:pPr>
    </w:p>
    <w:p>
      <w:pPr>
        <w:spacing w:after="0" w:line="159"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Company Voting Recommendation</w:t>
      </w:r>
    </w:p>
    <w:p>
      <w:pPr>
        <w:spacing w:after="0" w:line="153" w:lineRule="exact"/>
        <w:rPr>
          <w:sz w:val="20"/>
          <w:szCs w:val="20"/>
          <w:color w:val="auto"/>
        </w:rPr>
      </w:pPr>
    </w:p>
    <w:p>
      <w:pPr>
        <w:ind w:left="400" w:right="419"/>
        <w:spacing w:after="0" w:line="259" w:lineRule="auto"/>
        <w:rPr>
          <w:sz w:val="20"/>
          <w:szCs w:val="20"/>
          <w:color w:val="auto"/>
        </w:rPr>
      </w:pPr>
      <w:r>
        <w:rPr>
          <w:rFonts w:ascii="Arial" w:cs="Arial" w:eastAsia="Arial" w:hAnsi="Arial"/>
          <w:sz w:val="16"/>
          <w:szCs w:val="16"/>
          <w:color w:val="auto"/>
        </w:rPr>
        <w:t>Approval of this proposal requires the affirmative vote of a majority of the shares represented in person or by proxy and entitled to vote on the matter. If you abstain from voting on the ratification of the appointment of Ernst &amp; Young LLP as our independent registered public accounting firm, your abstention will have the same effect as a vote against the proposal.</w:t>
      </w:r>
    </w:p>
    <w:p>
      <w:pPr>
        <w:spacing w:after="0" w:line="110" w:lineRule="exact"/>
        <w:rPr>
          <w:sz w:val="20"/>
          <w:szCs w:val="20"/>
          <w:color w:val="auto"/>
        </w:rPr>
      </w:pPr>
    </w:p>
    <w:p>
      <w:pPr>
        <w:ind w:left="400" w:right="439"/>
        <w:spacing w:after="0" w:line="271" w:lineRule="auto"/>
        <w:rPr>
          <w:sz w:val="20"/>
          <w:szCs w:val="20"/>
          <w:color w:val="auto"/>
        </w:rPr>
      </w:pPr>
      <w:r>
        <w:rPr>
          <w:rFonts w:ascii="Arial" w:cs="Arial" w:eastAsia="Arial" w:hAnsi="Arial"/>
          <w:sz w:val="16"/>
          <w:szCs w:val="16"/>
          <w:b w:val="1"/>
          <w:bCs w:val="1"/>
          <w:color w:val="auto"/>
        </w:rPr>
        <w:t>The Board and the Audit Committee unanimously recommend that the stockholders vote FOR the ratification of the appointment of Ernst &amp; Young LLP as our independent registered public accounting firm for 2025.</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8" w:name="page29"/>
    <w:bookmarkEnd w:id="2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400"/>
        <w:spacing w:after="0"/>
        <w:rPr>
          <w:sz w:val="20"/>
          <w:szCs w:val="20"/>
          <w:color w:val="auto"/>
        </w:rPr>
      </w:pPr>
      <w:r>
        <w:rPr>
          <w:rFonts w:ascii="Arial" w:cs="Arial" w:eastAsia="Arial" w:hAnsi="Arial"/>
          <w:sz w:val="41"/>
          <w:szCs w:val="41"/>
          <w:b w:val="1"/>
          <w:bCs w:val="1"/>
          <w:color w:val="auto"/>
        </w:rPr>
        <w:t>Company Information</w:t>
      </w:r>
    </w:p>
    <w:p>
      <w:pPr>
        <w:ind w:left="400"/>
        <w:spacing w:after="0"/>
        <w:rPr>
          <w:sz w:val="20"/>
          <w:szCs w:val="20"/>
          <w:color w:val="auto"/>
        </w:rPr>
      </w:pPr>
      <w:r>
        <w:rPr>
          <w:rFonts w:ascii="Arial" w:cs="Arial" w:eastAsia="Arial" w:hAnsi="Arial"/>
          <w:sz w:val="41"/>
          <w:szCs w:val="41"/>
          <w:b w:val="1"/>
          <w:bCs w:val="1"/>
          <w:color w:val="auto"/>
        </w:rPr>
        <w:t> </w:t>
      </w:r>
    </w:p>
    <w:p>
      <w:pPr>
        <w:sectPr>
          <w:pgSz w:w="11900" w:h="16838" w:orient="portrait"/>
          <w:cols w:equalWidth="0" w:num="1">
            <w:col w:w="9019"/>
          </w:cols>
          <w:pgMar w:left="1440" w:top="114" w:right="1440" w:bottom="1440" w:gutter="0" w:footer="0" w:header="0"/>
        </w:sectPr>
      </w:pPr>
    </w:p>
    <w:p>
      <w:pPr>
        <w:spacing w:after="0" w:line="104"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Corporate Governance</w:t>
      </w:r>
    </w:p>
    <w:p>
      <w:pPr>
        <w:spacing w:after="0" w:line="153" w:lineRule="exact"/>
        <w:rPr>
          <w:sz w:val="20"/>
          <w:szCs w:val="20"/>
          <w:color w:val="auto"/>
        </w:rPr>
      </w:pPr>
    </w:p>
    <w:p>
      <w:pPr>
        <w:ind w:left="400" w:right="20"/>
        <w:spacing w:after="0" w:line="252" w:lineRule="auto"/>
        <w:rPr>
          <w:sz w:val="20"/>
          <w:szCs w:val="20"/>
          <w:color w:val="auto"/>
        </w:rPr>
      </w:pPr>
      <w:r>
        <w:rPr>
          <w:rFonts w:ascii="Arial" w:cs="Arial" w:eastAsia="Arial" w:hAnsi="Arial"/>
          <w:sz w:val="16"/>
          <w:szCs w:val="16"/>
          <w:color w:val="auto"/>
        </w:rPr>
        <w:t>Our business is managed under the direction of our Board of Directors. The Board delegates the conduct of the business to our senior management team. In 2024 the Board met 5 times. Each of our incumbent directors standing for election who served as directors in 2024, including each of our independent directors, had at least 75% attendance at all Board and committee meetings in 2024.</w:t>
      </w:r>
    </w:p>
    <w:p>
      <w:pPr>
        <w:spacing w:after="0" w:line="115" w:lineRule="exact"/>
        <w:rPr>
          <w:sz w:val="20"/>
          <w:szCs w:val="20"/>
          <w:color w:val="auto"/>
        </w:rPr>
      </w:pPr>
    </w:p>
    <w:p>
      <w:pPr>
        <w:ind w:left="400"/>
        <w:spacing w:after="0" w:line="252" w:lineRule="auto"/>
        <w:rPr>
          <w:sz w:val="20"/>
          <w:szCs w:val="20"/>
          <w:color w:val="auto"/>
        </w:rPr>
      </w:pPr>
      <w:r>
        <w:rPr>
          <w:rFonts w:ascii="Arial" w:cs="Arial" w:eastAsia="Arial" w:hAnsi="Arial"/>
          <w:sz w:val="16"/>
          <w:szCs w:val="16"/>
          <w:color w:val="auto"/>
        </w:rPr>
        <w:t xml:space="preserve">We have adopted Corporate Governance Guidelines governing the conduct of our Board. The charters of our Audit Committee, Human Resources Committee, Nominating and Corporate Governance Committee and Risk Committee, as well as our Corporate Governance Guidelines, are all posted on our website at </w:t>
      </w:r>
      <w:r>
        <w:rPr>
          <w:rFonts w:ascii="Arial" w:cs="Arial" w:eastAsia="Arial" w:hAnsi="Arial"/>
          <w:sz w:val="16"/>
          <w:szCs w:val="16"/>
          <w:i w:val="1"/>
          <w:iCs w:val="1"/>
          <w:color w:val="auto"/>
        </w:rPr>
        <w:t xml:space="preserve">www.rymanhp.com </w:t>
      </w:r>
      <w:r>
        <w:rPr>
          <w:rFonts w:ascii="Arial" w:cs="Arial" w:eastAsia="Arial" w:hAnsi="Arial"/>
          <w:sz w:val="16"/>
          <w:szCs w:val="16"/>
          <w:color w:val="auto"/>
        </w:rPr>
        <w:t>(in the “Highlights” tab under</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on the Investor Relations page).</w:t>
      </w:r>
    </w:p>
    <w:p>
      <w:pPr>
        <w:spacing w:after="0" w:line="102" w:lineRule="exact"/>
        <w:rPr>
          <w:sz w:val="20"/>
          <w:szCs w:val="20"/>
          <w:color w:val="auto"/>
        </w:rPr>
      </w:pPr>
    </w:p>
    <w:p>
      <w:pPr>
        <w:ind w:left="400"/>
        <w:spacing w:after="0" w:line="249" w:lineRule="auto"/>
        <w:rPr>
          <w:sz w:val="20"/>
          <w:szCs w:val="20"/>
          <w:color w:val="auto"/>
        </w:rPr>
      </w:pPr>
      <w:r>
        <w:rPr>
          <w:rFonts w:ascii="Arial" w:cs="Arial" w:eastAsia="Arial" w:hAnsi="Arial"/>
          <w:sz w:val="16"/>
          <w:szCs w:val="16"/>
          <w:color w:val="auto"/>
        </w:rPr>
        <w:t xml:space="preserve">We have also adopted a Code of Business Conduct and Ethics which is applicable to all employees, officers and directors, including the principal executive officer, the principal financial officer and the principal accounting officer. The Code of Business Conduct and Ethics is available on our website at </w:t>
      </w:r>
      <w:r>
        <w:rPr>
          <w:rFonts w:ascii="Arial" w:cs="Arial" w:eastAsia="Arial" w:hAnsi="Arial"/>
          <w:sz w:val="16"/>
          <w:szCs w:val="16"/>
          <w:i w:val="1"/>
          <w:iCs w:val="1"/>
          <w:color w:val="auto"/>
        </w:rPr>
        <w:t>www.rymanhp.com</w:t>
      </w:r>
      <w:r>
        <w:rPr>
          <w:rFonts w:ascii="Arial" w:cs="Arial" w:eastAsia="Arial" w:hAnsi="Arial"/>
          <w:sz w:val="16"/>
          <w:szCs w:val="16"/>
          <w:color w:val="auto"/>
        </w:rPr>
        <w:t xml:space="preserve"> (in the “Highlights” tab under “Governance” on the Investor Relations page). We intend to post amendments to or waivers from our Code of Business Conduct and Ethics (to the extent applicable to our directors, principal executive officer, principal financial officer or principal accounting officer) at this location on our website.</w:t>
      </w:r>
    </w:p>
    <w:p>
      <w:pPr>
        <w:spacing w:after="0" w:line="315" w:lineRule="exact"/>
        <w:rPr>
          <w:sz w:val="20"/>
          <w:szCs w:val="20"/>
          <w:color w:val="auto"/>
        </w:rPr>
      </w:pPr>
    </w:p>
    <w:p>
      <w:pPr>
        <w:ind w:left="400" w:right="20"/>
        <w:spacing w:after="0" w:line="256" w:lineRule="auto"/>
        <w:rPr>
          <w:sz w:val="20"/>
          <w:szCs w:val="20"/>
          <w:color w:val="auto"/>
        </w:rPr>
      </w:pPr>
      <w:r>
        <w:rPr>
          <w:rFonts w:ascii="Arial" w:cs="Arial" w:eastAsia="Arial" w:hAnsi="Arial"/>
          <w:sz w:val="16"/>
          <w:szCs w:val="16"/>
          <w:color w:val="auto"/>
        </w:rPr>
        <w:t>We will provide a copy of our Corporate Governance Guidelines, our committee charters or our Code of Business Conduct and Ethics (and any amendments or waivers) to any stockholder or other person upon receipt of a written request addressed to:</w:t>
      </w:r>
    </w:p>
    <w:p>
      <w:pPr>
        <w:spacing w:after="0" w:line="139" w:lineRule="exact"/>
        <w:rPr>
          <w:sz w:val="20"/>
          <w:szCs w:val="20"/>
          <w:color w:val="auto"/>
        </w:rPr>
      </w:pPr>
    </w:p>
    <w:p>
      <w:pPr>
        <w:jc w:val="center"/>
        <w:ind w:left="420" w:right="760"/>
        <w:spacing w:after="0" w:line="259" w:lineRule="auto"/>
        <w:rPr>
          <w:sz w:val="20"/>
          <w:szCs w:val="20"/>
          <w:color w:val="auto"/>
        </w:rPr>
      </w:pPr>
      <w:r>
        <w:rPr>
          <w:rFonts w:ascii="Arial" w:cs="Arial" w:eastAsia="Arial" w:hAnsi="Arial"/>
          <w:sz w:val="16"/>
          <w:szCs w:val="16"/>
          <w:color w:val="auto"/>
        </w:rPr>
        <w:t>Ryman Hospitality Properties, Inc. Attn: Corporate Secretary One Gaylord Drive Nashville, Tennessee 37214</w:t>
      </w:r>
    </w:p>
    <w:p>
      <w:pPr>
        <w:spacing w:after="0" w:line="110" w:lineRule="exact"/>
        <w:rPr>
          <w:sz w:val="20"/>
          <w:szCs w:val="20"/>
          <w:color w:val="auto"/>
        </w:rPr>
      </w:pPr>
    </w:p>
    <w:p>
      <w:pPr>
        <w:jc w:val="both"/>
        <w:ind w:left="400" w:right="160"/>
        <w:spacing w:after="0" w:line="266" w:lineRule="auto"/>
        <w:rPr>
          <w:sz w:val="20"/>
          <w:szCs w:val="20"/>
          <w:color w:val="auto"/>
        </w:rPr>
      </w:pPr>
      <w:r>
        <w:rPr>
          <w:rFonts w:ascii="Arial" w:cs="Arial" w:eastAsia="Arial" w:hAnsi="Arial"/>
          <w:sz w:val="16"/>
          <w:szCs w:val="16"/>
          <w:color w:val="auto"/>
        </w:rPr>
        <w:t>Links to websites included in this proxy statement are provided as inactive textual references and solely for convenience purposes. Content on the websites,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both"/>
        <w:ind w:right="599"/>
        <w:spacing w:after="0" w:line="266" w:lineRule="auto"/>
        <w:rPr>
          <w:sz w:val="20"/>
          <w:szCs w:val="20"/>
          <w:color w:val="auto"/>
        </w:rPr>
      </w:pPr>
      <w:r>
        <w:rPr>
          <w:rFonts w:ascii="Arial" w:cs="Arial" w:eastAsia="Arial" w:hAnsi="Arial"/>
          <w:sz w:val="16"/>
          <w:szCs w:val="16"/>
          <w:color w:val="auto"/>
        </w:rPr>
        <w:t>including content on our company website, is not part of this Proxy Statement or incorporated herein or into any of our other filings with the SEC.</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154" w:lineRule="exact"/>
        <w:rPr>
          <w:sz w:val="20"/>
          <w:szCs w:val="20"/>
          <w:color w:val="auto"/>
        </w:rPr>
      </w:pPr>
    </w:p>
    <w:p>
      <w:pPr>
        <w:ind w:right="419"/>
        <w:spacing w:after="0" w:line="249" w:lineRule="auto"/>
        <w:rPr>
          <w:sz w:val="20"/>
          <w:szCs w:val="20"/>
          <w:color w:val="auto"/>
        </w:rPr>
      </w:pPr>
      <w:r>
        <w:rPr>
          <w:rFonts w:ascii="Arial" w:cs="Arial" w:eastAsia="Arial" w:hAnsi="Arial"/>
          <w:sz w:val="16"/>
          <w:szCs w:val="16"/>
          <w:color w:val="auto"/>
        </w:rPr>
        <w:t>The Board has determined that it is in the best interests of the company and its stockholders to have the positions of Chairman of the Board and Chief Executive Officer filled by different individuals. This leadership structure allows our Chief Executive Officer to focus on the company’s day-to-day operations, while allowing our Executive Chairman to lead the Board in providing advice and oversight to management. In this regard, both Mr. Fioravanti and Mr. Reed have extensive experience with the company, and the Board believes that its leadership structure provides the Board with an optimal use of their combined extensive knowledge of our industry and enables clear communication between management and the Board.</w:t>
      </w:r>
    </w:p>
    <w:p>
      <w:pPr>
        <w:spacing w:after="0" w:line="109" w:lineRule="exact"/>
        <w:rPr>
          <w:sz w:val="20"/>
          <w:szCs w:val="20"/>
          <w:color w:val="auto"/>
        </w:rPr>
      </w:pPr>
    </w:p>
    <w:p>
      <w:pPr>
        <w:ind w:right="459"/>
        <w:spacing w:after="0" w:line="249" w:lineRule="auto"/>
        <w:rPr>
          <w:sz w:val="20"/>
          <w:szCs w:val="20"/>
          <w:color w:val="auto"/>
        </w:rPr>
      </w:pPr>
      <w:r>
        <w:rPr>
          <w:rFonts w:ascii="Arial" w:cs="Arial" w:eastAsia="Arial" w:hAnsi="Arial"/>
          <w:sz w:val="16"/>
          <w:szCs w:val="16"/>
          <w:color w:val="auto"/>
        </w:rPr>
        <w:t>The Board believes that Mr. Reed’s lengthy experience in the hospitality industry, including his service as our Chief Executive Officer from April 2001 through December 2022, uniquely qualify him to serve as our Executive Chairman. In addition to his extensive knowledge of our industry, Mr. Reed possesses an understanding of both the opportunities and challenges we face. The Board believes that Mr. Reed is best positioned to develop agendas that ensure that the Board’s time and attention are focused on the most important matters facing the company. The Board also believes that Mr. Reed’s role ensures clear accountability, enhances our ability to articulate our strategy and message to our employees, stockholders and business partners and enables decisive overall leadership.</w:t>
      </w:r>
    </w:p>
    <w:p>
      <w:pPr>
        <w:spacing w:after="0" w:line="118" w:lineRule="exact"/>
        <w:rPr>
          <w:sz w:val="20"/>
          <w:szCs w:val="20"/>
          <w:color w:val="auto"/>
        </w:rPr>
      </w:pPr>
    </w:p>
    <w:p>
      <w:pPr>
        <w:ind w:right="459"/>
        <w:spacing w:after="0" w:line="250" w:lineRule="auto"/>
        <w:rPr>
          <w:sz w:val="20"/>
          <w:szCs w:val="20"/>
          <w:color w:val="auto"/>
        </w:rPr>
      </w:pPr>
      <w:r>
        <w:rPr>
          <w:rFonts w:ascii="Arial" w:cs="Arial" w:eastAsia="Arial" w:hAnsi="Arial"/>
          <w:sz w:val="16"/>
          <w:szCs w:val="16"/>
          <w:color w:val="auto"/>
        </w:rPr>
        <w:t>The Board believes that various practices and policies of the company ensure that independent members of the Board provide appropriate oversight, consultation and involvement. In particular, the Board continues to believe that it is important to continue to have an Independent Lead Director who will play an active role and oversee many of the functions that an independent chair would otherwise perform. The Board has adopted a description of the duties of the Independent Lead Director, which is posted on our</w:t>
      </w:r>
    </w:p>
    <w:p>
      <w:pPr>
        <w:spacing w:after="0" w:line="185" w:lineRule="exact"/>
        <w:rPr>
          <w:sz w:val="20"/>
          <w:szCs w:val="20"/>
          <w:color w:val="auto"/>
        </w:rPr>
      </w:pPr>
    </w:p>
    <w:p>
      <w:pPr>
        <w:sectPr>
          <w:pgSz w:w="11900" w:h="16838" w:orient="portrait"/>
          <w:cols w:equalWidth="0" w:num="2">
            <w:col w:w="4380" w:space="24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9" w:name="page30"/>
    <w:bookmarkEnd w:id="2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right="180"/>
        <w:spacing w:after="0" w:line="254" w:lineRule="auto"/>
        <w:rPr>
          <w:sz w:val="20"/>
          <w:szCs w:val="20"/>
          <w:color w:val="auto"/>
        </w:rPr>
      </w:pPr>
      <w:r>
        <w:rPr>
          <w:rFonts w:ascii="Arial" w:cs="Arial" w:eastAsia="Arial" w:hAnsi="Arial"/>
          <w:sz w:val="16"/>
          <w:szCs w:val="16"/>
          <w:color w:val="auto"/>
        </w:rPr>
        <w:t xml:space="preserve">website at </w:t>
      </w:r>
      <w:r>
        <w:rPr>
          <w:rFonts w:ascii="Arial" w:cs="Arial" w:eastAsia="Arial" w:hAnsi="Arial"/>
          <w:sz w:val="16"/>
          <w:szCs w:val="16"/>
          <w:i w:val="1"/>
          <w:iCs w:val="1"/>
          <w:color w:val="auto"/>
        </w:rPr>
        <w:t>www.rymanhp.com</w:t>
      </w:r>
      <w:r>
        <w:rPr>
          <w:rFonts w:ascii="Arial" w:cs="Arial" w:eastAsia="Arial" w:hAnsi="Arial"/>
          <w:sz w:val="16"/>
          <w:szCs w:val="16"/>
          <w:color w:val="auto"/>
        </w:rPr>
        <w:t xml:space="preserve"> (in the “Highlights” tab under “Governance” on the Investor Relations page). Pursuant to this description, the Chairman of the Nominating and Corporate Governance Committee serves as the company’s Independent Lead Director, and that individual is currently Michael Roth.</w:t>
      </w:r>
    </w:p>
    <w:p>
      <w:pPr>
        <w:spacing w:after="0" w:line="101" w:lineRule="exact"/>
        <w:rPr>
          <w:sz w:val="20"/>
          <w:szCs w:val="20"/>
          <w:color w:val="auto"/>
        </w:rPr>
      </w:pPr>
    </w:p>
    <w:p>
      <w:pPr>
        <w:ind w:left="400" w:right="20"/>
        <w:spacing w:after="0" w:line="286" w:lineRule="auto"/>
        <w:rPr>
          <w:sz w:val="20"/>
          <w:szCs w:val="20"/>
          <w:color w:val="auto"/>
        </w:rPr>
      </w:pPr>
      <w:r>
        <w:rPr>
          <w:rFonts w:ascii="Arial" w:cs="Arial" w:eastAsia="Arial" w:hAnsi="Arial"/>
          <w:sz w:val="16"/>
          <w:szCs w:val="16"/>
          <w:color w:val="auto"/>
        </w:rPr>
        <w:t>Some of the primary functions of the Independent Lead Director are:</w:t>
      </w:r>
    </w:p>
    <w:p>
      <w:pPr>
        <w:spacing w:after="0" w:line="48" w:lineRule="exact"/>
        <w:rPr>
          <w:sz w:val="20"/>
          <w:szCs w:val="20"/>
          <w:color w:val="auto"/>
        </w:rPr>
      </w:pPr>
    </w:p>
    <w:p>
      <w:pPr>
        <w:ind w:left="760" w:right="180" w:hanging="360"/>
        <w:spacing w:after="0" w:line="256"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call, convene and chair meetings of the non-management directors or independent directors and other meetings as may be necessary from time to time and, as appropriate, provide prompt feedback to the Executive Chairman;</w:t>
      </w:r>
    </w:p>
    <w:p>
      <w:pPr>
        <w:spacing w:after="0" w:line="71" w:lineRule="exact"/>
        <w:rPr>
          <w:rFonts w:ascii="Arial" w:cs="Arial" w:eastAsia="Arial" w:hAnsi="Arial"/>
          <w:sz w:val="16"/>
          <w:szCs w:val="16"/>
          <w:color w:val="auto"/>
        </w:rPr>
      </w:pPr>
    </w:p>
    <w:p>
      <w:pPr>
        <w:ind w:left="760" w:right="320" w:hanging="360"/>
        <w:spacing w:after="0" w:line="266"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coordinate and develop the agenda for and chair executive sessions of the independent directors;</w:t>
      </w:r>
    </w:p>
    <w:p>
      <w:pPr>
        <w:spacing w:after="0" w:line="63" w:lineRule="exact"/>
        <w:rPr>
          <w:rFonts w:ascii="Arial" w:cs="Arial" w:eastAsia="Arial" w:hAnsi="Arial"/>
          <w:sz w:val="16"/>
          <w:szCs w:val="16"/>
          <w:color w:val="auto"/>
        </w:rPr>
      </w:pPr>
    </w:p>
    <w:p>
      <w:pPr>
        <w:ind w:left="760" w:hanging="360"/>
        <w:spacing w:after="0" w:line="266"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coordinate feedback to the Executive Chairman on behalf of independent directors regarding business issues and management;</w:t>
      </w:r>
    </w:p>
    <w:p>
      <w:pPr>
        <w:spacing w:after="0" w:line="63" w:lineRule="exact"/>
        <w:rPr>
          <w:rFonts w:ascii="Arial" w:cs="Arial" w:eastAsia="Arial" w:hAnsi="Arial"/>
          <w:sz w:val="16"/>
          <w:szCs w:val="16"/>
          <w:color w:val="auto"/>
        </w:rPr>
      </w:pPr>
    </w:p>
    <w:p>
      <w:pPr>
        <w:ind w:left="760" w:right="460" w:hanging="360"/>
        <w:spacing w:after="0" w:line="266"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be available, as appropriate, for direct communication with major stockholders who request such a communication; and</w:t>
      </w:r>
    </w:p>
    <w:p>
      <w:pPr>
        <w:spacing w:after="0" w:line="63" w:lineRule="exact"/>
        <w:rPr>
          <w:rFonts w:ascii="Arial" w:cs="Arial" w:eastAsia="Arial" w:hAnsi="Arial"/>
          <w:sz w:val="16"/>
          <w:szCs w:val="16"/>
          <w:color w:val="auto"/>
        </w:rPr>
      </w:pPr>
    </w:p>
    <w:p>
      <w:pPr>
        <w:ind w:left="760" w:hanging="360"/>
        <w:spacing w:after="0" w:line="256"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perform such other duties as may be necessary for the Board to fulfill its responsibilities or as may be requested by the Board as a whole, by the non-management directors, or by the Executive Chairman.</w:t>
      </w:r>
    </w:p>
    <w:p>
      <w:pPr>
        <w:spacing w:after="0" w:line="112" w:lineRule="exact"/>
        <w:rPr>
          <w:sz w:val="20"/>
          <w:szCs w:val="20"/>
          <w:color w:val="auto"/>
        </w:rPr>
      </w:pPr>
    </w:p>
    <w:p>
      <w:pPr>
        <w:ind w:left="400" w:right="40"/>
        <w:spacing w:after="0" w:line="248" w:lineRule="auto"/>
        <w:rPr>
          <w:sz w:val="20"/>
          <w:szCs w:val="20"/>
          <w:color w:val="auto"/>
        </w:rPr>
      </w:pPr>
      <w:r>
        <w:rPr>
          <w:rFonts w:ascii="Arial" w:cs="Arial" w:eastAsia="Arial" w:hAnsi="Arial"/>
          <w:sz w:val="16"/>
          <w:szCs w:val="16"/>
          <w:color w:val="auto"/>
        </w:rPr>
        <w:t>Each of our incumbent directors other than Mr. Reed and Mr. Fioravanti is independent, and the Board believes that the independent directors coupled with the Independent Lead Director provide effective oversight of management. Our non-management directors meet regularly in scheduled executive sessions, and the Independent Lead Director presides at these executive sessions. Following an executive session of our non-management directors, the Independent Lead Director acts as a liaison between the non-management directors and the Executive Chairman regarding any specific feedback or issues, provides the Executive Chairman with input regarding agenda items for Board and committee meetings, and coordinates with the Executive Chairman regarding information to be provided to our non-management directors in performing their duties. The Board believes that this approach appropriately and effectively complements Mr. Reed’s Executive Chairman role.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939"/>
        <w:spacing w:after="0" w:line="256" w:lineRule="auto"/>
        <w:rPr>
          <w:sz w:val="20"/>
          <w:szCs w:val="20"/>
          <w:color w:val="auto"/>
        </w:rPr>
      </w:pPr>
      <w:r>
        <w:rPr>
          <w:rFonts w:ascii="Arial" w:cs="Arial" w:eastAsia="Arial" w:hAnsi="Arial"/>
          <w:sz w:val="16"/>
          <w:szCs w:val="16"/>
          <w:color w:val="auto"/>
        </w:rPr>
        <w:t>Although we believe that the current structure described above is appropriate in the current circumstances, the Board retains the authority to modify this structure to best address our circumstances, if and when appropriate.</w:t>
      </w:r>
    </w:p>
    <w:p>
      <w:pPr>
        <w:spacing w:after="0" w:line="180" w:lineRule="exact"/>
        <w:rPr>
          <w:sz w:val="20"/>
          <w:szCs w:val="20"/>
          <w:color w:val="auto"/>
        </w:rPr>
      </w:pPr>
    </w:p>
    <w:p>
      <w:pPr>
        <w:ind w:right="1379"/>
        <w:spacing w:after="0" w:line="296" w:lineRule="auto"/>
        <w:rPr>
          <w:sz w:val="20"/>
          <w:szCs w:val="20"/>
          <w:color w:val="auto"/>
        </w:rPr>
      </w:pPr>
      <w:r>
        <w:rPr>
          <w:rFonts w:ascii="Arial" w:cs="Arial" w:eastAsia="Arial" w:hAnsi="Arial"/>
          <w:sz w:val="16"/>
          <w:szCs w:val="16"/>
          <w:b w:val="1"/>
          <w:bCs w:val="1"/>
          <w:color w:val="auto"/>
        </w:rPr>
        <w:t>Board Attendance at Annual Meeting of Stockholders</w:t>
      </w:r>
    </w:p>
    <w:p>
      <w:pPr>
        <w:spacing w:after="0" w:line="59" w:lineRule="exact"/>
        <w:rPr>
          <w:sz w:val="20"/>
          <w:szCs w:val="20"/>
          <w:color w:val="auto"/>
        </w:rPr>
      </w:pPr>
    </w:p>
    <w:p>
      <w:pPr>
        <w:ind w:right="539"/>
        <w:spacing w:after="0" w:line="253" w:lineRule="auto"/>
        <w:rPr>
          <w:sz w:val="20"/>
          <w:szCs w:val="20"/>
          <w:color w:val="auto"/>
        </w:rPr>
      </w:pPr>
      <w:r>
        <w:rPr>
          <w:rFonts w:ascii="Arial" w:cs="Arial" w:eastAsia="Arial" w:hAnsi="Arial"/>
          <w:sz w:val="16"/>
          <w:szCs w:val="16"/>
          <w:color w:val="auto"/>
        </w:rPr>
        <w:t>We strongly encourage each member of the Board to attend the Annual Meeting of Stockholders in person. We conducted the 2024 Annual Meeting in a hybrid manner permitting stockholders to formally attend either in person or virtually in a manner compliant with Delaware law. All directors then in office attended the 2024 Annual Meeting in person.</w:t>
      </w:r>
    </w:p>
    <w:p>
      <w:pPr>
        <w:spacing w:after="0" w:line="114" w:lineRule="exact"/>
        <w:rPr>
          <w:sz w:val="20"/>
          <w:szCs w:val="20"/>
          <w:color w:val="auto"/>
        </w:rPr>
      </w:pPr>
    </w:p>
    <w:p>
      <w:pPr>
        <w:ind w:right="559"/>
        <w:spacing w:after="0" w:line="254" w:lineRule="auto"/>
        <w:rPr>
          <w:sz w:val="20"/>
          <w:szCs w:val="20"/>
          <w:color w:val="auto"/>
        </w:rPr>
      </w:pPr>
      <w:r>
        <w:rPr>
          <w:rFonts w:ascii="Arial" w:cs="Arial" w:eastAsia="Arial" w:hAnsi="Arial"/>
          <w:sz w:val="16"/>
          <w:szCs w:val="16"/>
          <w:color w:val="auto"/>
        </w:rPr>
        <w:t xml:space="preserve">As described on page </w:t>
      </w:r>
      <w:r>
        <w:rPr>
          <w:rFonts w:ascii="Arial" w:cs="Arial" w:eastAsia="Arial" w:hAnsi="Arial"/>
          <w:sz w:val="16"/>
          <w:szCs w:val="16"/>
          <w:u w:val="single" w:color="auto"/>
          <w:color w:val="0000EE"/>
        </w:rPr>
        <w:t>81</w:t>
      </w:r>
      <w:r>
        <w:rPr>
          <w:rFonts w:ascii="Arial" w:cs="Arial" w:eastAsia="Arial" w:hAnsi="Arial"/>
          <w:sz w:val="16"/>
          <w:szCs w:val="16"/>
          <w:color w:val="auto"/>
        </w:rPr>
        <w:t>, the company plans to host the 2025 Annual Meeting in a “hybrid” format, with attendees expected to be able to formally attend the upcoming Annual Meeting either in person or virtually. The company currently expects that all directors will attend the upcoming Annual Meeting in person.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Independence of Directors</w:t>
      </w:r>
    </w:p>
    <w:p>
      <w:pPr>
        <w:spacing w:after="0" w:line="154" w:lineRule="exact"/>
        <w:rPr>
          <w:sz w:val="20"/>
          <w:szCs w:val="20"/>
          <w:color w:val="auto"/>
        </w:rPr>
      </w:pPr>
    </w:p>
    <w:p>
      <w:pPr>
        <w:ind w:right="439"/>
        <w:spacing w:after="0" w:line="249" w:lineRule="auto"/>
        <w:rPr>
          <w:sz w:val="20"/>
          <w:szCs w:val="20"/>
          <w:color w:val="auto"/>
        </w:rPr>
      </w:pPr>
      <w:r>
        <w:rPr>
          <w:rFonts w:ascii="Arial" w:cs="Arial" w:eastAsia="Arial" w:hAnsi="Arial"/>
          <w:sz w:val="16"/>
          <w:szCs w:val="16"/>
          <w:color w:val="auto"/>
        </w:rPr>
        <w:t>Pursuant to our Corporate Governance Guidelines, the Board undertook its annual review of director independence in February 2025. Our Board determines the independence of its members through a broad consideration of all relevant facts and circumstances, including an assessment of the materiality of any relationship between the company and a director. In making this assessment, the Board looks not only at relationships from the director’s standpoint, but also from the standpoint of persons or organizations with which the director has an affiliation. In making its determination, the Board adheres to the requirements of, and applies both the objective and subjective standards set forth by, the NYSE (as set forth in Section 303A.02 of the NYSE listed company manual), as well as the requirements and standards of the SEC and other applicable laws and regulations.</w:t>
      </w:r>
    </w:p>
    <w:p>
      <w:pPr>
        <w:spacing w:after="0" w:line="116" w:lineRule="exact"/>
        <w:rPr>
          <w:sz w:val="20"/>
          <w:szCs w:val="20"/>
          <w:color w:val="auto"/>
        </w:rPr>
      </w:pPr>
    </w:p>
    <w:p>
      <w:pPr>
        <w:ind w:right="439"/>
        <w:spacing w:after="0" w:line="252" w:lineRule="auto"/>
        <w:rPr>
          <w:sz w:val="20"/>
          <w:szCs w:val="20"/>
          <w:color w:val="auto"/>
        </w:rPr>
      </w:pPr>
      <w:r>
        <w:rPr>
          <w:rFonts w:ascii="Arial" w:cs="Arial" w:eastAsia="Arial" w:hAnsi="Arial"/>
          <w:sz w:val="16"/>
          <w:szCs w:val="16"/>
          <w:color w:val="auto"/>
        </w:rPr>
        <w:t>During this review, the Board considered whether there are or have been any transactions and relationships between each director, or any member of his or her immediate family, and the company and its subsidiaries and affiliates. The Board also examined whether there are or have been any transactions and relationships between the incumbent directors, or their affiliates, and members of the company’s senior management or their</w:t>
      </w:r>
    </w:p>
    <w:p>
      <w:pPr>
        <w:spacing w:after="0" w:line="178" w:lineRule="exact"/>
        <w:rPr>
          <w:sz w:val="20"/>
          <w:szCs w:val="20"/>
          <w:color w:val="auto"/>
        </w:rPr>
      </w:pPr>
    </w:p>
    <w:p>
      <w:pPr>
        <w:sectPr>
          <w:pgSz w:w="11900" w:h="16838" w:orient="portrait"/>
          <w:cols w:equalWidth="0" w:num="2">
            <w:col w:w="4380" w:space="24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0" w:name="page31"/>
    <w:bookmarkEnd w:id="3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right="20"/>
        <w:spacing w:after="0" w:line="259" w:lineRule="auto"/>
        <w:rPr>
          <w:sz w:val="20"/>
          <w:szCs w:val="20"/>
          <w:color w:val="auto"/>
        </w:rPr>
      </w:pPr>
      <w:r>
        <w:rPr>
          <w:rFonts w:ascii="Arial" w:cs="Arial" w:eastAsia="Arial" w:hAnsi="Arial"/>
          <w:sz w:val="16"/>
          <w:szCs w:val="16"/>
          <w:color w:val="auto"/>
        </w:rPr>
        <w:t>affiliates. The purpose of this review was to determine whether any of these relationships or transactions were inconsistent with a determination that the director is independent.</w:t>
      </w:r>
    </w:p>
    <w:p>
      <w:pPr>
        <w:spacing w:after="0" w:line="97" w:lineRule="exact"/>
        <w:rPr>
          <w:sz w:val="20"/>
          <w:szCs w:val="20"/>
          <w:color w:val="auto"/>
        </w:rPr>
      </w:pPr>
    </w:p>
    <w:p>
      <w:pPr>
        <w:ind w:left="400"/>
        <w:spacing w:after="0" w:line="249" w:lineRule="auto"/>
        <w:rPr>
          <w:sz w:val="20"/>
          <w:szCs w:val="20"/>
          <w:color w:val="auto"/>
        </w:rPr>
      </w:pPr>
      <w:r>
        <w:rPr>
          <w:rFonts w:ascii="Arial" w:cs="Arial" w:eastAsia="Arial" w:hAnsi="Arial"/>
          <w:sz w:val="16"/>
          <w:szCs w:val="16"/>
          <w:color w:val="auto"/>
        </w:rPr>
        <w:t xml:space="preserve">As part of this review, the Board considered Mr. Roth’s prior service as a Director Emeritus of the company from May 2021 to February 2022, pursuant to which Mr. Roth received $55,000 in compensation in 2021 and $27,500 in compensation in 2022. The Board also considered the transaction between the company and Mr. Haslam in 2024 described in </w:t>
      </w:r>
      <w:r>
        <w:rPr>
          <w:rFonts w:ascii="Arial" w:cs="Arial" w:eastAsia="Arial" w:hAnsi="Arial"/>
          <w:sz w:val="16"/>
          <w:szCs w:val="16"/>
          <w:i w:val="1"/>
          <w:iCs w:val="1"/>
          <w:color w:val="auto"/>
        </w:rPr>
        <w:t>Certain Transactions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—Related Party Transactions </w:t>
      </w:r>
      <w:r>
        <w:rPr>
          <w:rFonts w:ascii="Arial" w:cs="Arial" w:eastAsia="Arial" w:hAnsi="Arial"/>
          <w:sz w:val="16"/>
          <w:szCs w:val="16"/>
          <w:color w:val="auto"/>
        </w:rPr>
        <w:t>below.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that these transactions did not impair either Mr. Roth’s or Mr. Haslam’s independence. Except as set forth above, the Board concluded that no other transactions or relationships involving directors relevant to such independence determination existed.</w:t>
      </w:r>
    </w:p>
    <w:p>
      <w:pPr>
        <w:spacing w:after="0" w:line="124" w:lineRule="exact"/>
        <w:rPr>
          <w:sz w:val="20"/>
          <w:szCs w:val="20"/>
          <w:color w:val="auto"/>
        </w:rPr>
      </w:pPr>
    </w:p>
    <w:p>
      <w:pPr>
        <w:ind w:left="400" w:right="40"/>
        <w:spacing w:after="0" w:line="256" w:lineRule="auto"/>
        <w:rPr>
          <w:sz w:val="20"/>
          <w:szCs w:val="20"/>
          <w:color w:val="auto"/>
        </w:rPr>
      </w:pPr>
      <w:r>
        <w:rPr>
          <w:rFonts w:ascii="Arial" w:cs="Arial" w:eastAsia="Arial" w:hAnsi="Arial"/>
          <w:sz w:val="16"/>
          <w:szCs w:val="16"/>
          <w:color w:val="auto"/>
        </w:rPr>
        <w:t>As a result of this review, the Board affirmatively determined that, with the exception of Colin Reed and Mark Fioravanti, all of our directors who served in 2024 and all of our incumbent directors are independent of the company and its management.</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Committees of the Board</w:t>
      </w:r>
    </w:p>
    <w:p>
      <w:pPr>
        <w:spacing w:after="0" w:line="139" w:lineRule="exact"/>
        <w:rPr>
          <w:sz w:val="20"/>
          <w:szCs w:val="20"/>
          <w:color w:val="auto"/>
        </w:rPr>
      </w:pPr>
    </w:p>
    <w:p>
      <w:pPr>
        <w:ind w:left="400" w:right="20"/>
        <w:spacing w:after="0" w:line="256" w:lineRule="auto"/>
        <w:rPr>
          <w:sz w:val="20"/>
          <w:szCs w:val="20"/>
          <w:color w:val="auto"/>
        </w:rPr>
      </w:pPr>
      <w:r>
        <w:rPr>
          <w:rFonts w:ascii="Arial" w:cs="Arial" w:eastAsia="Arial" w:hAnsi="Arial"/>
          <w:sz w:val="16"/>
          <w:szCs w:val="16"/>
          <w:color w:val="auto"/>
        </w:rPr>
        <w:t>The Board maintains 4 standing committees, an Audit Committee, Human Resources Committee, Nominating and Corporate Governance Committee, and Risk Committee, to facilitate and assist the Board in the execution of its responsibilities.</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Audit Committee</w:t>
      </w:r>
    </w:p>
    <w:p>
      <w:pPr>
        <w:spacing w:after="0" w:line="154" w:lineRule="exact"/>
        <w:rPr>
          <w:sz w:val="20"/>
          <w:szCs w:val="20"/>
          <w:color w:val="auto"/>
        </w:rPr>
      </w:pPr>
    </w:p>
    <w:p>
      <w:pPr>
        <w:ind w:left="400" w:right="160"/>
        <w:spacing w:after="0" w:line="266" w:lineRule="auto"/>
        <w:rPr>
          <w:sz w:val="20"/>
          <w:szCs w:val="20"/>
          <w:color w:val="auto"/>
        </w:rPr>
      </w:pPr>
      <w:r>
        <w:rPr>
          <w:rFonts w:ascii="Arial" w:cs="Arial" w:eastAsia="Arial" w:hAnsi="Arial"/>
          <w:sz w:val="16"/>
          <w:szCs w:val="16"/>
          <w:color w:val="auto"/>
        </w:rPr>
        <w:t>The current members of the Audit Committee are Robert Prather (Chair), Erin M. Helgren and Christine Pantoya.</w:t>
      </w:r>
    </w:p>
    <w:p>
      <w:pPr>
        <w:spacing w:after="0" w:line="90" w:lineRule="exact"/>
        <w:rPr>
          <w:sz w:val="20"/>
          <w:szCs w:val="20"/>
          <w:color w:val="auto"/>
        </w:rPr>
      </w:pPr>
    </w:p>
    <w:p>
      <w:pPr>
        <w:ind w:left="400" w:right="320"/>
        <w:spacing w:after="0" w:line="259" w:lineRule="auto"/>
        <w:rPr>
          <w:sz w:val="20"/>
          <w:szCs w:val="20"/>
          <w:color w:val="auto"/>
        </w:rPr>
      </w:pPr>
      <w:r>
        <w:rPr>
          <w:rFonts w:ascii="Arial" w:cs="Arial" w:eastAsia="Arial" w:hAnsi="Arial"/>
          <w:sz w:val="16"/>
          <w:szCs w:val="16"/>
          <w:color w:val="auto"/>
        </w:rPr>
        <w:t>The committee is a separately designated standing audit committee established in accordance with Section 3(a)(58)(A) of the Exchange Act. The committee is responsible for, among other things:</w:t>
      </w:r>
    </w:p>
    <w:p>
      <w:pPr>
        <w:spacing w:after="0" w:line="70" w:lineRule="exact"/>
        <w:rPr>
          <w:sz w:val="20"/>
          <w:szCs w:val="20"/>
          <w:color w:val="auto"/>
        </w:rPr>
      </w:pPr>
    </w:p>
    <w:p>
      <w:pPr>
        <w:ind w:left="760" w:right="20" w:hanging="360"/>
        <w:spacing w:after="0" w:line="256"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overseeing the integrity of our financial information, the performance of our internal audit function and system of internal controls and compliance with legal and regulatory requirements relating to preparation of financial information;</w:t>
      </w:r>
    </w:p>
    <w:p>
      <w:pPr>
        <w:spacing w:after="0" w:line="71" w:lineRule="exact"/>
        <w:rPr>
          <w:rFonts w:ascii="Arial" w:cs="Arial" w:eastAsia="Arial" w:hAnsi="Arial"/>
          <w:sz w:val="16"/>
          <w:szCs w:val="16"/>
          <w:color w:val="auto"/>
        </w:rPr>
      </w:pPr>
    </w:p>
    <w:p>
      <w:pPr>
        <w:ind w:left="760" w:right="380" w:hanging="360"/>
        <w:spacing w:after="0" w:line="266"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appointing, compensating, retaining and overseeing our independent registered public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8" w:right="519" w:hanging="348"/>
        <w:spacing w:after="0" w:line="266" w:lineRule="auto"/>
        <w:tabs>
          <w:tab w:leader="none" w:pos="3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evaluating the qualifications, independence and performance of our independent registered public accounting firm;</w:t>
      </w:r>
    </w:p>
    <w:p>
      <w:pPr>
        <w:spacing w:after="0" w:line="63" w:lineRule="exact"/>
        <w:rPr>
          <w:rFonts w:ascii="Arial" w:cs="Arial" w:eastAsia="Arial" w:hAnsi="Arial"/>
          <w:sz w:val="16"/>
          <w:szCs w:val="16"/>
          <w:color w:val="auto"/>
        </w:rPr>
      </w:pPr>
    </w:p>
    <w:p>
      <w:pPr>
        <w:ind w:left="348" w:right="499" w:hanging="348"/>
        <w:spacing w:after="0" w:line="259" w:lineRule="auto"/>
        <w:tabs>
          <w:tab w:leader="none" w:pos="3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meeting with our independent registered public accounting firm and with our vice-president of internal audit concerning, among other things, the scope of audits and reports; and</w:t>
      </w:r>
    </w:p>
    <w:p>
      <w:pPr>
        <w:spacing w:after="0" w:line="69" w:lineRule="exact"/>
        <w:rPr>
          <w:rFonts w:ascii="Arial" w:cs="Arial" w:eastAsia="Arial" w:hAnsi="Arial"/>
          <w:sz w:val="16"/>
          <w:szCs w:val="16"/>
          <w:color w:val="auto"/>
        </w:rPr>
      </w:pPr>
    </w:p>
    <w:p>
      <w:pPr>
        <w:ind w:left="348" w:right="439" w:hanging="348"/>
        <w:spacing w:after="0" w:line="266" w:lineRule="auto"/>
        <w:tabs>
          <w:tab w:leader="none" w:pos="3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reviewing the audit plan of our independent registered public accounting firm and the results of its audits.</w:t>
      </w:r>
    </w:p>
    <w:p>
      <w:pPr>
        <w:spacing w:after="0" w:line="90" w:lineRule="exact"/>
        <w:rPr>
          <w:sz w:val="20"/>
          <w:szCs w:val="20"/>
          <w:color w:val="auto"/>
        </w:rPr>
      </w:pPr>
    </w:p>
    <w:p>
      <w:pPr>
        <w:ind w:left="8" w:right="519"/>
        <w:spacing w:after="0" w:line="256" w:lineRule="auto"/>
        <w:rPr>
          <w:sz w:val="20"/>
          <w:szCs w:val="20"/>
          <w:color w:val="auto"/>
        </w:rPr>
      </w:pPr>
      <w:r>
        <w:rPr>
          <w:rFonts w:ascii="Arial" w:cs="Arial" w:eastAsia="Arial" w:hAnsi="Arial"/>
          <w:sz w:val="16"/>
          <w:szCs w:val="16"/>
          <w:color w:val="auto"/>
        </w:rPr>
        <w:t>The Board has determined that all the members of the committee are financially literate pursuant to the NYSE rules. The Board also has determined that Mr. Prather is an “audit committee financial expert” within the meaning stipulated by the SEC.</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6"/>
          <w:szCs w:val="16"/>
          <w:color w:val="auto"/>
        </w:rPr>
        <w:t>In 2024, the committee met 7 times.</w:t>
      </w:r>
    </w:p>
    <w:p>
      <w:pPr>
        <w:spacing w:after="0" w:line="27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Human Resources Committee</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current members of the Human Resources</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6"/>
          <w:szCs w:val="16"/>
          <w:color w:val="auto"/>
        </w:rPr>
        <w:t>Committee are Christine Pantoya (Chair),</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color w:val="auto"/>
        </w:rPr>
        <w:t>William Haslam, Robert Prather and Michael Roth.</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committee is responsible for, among other items:</w:t>
      </w:r>
    </w:p>
    <w:p>
      <w:pPr>
        <w:spacing w:after="0" w:line="113" w:lineRule="exact"/>
        <w:rPr>
          <w:sz w:val="20"/>
          <w:szCs w:val="20"/>
          <w:color w:val="auto"/>
        </w:rPr>
      </w:pPr>
    </w:p>
    <w:p>
      <w:pPr>
        <w:ind w:left="348" w:right="499" w:hanging="348"/>
        <w:spacing w:after="0" w:line="256" w:lineRule="auto"/>
        <w:tabs>
          <w:tab w:leader="none" w:pos="3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reviewing and approving, at least annually, all compensation policies and programs that benefit employees, including employment and severance agreements, incentive programs, benefits and retirement programs;</w:t>
      </w:r>
    </w:p>
    <w:p>
      <w:pPr>
        <w:spacing w:after="0" w:line="71" w:lineRule="exact"/>
        <w:rPr>
          <w:rFonts w:ascii="Arial" w:cs="Arial" w:eastAsia="Arial" w:hAnsi="Arial"/>
          <w:sz w:val="16"/>
          <w:szCs w:val="16"/>
          <w:color w:val="auto"/>
        </w:rPr>
      </w:pPr>
    </w:p>
    <w:p>
      <w:pPr>
        <w:ind w:left="348" w:right="419" w:hanging="348"/>
        <w:spacing w:after="0" w:line="254" w:lineRule="auto"/>
        <w:tabs>
          <w:tab w:leader="none" w:pos="3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reviewing and approving annually the corporate goals and objectives relative to the CEO’s compensation, evaluating the CEO’s performance in light of those objectives, and determining and approving the CEO’s compensation level based on this evaluation;</w:t>
      </w:r>
    </w:p>
    <w:p>
      <w:pPr>
        <w:spacing w:after="0" w:line="73" w:lineRule="exact"/>
        <w:rPr>
          <w:rFonts w:ascii="Arial" w:cs="Arial" w:eastAsia="Arial" w:hAnsi="Arial"/>
          <w:sz w:val="16"/>
          <w:szCs w:val="16"/>
          <w:color w:val="auto"/>
        </w:rPr>
      </w:pPr>
    </w:p>
    <w:p>
      <w:pPr>
        <w:ind w:left="348" w:right="519" w:hanging="348"/>
        <w:spacing w:after="0" w:line="256" w:lineRule="auto"/>
        <w:tabs>
          <w:tab w:leader="none" w:pos="3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reviewing and approving annual compensation, fees and benefits (as applicable) of directors, and administering and granting awards under cash- and equity-based incentive plans for executive officers and directors;</w:t>
      </w:r>
    </w:p>
    <w:p>
      <w:pPr>
        <w:spacing w:after="0" w:line="71" w:lineRule="exact"/>
        <w:rPr>
          <w:rFonts w:ascii="Arial" w:cs="Arial" w:eastAsia="Arial" w:hAnsi="Arial"/>
          <w:sz w:val="16"/>
          <w:szCs w:val="16"/>
          <w:color w:val="auto"/>
        </w:rPr>
      </w:pPr>
    </w:p>
    <w:p>
      <w:pPr>
        <w:ind w:left="348" w:right="439" w:hanging="348"/>
        <w:spacing w:after="0" w:line="259" w:lineRule="auto"/>
        <w:tabs>
          <w:tab w:leader="none" w:pos="3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reviewing and approving compensation for executive officers and directors (subject to, in the case of director compensation, approval by the full Board); and</w:t>
      </w:r>
    </w:p>
    <w:p>
      <w:pPr>
        <w:spacing w:after="0" w:line="69" w:lineRule="exact"/>
        <w:rPr>
          <w:rFonts w:ascii="Arial" w:cs="Arial" w:eastAsia="Arial" w:hAnsi="Arial"/>
          <w:sz w:val="16"/>
          <w:szCs w:val="16"/>
          <w:color w:val="auto"/>
        </w:rPr>
      </w:pPr>
    </w:p>
    <w:p>
      <w:pPr>
        <w:ind w:left="348" w:right="539" w:hanging="348"/>
        <w:spacing w:after="0" w:line="286" w:lineRule="auto"/>
        <w:tabs>
          <w:tab w:leader="none" w:pos="348"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administering the Recoupment Policy (as defined below).</w:t>
      </w:r>
    </w:p>
    <w:p>
      <w:pPr>
        <w:spacing w:after="0" w:line="151" w:lineRule="exact"/>
        <w:rPr>
          <w:sz w:val="20"/>
          <w:szCs w:val="20"/>
          <w:color w:val="auto"/>
        </w:rPr>
      </w:pPr>
    </w:p>
    <w:p>
      <w:pPr>
        <w:sectPr>
          <w:pgSz w:w="11900" w:h="16838" w:orient="portrait"/>
          <w:cols w:equalWidth="0" w:num="2">
            <w:col w:w="4380" w:space="232"/>
            <w:col w:w="4407"/>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136525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1" w:name="page32"/>
    <w:bookmarkEnd w:id="3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right="20"/>
        <w:spacing w:after="0" w:line="249" w:lineRule="auto"/>
        <w:rPr>
          <w:sz w:val="20"/>
          <w:szCs w:val="20"/>
          <w:color w:val="auto"/>
        </w:rPr>
      </w:pPr>
      <w:r>
        <w:rPr>
          <w:rFonts w:ascii="Arial" w:cs="Arial" w:eastAsia="Arial" w:hAnsi="Arial"/>
          <w:sz w:val="16"/>
          <w:szCs w:val="16"/>
          <w:color w:val="auto"/>
        </w:rPr>
        <w:t>The committee has also delegated to the CEO the authority to make limited equity grants to new members of our management team to allow such grants to be made in a timely manner, as the committee generally only meets on a quarterly basis. Equity grants under this delegation of authority may only be made as initial equity grants to newly hired executives (other than officers subject to Section 16 of the Exchange Act) and on the same terms and conditions as were applied by the committee in its most recent prior equity grants. In addition, equity grants under this delegation of authority to any one executive are limited to 6,250 RSUs and must be ratified by the committee.</w:t>
      </w:r>
    </w:p>
    <w:p>
      <w:pPr>
        <w:spacing w:after="0" w:line="110" w:lineRule="exact"/>
        <w:rPr>
          <w:sz w:val="20"/>
          <w:szCs w:val="20"/>
          <w:color w:val="auto"/>
        </w:rPr>
      </w:pPr>
    </w:p>
    <w:p>
      <w:pPr>
        <w:ind w:left="400"/>
        <w:spacing w:after="0" w:line="251" w:lineRule="auto"/>
        <w:rPr>
          <w:sz w:val="20"/>
          <w:szCs w:val="20"/>
          <w:color w:val="auto"/>
        </w:rPr>
      </w:pPr>
      <w:r>
        <w:rPr>
          <w:rFonts w:ascii="Arial" w:cs="Arial" w:eastAsia="Arial" w:hAnsi="Arial"/>
          <w:sz w:val="16"/>
          <w:szCs w:val="16"/>
          <w:color w:val="auto"/>
        </w:rPr>
        <w:t>The committee has engaged Aon as its compensation consultant since 2013. The committee has determined that no conflict of interest exists between Aon and the company (including the company’s Board members and company management) pursuant to Item 407(e)(3)(iv) of SEC Regulation S-K. In 2024 neither Aon nor any affiliate of Aon provided any services to the company or its affiliates apart from its engagement by the committee described above.</w:t>
      </w:r>
    </w:p>
    <w:p>
      <w:pPr>
        <w:spacing w:after="0" w:line="118" w:lineRule="exact"/>
        <w:rPr>
          <w:sz w:val="20"/>
          <w:szCs w:val="20"/>
          <w:color w:val="auto"/>
        </w:rPr>
      </w:pPr>
    </w:p>
    <w:p>
      <w:pPr>
        <w:ind w:left="400" w:right="60"/>
        <w:spacing w:after="0" w:line="254" w:lineRule="auto"/>
        <w:rPr>
          <w:sz w:val="20"/>
          <w:szCs w:val="20"/>
          <w:color w:val="auto"/>
        </w:rPr>
      </w:pPr>
      <w:r>
        <w:rPr>
          <w:rFonts w:ascii="Arial" w:cs="Arial" w:eastAsia="Arial" w:hAnsi="Arial"/>
          <w:sz w:val="16"/>
          <w:szCs w:val="16"/>
          <w:color w:val="auto"/>
        </w:rPr>
        <w:t xml:space="preserve">For additional information regarding the committee’s processes and procedures for considering and determining executive compensation, including the role of executive officers in determining the amount or form of executive compensation, see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w:t>
      </w:r>
      <w:r>
        <w:rPr>
          <w:rFonts w:ascii="Arial" w:cs="Arial" w:eastAsia="Arial" w:hAnsi="Arial"/>
          <w:sz w:val="16"/>
          <w:szCs w:val="16"/>
          <w:color w:val="auto"/>
        </w:rPr>
        <w:t>below.</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2024, the committee met 4 times.</w:t>
      </w:r>
    </w:p>
    <w:p>
      <w:pPr>
        <w:spacing w:after="0" w:line="221" w:lineRule="exact"/>
        <w:rPr>
          <w:sz w:val="20"/>
          <w:szCs w:val="20"/>
          <w:color w:val="auto"/>
        </w:rPr>
      </w:pPr>
    </w:p>
    <w:p>
      <w:pPr>
        <w:ind w:left="400" w:right="280"/>
        <w:spacing w:after="0" w:line="296" w:lineRule="auto"/>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73" w:lineRule="exact"/>
        <w:rPr>
          <w:sz w:val="20"/>
          <w:szCs w:val="20"/>
          <w:color w:val="auto"/>
        </w:rPr>
      </w:pPr>
    </w:p>
    <w:p>
      <w:pPr>
        <w:ind w:left="400" w:right="40"/>
        <w:spacing w:after="0" w:line="253" w:lineRule="auto"/>
        <w:rPr>
          <w:sz w:val="20"/>
          <w:szCs w:val="20"/>
          <w:color w:val="auto"/>
        </w:rPr>
      </w:pPr>
      <w:r>
        <w:rPr>
          <w:rFonts w:ascii="Arial" w:cs="Arial" w:eastAsia="Arial" w:hAnsi="Arial"/>
          <w:sz w:val="16"/>
          <w:szCs w:val="16"/>
          <w:color w:val="auto"/>
        </w:rPr>
        <w:t>The Human Resources Committee (which functions as our compensation committee) is comprised entirely of independent directors. In addition, there are no relationships among our executive officers, members of the committee or entities whose executives serve on the Board or the committee that require disclosure under applicable regulations of the SEC.</w:t>
      </w:r>
    </w:p>
    <w:p>
      <w:pPr>
        <w:spacing w:after="0" w:line="22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Nominating and Corporate Governance Committee</w:t>
      </w:r>
    </w:p>
    <w:p>
      <w:pPr>
        <w:spacing w:after="0" w:line="154" w:lineRule="exact"/>
        <w:rPr>
          <w:sz w:val="20"/>
          <w:szCs w:val="20"/>
          <w:color w:val="auto"/>
        </w:rPr>
      </w:pPr>
    </w:p>
    <w:p>
      <w:pPr>
        <w:ind w:left="400" w:right="60"/>
        <w:spacing w:after="0" w:line="266" w:lineRule="auto"/>
        <w:rPr>
          <w:sz w:val="20"/>
          <w:szCs w:val="20"/>
          <w:color w:val="auto"/>
        </w:rPr>
      </w:pPr>
      <w:r>
        <w:rPr>
          <w:rFonts w:ascii="Arial" w:cs="Arial" w:eastAsia="Arial" w:hAnsi="Arial"/>
          <w:sz w:val="16"/>
          <w:szCs w:val="16"/>
          <w:color w:val="auto"/>
        </w:rPr>
        <w:t>The current members of the Nominating and Corporate Governance Committee are Michael Roth (Chair), Rachna Bhasin, Alvin Bowles, and William Haslam.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committee is responsible for, among other things:</w:t>
      </w:r>
    </w:p>
    <w:p>
      <w:pPr>
        <w:spacing w:after="0" w:line="113" w:lineRule="exact"/>
        <w:rPr>
          <w:sz w:val="20"/>
          <w:szCs w:val="20"/>
          <w:color w:val="auto"/>
        </w:rPr>
      </w:pPr>
    </w:p>
    <w:p>
      <w:pPr>
        <w:ind w:left="348" w:right="579" w:hanging="348"/>
        <w:spacing w:after="0" w:line="259" w:lineRule="auto"/>
        <w:tabs>
          <w:tab w:leader="none" w:pos="3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developing and recommending criteria for the selection of new directors and recommending to the Board nominees for election as directors and appointment to committees;</w:t>
      </w:r>
    </w:p>
    <w:p>
      <w:pPr>
        <w:spacing w:after="0" w:line="69" w:lineRule="exact"/>
        <w:rPr>
          <w:rFonts w:ascii="Arial" w:cs="Arial" w:eastAsia="Arial" w:hAnsi="Arial"/>
          <w:sz w:val="16"/>
          <w:szCs w:val="16"/>
          <w:color w:val="auto"/>
        </w:rPr>
      </w:pPr>
    </w:p>
    <w:p>
      <w:pPr>
        <w:ind w:left="348" w:right="419" w:hanging="348"/>
        <w:spacing w:after="0" w:line="259" w:lineRule="auto"/>
        <w:tabs>
          <w:tab w:leader="none" w:pos="3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developing and recommending changes and modifications to our Corporate Governance Guidelines and our Code of Business Conduct and Ethics to the Board;</w:t>
      </w:r>
    </w:p>
    <w:p>
      <w:pPr>
        <w:spacing w:after="0" w:line="69" w:lineRule="exact"/>
        <w:rPr>
          <w:rFonts w:ascii="Arial" w:cs="Arial" w:eastAsia="Arial" w:hAnsi="Arial"/>
          <w:sz w:val="16"/>
          <w:szCs w:val="16"/>
          <w:color w:val="auto"/>
        </w:rPr>
      </w:pPr>
    </w:p>
    <w:p>
      <w:pPr>
        <w:ind w:left="348" w:right="599" w:hanging="348"/>
        <w:spacing w:after="0" w:line="259" w:lineRule="auto"/>
        <w:tabs>
          <w:tab w:leader="none" w:pos="3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monitoring and enforcing compliance with our Corporate Governance Guidelines, certain provisions of our Code of Business Conduct and Ethics and other policies; and</w:t>
      </w:r>
    </w:p>
    <w:p>
      <w:pPr>
        <w:spacing w:after="0" w:line="69" w:lineRule="exact"/>
        <w:rPr>
          <w:rFonts w:ascii="Arial" w:cs="Arial" w:eastAsia="Arial" w:hAnsi="Arial"/>
          <w:sz w:val="16"/>
          <w:szCs w:val="16"/>
          <w:color w:val="auto"/>
        </w:rPr>
      </w:pPr>
    </w:p>
    <w:p>
      <w:pPr>
        <w:ind w:left="348" w:right="579" w:hanging="348"/>
        <w:spacing w:after="0" w:line="259" w:lineRule="auto"/>
        <w:tabs>
          <w:tab w:leader="none" w:pos="3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advising the Board on corporate governance matters, including as appropriate obtaining updates on corporate governance developments from professional advisors.</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6"/>
          <w:szCs w:val="16"/>
          <w:color w:val="auto"/>
        </w:rPr>
        <w:t>In 2024, the committee met 5 times.</w:t>
      </w:r>
    </w:p>
    <w:p>
      <w:pPr>
        <w:spacing w:after="0" w:line="140" w:lineRule="exact"/>
        <w:rPr>
          <w:sz w:val="20"/>
          <w:szCs w:val="20"/>
          <w:color w:val="auto"/>
        </w:rPr>
      </w:pPr>
    </w:p>
    <w:p>
      <w:pPr>
        <w:ind w:left="8" w:right="419"/>
        <w:spacing w:after="0" w:line="253" w:lineRule="auto"/>
        <w:rPr>
          <w:sz w:val="20"/>
          <w:szCs w:val="20"/>
          <w:color w:val="auto"/>
        </w:rPr>
      </w:pPr>
      <w:r>
        <w:rPr>
          <w:rFonts w:ascii="Arial" w:cs="Arial" w:eastAsia="Arial" w:hAnsi="Arial"/>
          <w:sz w:val="16"/>
          <w:szCs w:val="16"/>
          <w:color w:val="auto"/>
        </w:rPr>
        <w:t>A formal Board evaluation covering Board operations and performance, with a written evaluation from each Board member, is conducted annually by the committee to enhance Board effectiveness. Recommended changes are considered by the full Board. In addition, each Board committee conducts an annual self-evaluation.</w:t>
      </w:r>
    </w:p>
    <w:p>
      <w:pPr>
        <w:spacing w:after="0" w:line="114" w:lineRule="exact"/>
        <w:rPr>
          <w:sz w:val="20"/>
          <w:szCs w:val="20"/>
          <w:color w:val="auto"/>
        </w:rPr>
      </w:pPr>
    </w:p>
    <w:p>
      <w:pPr>
        <w:ind w:left="8" w:right="419"/>
        <w:spacing w:after="0" w:line="249" w:lineRule="auto"/>
        <w:rPr>
          <w:sz w:val="20"/>
          <w:szCs w:val="20"/>
          <w:color w:val="auto"/>
        </w:rPr>
      </w:pPr>
      <w:r>
        <w:rPr>
          <w:rFonts w:ascii="Arial" w:cs="Arial" w:eastAsia="Arial" w:hAnsi="Arial"/>
          <w:sz w:val="16"/>
          <w:szCs w:val="16"/>
          <w:color w:val="auto"/>
        </w:rPr>
        <w:t>The committee annually reviews with the Board the company’s “Statement of Expectations of Directors.” This review includes an assessment of independence, diversity of experience and perspectives, age, skills and industry backgrounds in the context of the needs of the Board and the company, as well as the ability of current and prospective directors to devote sufficient time to performing their duties in an effective manner. Directors are expected to actively participate in Board discussions and exemplify the highest standards of personal and professional integrity. In particular, the committee seeks directors with established strong professional reputations and expertise in areas relevant to the strategy and operations of our businesses.</w:t>
      </w:r>
    </w:p>
    <w:p>
      <w:pPr>
        <w:spacing w:after="0" w:line="122" w:lineRule="exact"/>
        <w:rPr>
          <w:sz w:val="20"/>
          <w:szCs w:val="20"/>
          <w:color w:val="auto"/>
        </w:rPr>
      </w:pPr>
    </w:p>
    <w:p>
      <w:pPr>
        <w:ind w:left="8" w:right="419"/>
        <w:spacing w:after="0" w:line="253" w:lineRule="auto"/>
        <w:rPr>
          <w:sz w:val="20"/>
          <w:szCs w:val="20"/>
          <w:color w:val="auto"/>
        </w:rPr>
      </w:pPr>
      <w:r>
        <w:rPr>
          <w:rFonts w:ascii="Arial" w:cs="Arial" w:eastAsia="Arial" w:hAnsi="Arial"/>
          <w:sz w:val="16"/>
          <w:szCs w:val="16"/>
          <w:color w:val="auto"/>
        </w:rPr>
        <w:t>The committee annually reviews the tenure, performance and contributions of existing Board members to the extent they are candidates for re-election, and considers all aspects of each candidate’s qualifications and skills in the context of the needs of the company at that point in time with a view to creating a Board with a diversity of experience and</w:t>
      </w:r>
    </w:p>
    <w:p>
      <w:pPr>
        <w:spacing w:after="0" w:line="177" w:lineRule="exact"/>
        <w:rPr>
          <w:sz w:val="20"/>
          <w:szCs w:val="20"/>
          <w:color w:val="auto"/>
        </w:rPr>
      </w:pPr>
    </w:p>
    <w:p>
      <w:pPr>
        <w:sectPr>
          <w:pgSz w:w="11900" w:h="16838" w:orient="portrait"/>
          <w:cols w:equalWidth="0" w:num="2">
            <w:col w:w="4400" w:space="212"/>
            <w:col w:w="4407"/>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2" w:name="page33"/>
    <w:bookmarkEnd w:id="3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right="20"/>
        <w:spacing w:after="0" w:line="253" w:lineRule="auto"/>
        <w:rPr>
          <w:sz w:val="20"/>
          <w:szCs w:val="20"/>
          <w:color w:val="auto"/>
        </w:rPr>
      </w:pPr>
      <w:r>
        <w:rPr>
          <w:rFonts w:ascii="Arial" w:cs="Arial" w:eastAsia="Arial" w:hAnsi="Arial"/>
          <w:sz w:val="16"/>
          <w:szCs w:val="16"/>
          <w:color w:val="auto"/>
        </w:rPr>
        <w:t>perspective. In addition, the committee’s charter gives it responsibility to develop and recommend criteria for the selection of new directors to the Board, including but not limited to diversity of experience and perspectives, age, skills, time availability and such other criteria as the committee shall determine to be relevant at the time.</w:t>
      </w:r>
    </w:p>
    <w:p>
      <w:pPr>
        <w:spacing w:after="0" w:line="294" w:lineRule="exact"/>
        <w:rPr>
          <w:sz w:val="20"/>
          <w:szCs w:val="20"/>
          <w:color w:val="auto"/>
        </w:rPr>
      </w:pPr>
    </w:p>
    <w:p>
      <w:pPr>
        <w:ind w:left="400" w:right="40"/>
        <w:spacing w:after="0" w:line="266" w:lineRule="auto"/>
        <w:rPr>
          <w:sz w:val="20"/>
          <w:szCs w:val="20"/>
          <w:color w:val="auto"/>
        </w:rPr>
      </w:pPr>
      <w:r>
        <w:rPr>
          <w:rFonts w:ascii="Arial" w:cs="Arial" w:eastAsia="Arial" w:hAnsi="Arial"/>
          <w:sz w:val="16"/>
          <w:szCs w:val="16"/>
          <w:color w:val="auto"/>
        </w:rPr>
        <w:t>Currently, the Board has four directors who are diverse, two of whom are racially and ethnically diverse, and three of whom are female.</w:t>
      </w:r>
    </w:p>
    <w:p>
      <w:pPr>
        <w:spacing w:after="0" w:line="104" w:lineRule="exact"/>
        <w:rPr>
          <w:sz w:val="20"/>
          <w:szCs w:val="20"/>
          <w:color w:val="auto"/>
        </w:rPr>
      </w:pPr>
    </w:p>
    <w:p>
      <w:pPr>
        <w:ind w:left="400"/>
        <w:spacing w:after="0" w:line="252" w:lineRule="auto"/>
        <w:rPr>
          <w:sz w:val="20"/>
          <w:szCs w:val="20"/>
          <w:color w:val="auto"/>
        </w:rPr>
      </w:pPr>
      <w:r>
        <w:rPr>
          <w:rFonts w:ascii="Arial" w:cs="Arial" w:eastAsia="Arial" w:hAnsi="Arial"/>
          <w:sz w:val="16"/>
          <w:szCs w:val="16"/>
          <w:color w:val="auto"/>
        </w:rPr>
        <w:t>Historically, the Board, based on the recommendations of the committee, has been successful in its director refreshment efforts. For example, all of our independent directors other than Mr. Prather and Mr. Roth (who re-joined our Board in 2022 after previously serving from 2004 to 2021) have joined our Board since 2016. This director refreshment process has resulted in a more diverse Board.</w:t>
      </w:r>
    </w:p>
    <w:p>
      <w:pPr>
        <w:spacing w:after="0" w:line="115" w:lineRule="exact"/>
        <w:rPr>
          <w:sz w:val="20"/>
          <w:szCs w:val="20"/>
          <w:color w:val="auto"/>
        </w:rPr>
      </w:pPr>
    </w:p>
    <w:p>
      <w:pPr>
        <w:ind w:left="400" w:right="60"/>
        <w:spacing w:after="0" w:line="249" w:lineRule="auto"/>
        <w:rPr>
          <w:sz w:val="20"/>
          <w:szCs w:val="20"/>
          <w:color w:val="auto"/>
        </w:rPr>
      </w:pPr>
      <w:r>
        <w:rPr>
          <w:rFonts w:ascii="Arial" w:cs="Arial" w:eastAsia="Arial" w:hAnsi="Arial"/>
          <w:sz w:val="16"/>
          <w:szCs w:val="16"/>
          <w:color w:val="auto"/>
        </w:rPr>
        <w:t>The committee also considers the impact of any changes in the employment of existing directors. In this regard, if a director changes employment, the director is required to submit a letter of resignation to the committee. The committee then reviews the director’s change of employment and determines whether the director’s continued service on the Board would be advisable as a result of such change. After completing this evaluation, the committee makes a recommendation to the full Board as to whether to accept the director’s resignation, and the Board makes a final determination of whether to accept the director’s resignation.</w:t>
      </w:r>
    </w:p>
    <w:p>
      <w:pPr>
        <w:spacing w:after="0" w:line="110" w:lineRule="exact"/>
        <w:rPr>
          <w:sz w:val="20"/>
          <w:szCs w:val="20"/>
          <w:color w:val="auto"/>
        </w:rPr>
      </w:pPr>
    </w:p>
    <w:p>
      <w:pPr>
        <w:ind w:left="400" w:right="120"/>
        <w:spacing w:after="0" w:line="250" w:lineRule="auto"/>
        <w:rPr>
          <w:sz w:val="20"/>
          <w:szCs w:val="20"/>
          <w:color w:val="auto"/>
        </w:rPr>
      </w:pPr>
      <w:r>
        <w:rPr>
          <w:rFonts w:ascii="Arial" w:cs="Arial" w:eastAsia="Arial" w:hAnsi="Arial"/>
          <w:sz w:val="16"/>
          <w:szCs w:val="16"/>
          <w:color w:val="auto"/>
        </w:rPr>
        <w:t xml:space="preserve">The committee considers candidates for Board membership recommended by its members and other Board members, as well as by management and stockholders. From time to time the committee may also engage a third party search firm to identify prospective Board members. The committee will only consider stockholder nominees for Board membership submitted in accordance with the procedures set forth in </w:t>
      </w:r>
      <w:r>
        <w:rPr>
          <w:rFonts w:ascii="Arial" w:cs="Arial" w:eastAsia="Arial" w:hAnsi="Arial"/>
          <w:sz w:val="16"/>
          <w:szCs w:val="16"/>
          <w:i w:val="1"/>
          <w:iCs w:val="1"/>
          <w:color w:val="auto"/>
        </w:rPr>
        <w:t>Submitting Stockholder Proposals and Nominations</w:t>
      </w:r>
      <w:r>
        <w:rPr>
          <w:rFonts w:ascii="Arial" w:cs="Arial" w:eastAsia="Arial" w:hAnsi="Arial"/>
          <w:sz w:val="16"/>
          <w:szCs w:val="16"/>
          <w:color w:val="auto"/>
        </w:rPr>
        <w:t xml:space="preserve"> </w:t>
      </w:r>
      <w:r>
        <w:rPr>
          <w:rFonts w:ascii="Arial" w:cs="Arial" w:eastAsia="Arial" w:hAnsi="Arial"/>
          <w:sz w:val="16"/>
          <w:szCs w:val="16"/>
          <w:i w:val="1"/>
          <w:iCs w:val="1"/>
          <w:color w:val="auto"/>
        </w:rPr>
        <w:t>for 2026 Annual Meeting</w:t>
      </w:r>
      <w:r>
        <w:rPr>
          <w:rFonts w:ascii="Arial" w:cs="Arial" w:eastAsia="Arial" w:hAnsi="Arial"/>
          <w:sz w:val="16"/>
          <w:szCs w:val="16"/>
          <w:color w:val="auto"/>
        </w:rPr>
        <w:t>.</w:t>
      </w:r>
    </w:p>
    <w:p>
      <w:pPr>
        <w:spacing w:after="0" w:line="122" w:lineRule="exact"/>
        <w:rPr>
          <w:sz w:val="20"/>
          <w:szCs w:val="20"/>
          <w:color w:val="auto"/>
        </w:rPr>
      </w:pPr>
    </w:p>
    <w:p>
      <w:pPr>
        <w:ind w:left="400" w:right="80"/>
        <w:spacing w:after="0" w:line="253" w:lineRule="auto"/>
        <w:rPr>
          <w:sz w:val="20"/>
          <w:szCs w:val="20"/>
          <w:color w:val="auto"/>
        </w:rPr>
      </w:pPr>
      <w:r>
        <w:rPr>
          <w:rFonts w:ascii="Arial" w:cs="Arial" w:eastAsia="Arial" w:hAnsi="Arial"/>
          <w:sz w:val="16"/>
          <w:szCs w:val="16"/>
          <w:color w:val="auto"/>
        </w:rPr>
        <w:t>Once the committee has identified a prospective nominee, the committee makes an initial determination as to whether to conduct a full evaluation of the candidate. This initial determination is based on whatever information is provided to the committee with the recommendation of the prospective candidate, as well as the committee’s own knowledge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 w:right="419"/>
        <w:spacing w:after="0" w:line="249" w:lineRule="auto"/>
        <w:rPr>
          <w:sz w:val="20"/>
          <w:szCs w:val="20"/>
          <w:color w:val="auto"/>
        </w:rPr>
      </w:pPr>
      <w:r>
        <w:rPr>
          <w:rFonts w:ascii="Arial" w:cs="Arial" w:eastAsia="Arial" w:hAnsi="Arial"/>
          <w:sz w:val="16"/>
          <w:szCs w:val="16"/>
          <w:color w:val="auto"/>
        </w:rPr>
        <w:t>prospective candidate, which may be supplemented by inquiries to the person making the recommendation or others. The preliminary determination is based primarily on the need for additional Board members to fill vacancies or expand the size of the Board and the likelihood that the prospective nominee can satisfy the evaluation factors described below. If the committee determines, in consultation with the Chairman of the Board and other Board members as appropriate, that additional consideration is warranted, it may request additional information about the prospective nominee’s background and experience. The committee then evaluates the prospective nominee against the following standards and qualifications:</w:t>
      </w:r>
    </w:p>
    <w:p>
      <w:pPr>
        <w:spacing w:after="0" w:line="82" w:lineRule="exact"/>
        <w:rPr>
          <w:sz w:val="20"/>
          <w:szCs w:val="20"/>
          <w:color w:val="auto"/>
        </w:rPr>
      </w:pPr>
    </w:p>
    <w:p>
      <w:pPr>
        <w:ind w:left="348" w:right="479" w:hanging="348"/>
        <w:spacing w:after="0" w:line="286" w:lineRule="auto"/>
        <w:tabs>
          <w:tab w:leader="none" w:pos="3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ability of the prospective nominee to represent the interests of our stockholders;</w:t>
      </w:r>
    </w:p>
    <w:p>
      <w:pPr>
        <w:spacing w:after="0" w:line="47" w:lineRule="exact"/>
        <w:rPr>
          <w:rFonts w:ascii="Arial" w:cs="Arial" w:eastAsia="Arial" w:hAnsi="Arial"/>
          <w:sz w:val="16"/>
          <w:szCs w:val="16"/>
          <w:color w:val="auto"/>
        </w:rPr>
      </w:pPr>
    </w:p>
    <w:p>
      <w:pPr>
        <w:ind w:left="348" w:right="599" w:hanging="348"/>
        <w:spacing w:after="0" w:line="266" w:lineRule="auto"/>
        <w:tabs>
          <w:tab w:leader="none" w:pos="3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prospective nominee’s standards of integrity, commitment and independence of thought and judgment;</w:t>
      </w:r>
    </w:p>
    <w:p>
      <w:pPr>
        <w:spacing w:after="0" w:line="63" w:lineRule="exact"/>
        <w:rPr>
          <w:rFonts w:ascii="Arial" w:cs="Arial" w:eastAsia="Arial" w:hAnsi="Arial"/>
          <w:sz w:val="16"/>
          <w:szCs w:val="16"/>
          <w:color w:val="auto"/>
        </w:rPr>
      </w:pPr>
    </w:p>
    <w:p>
      <w:pPr>
        <w:ind w:left="348" w:right="499" w:hanging="348"/>
        <w:spacing w:after="0" w:line="256" w:lineRule="auto"/>
        <w:tabs>
          <w:tab w:leader="none" w:pos="3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prospective nominee’s ability to dedicate sufficient time, energy and attention to the diligent performance of his or her duties, including the prospective nominee’s service on other boards; and</w:t>
      </w:r>
    </w:p>
    <w:p>
      <w:pPr>
        <w:spacing w:after="0" w:line="71" w:lineRule="exact"/>
        <w:rPr>
          <w:rFonts w:ascii="Arial" w:cs="Arial" w:eastAsia="Arial" w:hAnsi="Arial"/>
          <w:sz w:val="16"/>
          <w:szCs w:val="16"/>
          <w:color w:val="auto"/>
        </w:rPr>
      </w:pPr>
    </w:p>
    <w:p>
      <w:pPr>
        <w:ind w:left="348" w:right="639" w:hanging="348"/>
        <w:spacing w:after="0" w:line="266" w:lineRule="auto"/>
        <w:tabs>
          <w:tab w:leader="none" w:pos="3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extent to which the prospective nominee contributes to the range of knowledge, diversity, skill and experience appropriate for the Board.</w:t>
      </w:r>
    </w:p>
    <w:p>
      <w:pPr>
        <w:spacing w:after="0" w:line="90" w:lineRule="exact"/>
        <w:rPr>
          <w:sz w:val="20"/>
          <w:szCs w:val="20"/>
          <w:color w:val="auto"/>
        </w:rPr>
      </w:pPr>
    </w:p>
    <w:p>
      <w:pPr>
        <w:ind w:left="8" w:right="499"/>
        <w:spacing w:after="0" w:line="249" w:lineRule="auto"/>
        <w:rPr>
          <w:sz w:val="20"/>
          <w:szCs w:val="20"/>
          <w:color w:val="auto"/>
        </w:rPr>
      </w:pPr>
      <w:r>
        <w:rPr>
          <w:rFonts w:ascii="Arial" w:cs="Arial" w:eastAsia="Arial" w:hAnsi="Arial"/>
          <w:sz w:val="16"/>
          <w:szCs w:val="16"/>
          <w:color w:val="auto"/>
        </w:rPr>
        <w:t>The committee also considers such other relevant factors as it deems appropriate, including the current composition of the Board and the evaluations of other prospective nominees. In connection with this evaluation, the committee determines whether to interview the prospective nominee, and if warranted, one or more members of the committee, and others as appropriate, will interview the prospective nominee in person or by telephone. After completing this evaluation and interview, the committee makes a recommendation to the full Board as to whether this prospective nominee and any other prospective nominees should be nominated by the Board, and the Board determines the nominees after considering the recommendation and report of the committee.</w:t>
      </w:r>
    </w:p>
    <w:p>
      <w:pPr>
        <w:spacing w:after="0" w:line="120" w:lineRule="exact"/>
        <w:rPr>
          <w:sz w:val="20"/>
          <w:szCs w:val="20"/>
          <w:color w:val="auto"/>
        </w:rPr>
      </w:pPr>
    </w:p>
    <w:p>
      <w:pPr>
        <w:ind w:left="8" w:right="459"/>
        <w:spacing w:after="0" w:line="256" w:lineRule="auto"/>
        <w:rPr>
          <w:sz w:val="20"/>
          <w:szCs w:val="20"/>
          <w:color w:val="auto"/>
        </w:rPr>
      </w:pPr>
      <w:r>
        <w:rPr>
          <w:rFonts w:ascii="Arial" w:cs="Arial" w:eastAsia="Arial" w:hAnsi="Arial"/>
          <w:sz w:val="16"/>
          <w:szCs w:val="16"/>
          <w:color w:val="auto"/>
        </w:rPr>
        <w:t>New directors participate in an orientation program that includes discussions with senior management, their review of background materials on our strategic plan, organization and financial statements and visits to our facilities. We encourage each director to participate in</w:t>
      </w:r>
    </w:p>
    <w:p>
      <w:pPr>
        <w:spacing w:after="0" w:line="364" w:lineRule="exact"/>
        <w:rPr>
          <w:sz w:val="20"/>
          <w:szCs w:val="20"/>
          <w:color w:val="auto"/>
        </w:rPr>
      </w:pPr>
    </w:p>
    <w:p>
      <w:pPr>
        <w:sectPr>
          <w:pgSz w:w="11900" w:h="16838" w:orient="portrait"/>
          <w:cols w:equalWidth="0" w:num="2">
            <w:col w:w="4400" w:space="212"/>
            <w:col w:w="4407"/>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3" w:name="page34"/>
    <w:bookmarkEnd w:id="3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right="20"/>
        <w:spacing w:after="0" w:line="266" w:lineRule="auto"/>
        <w:rPr>
          <w:sz w:val="20"/>
          <w:szCs w:val="20"/>
          <w:color w:val="auto"/>
        </w:rPr>
      </w:pPr>
      <w:r>
        <w:rPr>
          <w:rFonts w:ascii="Arial" w:cs="Arial" w:eastAsia="Arial" w:hAnsi="Arial"/>
          <w:sz w:val="16"/>
          <w:szCs w:val="16"/>
          <w:color w:val="auto"/>
        </w:rPr>
        <w:t>continuing educational programs that are important to maintaining a director’s level of expertise to perform his or her responsibilities as a Board member.</w:t>
      </w:r>
    </w:p>
    <w:p>
      <w:pPr>
        <w:spacing w:after="0" w:line="21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Risk Committee</w:t>
      </w:r>
    </w:p>
    <w:p>
      <w:pPr>
        <w:spacing w:after="0" w:line="154" w:lineRule="exact"/>
        <w:rPr>
          <w:sz w:val="20"/>
          <w:szCs w:val="20"/>
          <w:color w:val="auto"/>
        </w:rPr>
      </w:pPr>
    </w:p>
    <w:p>
      <w:pPr>
        <w:ind w:left="400" w:right="420"/>
        <w:spacing w:after="0" w:line="266" w:lineRule="auto"/>
        <w:rPr>
          <w:sz w:val="20"/>
          <w:szCs w:val="20"/>
          <w:color w:val="auto"/>
        </w:rPr>
      </w:pPr>
      <w:r>
        <w:rPr>
          <w:rFonts w:ascii="Arial" w:cs="Arial" w:eastAsia="Arial" w:hAnsi="Arial"/>
          <w:sz w:val="16"/>
          <w:szCs w:val="16"/>
          <w:color w:val="auto"/>
        </w:rPr>
        <w:t>The current members of the Risk Committee are Rachna Bhasin (Chair), Alvin Bowles, and Erin M. Helgren.</w:t>
      </w:r>
    </w:p>
    <w:p>
      <w:pPr>
        <w:spacing w:after="0" w:line="90" w:lineRule="exact"/>
        <w:rPr>
          <w:sz w:val="20"/>
          <w:szCs w:val="20"/>
          <w:color w:val="auto"/>
        </w:rPr>
      </w:pPr>
    </w:p>
    <w:p>
      <w:pPr>
        <w:ind w:left="400" w:right="60"/>
        <w:spacing w:after="0" w:line="286" w:lineRule="auto"/>
        <w:rPr>
          <w:sz w:val="20"/>
          <w:szCs w:val="20"/>
          <w:color w:val="auto"/>
        </w:rPr>
      </w:pPr>
      <w:r>
        <w:rPr>
          <w:rFonts w:ascii="Arial" w:cs="Arial" w:eastAsia="Arial" w:hAnsi="Arial"/>
          <w:sz w:val="16"/>
          <w:szCs w:val="16"/>
          <w:color w:val="auto"/>
        </w:rPr>
        <w:t>The committee, which was formed in the second quarter of 2025, is responsible for, among other things:</w:t>
      </w:r>
    </w:p>
    <w:p>
      <w:pPr>
        <w:spacing w:after="0" w:line="48" w:lineRule="exact"/>
        <w:rPr>
          <w:sz w:val="20"/>
          <w:szCs w:val="20"/>
          <w:color w:val="auto"/>
        </w:rPr>
      </w:pPr>
    </w:p>
    <w:p>
      <w:pPr>
        <w:ind w:left="760" w:right="160" w:hanging="360"/>
        <w:spacing w:after="0" w:line="256"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coordinating the Board’s oversight of the company’s assessment and management of key enterprise risks, including the adequacy and effectiveness of our enterprise risk management program;</w:t>
      </w:r>
    </w:p>
    <w:p>
      <w:pPr>
        <w:spacing w:after="0" w:line="71" w:lineRule="exact"/>
        <w:rPr>
          <w:rFonts w:ascii="Arial" w:cs="Arial" w:eastAsia="Arial" w:hAnsi="Arial"/>
          <w:sz w:val="16"/>
          <w:szCs w:val="16"/>
          <w:color w:val="auto"/>
        </w:rPr>
      </w:pPr>
    </w:p>
    <w:p>
      <w:pPr>
        <w:ind w:left="760" w:hanging="360"/>
        <w:spacing w:after="0" w:line="286"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monitoring and overseeing our information security risk mitigation efforts;</w:t>
      </w:r>
    </w:p>
    <w:p>
      <w:pPr>
        <w:spacing w:after="0" w:line="47" w:lineRule="exact"/>
        <w:rPr>
          <w:rFonts w:ascii="Arial" w:cs="Arial" w:eastAsia="Arial" w:hAnsi="Arial"/>
          <w:sz w:val="16"/>
          <w:szCs w:val="16"/>
          <w:color w:val="auto"/>
        </w:rPr>
      </w:pPr>
    </w:p>
    <w:p>
      <w:pPr>
        <w:ind w:left="760" w:hanging="360"/>
        <w:spacing w:after="0"/>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monitoring and overseeing our ESG program;</w:t>
      </w:r>
    </w:p>
    <w:p>
      <w:pPr>
        <w:spacing w:after="0" w:line="113" w:lineRule="exact"/>
        <w:rPr>
          <w:rFonts w:ascii="Arial" w:cs="Arial" w:eastAsia="Arial" w:hAnsi="Arial"/>
          <w:sz w:val="16"/>
          <w:szCs w:val="16"/>
          <w:color w:val="auto"/>
        </w:rPr>
      </w:pPr>
    </w:p>
    <w:p>
      <w:pPr>
        <w:ind w:left="760" w:right="820" w:hanging="360"/>
        <w:spacing w:after="0" w:line="286"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assessing our risk assessment and risk management policies; and</w:t>
      </w:r>
    </w:p>
    <w:p>
      <w:pPr>
        <w:spacing w:after="0" w:line="47" w:lineRule="exact"/>
        <w:rPr>
          <w:rFonts w:ascii="Arial" w:cs="Arial" w:eastAsia="Arial" w:hAnsi="Arial"/>
          <w:sz w:val="16"/>
          <w:szCs w:val="16"/>
          <w:color w:val="auto"/>
        </w:rPr>
      </w:pPr>
    </w:p>
    <w:p>
      <w:pPr>
        <w:ind w:left="760" w:right="340" w:hanging="360"/>
        <w:spacing w:after="0" w:line="266"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the extent relating to risk oversight and management, review of the company’s capital allocation and growth strategies.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2024, the committee met 2 times.</w:t>
      </w:r>
    </w:p>
    <w:p>
      <w:pPr>
        <w:spacing w:after="0" w:line="207" w:lineRule="exact"/>
        <w:rPr>
          <w:sz w:val="20"/>
          <w:szCs w:val="20"/>
          <w:color w:val="auto"/>
        </w:rPr>
      </w:pPr>
    </w:p>
    <w:p>
      <w:pPr>
        <w:ind w:left="400" w:right="200"/>
        <w:spacing w:after="0" w:line="272" w:lineRule="auto"/>
        <w:rPr>
          <w:sz w:val="20"/>
          <w:szCs w:val="20"/>
          <w:color w:val="auto"/>
        </w:rPr>
      </w:pPr>
      <w:r>
        <w:rPr>
          <w:rFonts w:ascii="Arial" w:cs="Arial" w:eastAsia="Arial" w:hAnsi="Arial"/>
          <w:sz w:val="22"/>
          <w:szCs w:val="22"/>
          <w:b w:val="1"/>
          <w:bCs w:val="1"/>
          <w:color w:val="auto"/>
        </w:rPr>
        <w:t>Majority Voting Standard for Director Elections</w:t>
      </w:r>
    </w:p>
    <w:p>
      <w:pPr>
        <w:spacing w:after="0" w:line="75" w:lineRule="exact"/>
        <w:rPr>
          <w:sz w:val="20"/>
          <w:szCs w:val="20"/>
          <w:color w:val="auto"/>
        </w:rPr>
      </w:pPr>
    </w:p>
    <w:p>
      <w:pPr>
        <w:ind w:left="400" w:right="40"/>
        <w:spacing w:after="0" w:line="248" w:lineRule="auto"/>
        <w:rPr>
          <w:sz w:val="20"/>
          <w:szCs w:val="20"/>
          <w:color w:val="auto"/>
        </w:rPr>
      </w:pPr>
      <w:r>
        <w:rPr>
          <w:rFonts w:ascii="Arial" w:cs="Arial" w:eastAsia="Arial" w:hAnsi="Arial"/>
          <w:sz w:val="16"/>
          <w:szCs w:val="16"/>
          <w:color w:val="auto"/>
        </w:rPr>
        <w:t>Our Corporate Governance Guidelines and Bylaws provide for a majority voting standard in uncontested director elections. Under these provisions, any director nominee in an uncontested election will be elected to the Board if the votes cast for such nominee’s election exceed the votes cast against such nominee’s election at any meeting for the election of directors at which a quorum is present (with abstentions and broker non-votes not counted as votes cast either for or against such election). In addition, under our Corporate Governance Guidelines, each director agrees, by serving as a director or by accepting nomination for election as a director, that if while serving as a director he or she fails to receive the required majority vote in a director election, he or she will tender his or her resignation as a director for consideration by the Nominating and Corporate Governance Committee and, ultimately, the Board, as described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19"/>
        <w:spacing w:after="0" w:line="248" w:lineRule="auto"/>
        <w:rPr>
          <w:sz w:val="20"/>
          <w:szCs w:val="20"/>
          <w:color w:val="auto"/>
        </w:rPr>
      </w:pPr>
      <w:r>
        <w:rPr>
          <w:rFonts w:ascii="Arial" w:cs="Arial" w:eastAsia="Arial" w:hAnsi="Arial"/>
          <w:sz w:val="16"/>
          <w:szCs w:val="16"/>
          <w:color w:val="auto"/>
        </w:rPr>
        <w:t>In the event any incumbent director nominee does not receive the requisite majority vote, our Corporate Governance Guidelines provide that our Nominating and Corporate Governance Committee will evaluate the circumstances of the failed election and will make a recommendation regarding the director’s resignation to the full Board and will evaluate the resignation in light of the best interests of the company and its stockholders in determining whether to recommend accepting or rejecting the tendered resignation, or whether other action should be taken. Thereafter, the Board will act upon the resignation, taking into account the recommendation of the Nominating and Corporate Governance Committee, and will publicly disclose (by a press release, a filing with the SEC or other broadly disseminated means of communication) its decision regarding the tendered resignation and the rationale behind the decision within 90 days of the certification of the election results. In such event, if the Board accepts the resignation, the nominee will no longer serve on the Board, and if the Board rejects the resignation, the nominee will continue to serve until his or her successor has been duly elected and qualified or until his or her earlier disqualification, death, resignation or removal.</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Refreshment</w:t>
      </w:r>
    </w:p>
    <w:p>
      <w:pPr>
        <w:spacing w:after="0" w:line="153" w:lineRule="exact"/>
        <w:rPr>
          <w:sz w:val="20"/>
          <w:szCs w:val="20"/>
          <w:color w:val="auto"/>
        </w:rPr>
      </w:pPr>
    </w:p>
    <w:p>
      <w:pPr>
        <w:ind w:right="439"/>
        <w:spacing w:after="0" w:line="249" w:lineRule="auto"/>
        <w:rPr>
          <w:sz w:val="20"/>
          <w:szCs w:val="20"/>
          <w:color w:val="auto"/>
        </w:rPr>
      </w:pPr>
      <w:r>
        <w:rPr>
          <w:rFonts w:ascii="Arial" w:cs="Arial" w:eastAsia="Arial" w:hAnsi="Arial"/>
          <w:sz w:val="16"/>
          <w:szCs w:val="16"/>
          <w:color w:val="auto"/>
        </w:rPr>
        <w:t>The Board does not believe in imposing term limits or a mandatory retirement age, as such policies may result in the loss of experienced directors who have developed expertise and insights into the company’s business, strategy and industry. The Board recognizes the importance of an appropriate balance of experience and fresh perspectives and considers the overall mix of age and tenure on the Board. The Nominating and Corporate Governance Committee evaluates, at least annually, the Board’s composition to ensure that the Board maintains complementary and diverse skill sets, perspectives, backgrounds and experiences for its continued effectiveness.</w:t>
      </w:r>
    </w:p>
    <w:p>
      <w:pPr>
        <w:spacing w:after="0" w:line="124" w:lineRule="exact"/>
        <w:rPr>
          <w:sz w:val="20"/>
          <w:szCs w:val="20"/>
          <w:color w:val="auto"/>
        </w:rPr>
      </w:pPr>
    </w:p>
    <w:p>
      <w:pPr>
        <w:ind w:right="559"/>
        <w:spacing w:after="0" w:line="256" w:lineRule="auto"/>
        <w:rPr>
          <w:sz w:val="20"/>
          <w:szCs w:val="20"/>
          <w:color w:val="auto"/>
        </w:rPr>
      </w:pPr>
      <w:r>
        <w:rPr>
          <w:rFonts w:ascii="Arial" w:cs="Arial" w:eastAsia="Arial" w:hAnsi="Arial"/>
          <w:sz w:val="16"/>
          <w:szCs w:val="16"/>
          <w:color w:val="auto"/>
        </w:rPr>
        <w:t>The Board intends to maintain an orderly turnover of members of the Board over time, with the goal of having a mix of years of tenure of Board members between those who have served longer term, medium term, or shorter term.</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Emeritus Program</w:t>
      </w:r>
    </w:p>
    <w:p>
      <w:pPr>
        <w:spacing w:after="0" w:line="153" w:lineRule="exact"/>
        <w:rPr>
          <w:sz w:val="20"/>
          <w:szCs w:val="20"/>
          <w:color w:val="auto"/>
        </w:rPr>
      </w:pPr>
    </w:p>
    <w:p>
      <w:pPr>
        <w:ind w:right="499"/>
        <w:spacing w:after="0" w:line="286" w:lineRule="auto"/>
        <w:rPr>
          <w:sz w:val="20"/>
          <w:szCs w:val="20"/>
          <w:color w:val="auto"/>
        </w:rPr>
      </w:pPr>
      <w:r>
        <w:rPr>
          <w:rFonts w:ascii="Arial" w:cs="Arial" w:eastAsia="Arial" w:hAnsi="Arial"/>
          <w:sz w:val="16"/>
          <w:szCs w:val="16"/>
          <w:color w:val="auto"/>
        </w:rPr>
        <w:t>Our Board has created a Director Emeritus program to avail itself of the counsel of retiring directors who have</w:t>
      </w:r>
    </w:p>
    <w:p>
      <w:pPr>
        <w:spacing w:after="0" w:line="151" w:lineRule="exact"/>
        <w:rPr>
          <w:sz w:val="20"/>
          <w:szCs w:val="20"/>
          <w:color w:val="auto"/>
        </w:rPr>
      </w:pPr>
    </w:p>
    <w:p>
      <w:pPr>
        <w:sectPr>
          <w:pgSz w:w="11900" w:h="16838" w:orient="portrait"/>
          <w:cols w:equalWidth="0" w:num="2">
            <w:col w:w="4380" w:space="24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4" w:name="page35"/>
    <w:bookmarkEnd w:id="3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line="250" w:lineRule="auto"/>
        <w:rPr>
          <w:sz w:val="20"/>
          <w:szCs w:val="20"/>
          <w:color w:val="auto"/>
        </w:rPr>
      </w:pPr>
      <w:r>
        <w:rPr>
          <w:rFonts w:ascii="Arial" w:cs="Arial" w:eastAsia="Arial" w:hAnsi="Arial"/>
          <w:sz w:val="16"/>
          <w:szCs w:val="16"/>
          <w:color w:val="auto"/>
        </w:rPr>
        <w:t>made and can continue to make a unique contribution to the deliberations of the Board. Under the program, the Board may, at its discretion, designate a retiring director as Director Emeritus for one or more one-year terms following the director’s retirement. A Director Emeritus may provide advisory services as requested from time to time and may be invited to attend meetings of the Board, but may not vote, be counted for quorum purposes or have any of the duties or obligations imposed on our directors or officers under applicable law or otherwise be considered a director. We did not utilize the Director Emeritus program during 2024.</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Director Commitments</w:t>
      </w:r>
    </w:p>
    <w:p>
      <w:pPr>
        <w:spacing w:after="0" w:line="153" w:lineRule="exact"/>
        <w:rPr>
          <w:sz w:val="20"/>
          <w:szCs w:val="20"/>
          <w:color w:val="auto"/>
        </w:rPr>
      </w:pPr>
    </w:p>
    <w:p>
      <w:pPr>
        <w:ind w:left="400" w:right="40"/>
        <w:spacing w:after="0" w:line="250" w:lineRule="auto"/>
        <w:rPr>
          <w:sz w:val="20"/>
          <w:szCs w:val="20"/>
          <w:color w:val="auto"/>
        </w:rPr>
      </w:pPr>
      <w:r>
        <w:rPr>
          <w:rFonts w:ascii="Arial" w:cs="Arial" w:eastAsia="Arial" w:hAnsi="Arial"/>
          <w:sz w:val="16"/>
          <w:szCs w:val="16"/>
          <w:color w:val="auto"/>
        </w:rPr>
        <w:t>The Board believes that all members of the Board should devote sufficient time and attention to their duties and to otherwise fulfill the responsibilities required of directors. In assessing whether directors and director nominees have sufficient time and attention to devote to board duties, the Nominating and Corporate Governance Committee and the Board consider, among other things, whether directors serve on an excessive number of public company boards, a situation commonly referred to as “overboarding”.</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CEO Pay Ratio</w:t>
      </w:r>
    </w:p>
    <w:p>
      <w:pPr>
        <w:spacing w:after="0" w:line="139" w:lineRule="exact"/>
        <w:rPr>
          <w:sz w:val="20"/>
          <w:szCs w:val="20"/>
          <w:color w:val="auto"/>
        </w:rPr>
      </w:pPr>
    </w:p>
    <w:p>
      <w:pPr>
        <w:ind w:left="400" w:right="20"/>
        <w:spacing w:after="0" w:line="251" w:lineRule="auto"/>
        <w:rPr>
          <w:sz w:val="20"/>
          <w:szCs w:val="20"/>
          <w:color w:val="auto"/>
        </w:rPr>
      </w:pPr>
      <w:r>
        <w:rPr>
          <w:rFonts w:ascii="Arial" w:cs="Arial" w:eastAsia="Arial" w:hAnsi="Arial"/>
          <w:sz w:val="16"/>
          <w:szCs w:val="16"/>
          <w:color w:val="auto"/>
        </w:rPr>
        <w:t>The Dodd-Frank Act requires that we disclose the ratio of CEO pay in 2024 to the median employee pay of all our employees, other than the CEO, calculated in accordance with Item 402(u) of SEC Regulation S-K. In making this calculation, we first identified the company’s median employee by examining the 2024 total cash compensation for all individuals, excluding our CEO, who were employed by us on December 31, 2024, the last day of our payroll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 w:right="439"/>
        <w:spacing w:after="0" w:line="249" w:lineRule="auto"/>
        <w:rPr>
          <w:sz w:val="20"/>
          <w:szCs w:val="20"/>
          <w:color w:val="auto"/>
        </w:rPr>
      </w:pPr>
      <w:r>
        <w:rPr>
          <w:rFonts w:ascii="Arial" w:cs="Arial" w:eastAsia="Arial" w:hAnsi="Arial"/>
          <w:sz w:val="16"/>
          <w:szCs w:val="16"/>
          <w:color w:val="auto"/>
        </w:rPr>
        <w:t>We included all employees, whether employed on a full-time, part-time or seasonal basis (for purposes of this calculation, a total of 1,915 employees). We did not make any assumptions, adjustments or estimates with respect to total cash compensation, except that we annualized the compensation for all full- and part-time employees who were not employed by us for all of 2024. We selected total cash compensation for all employees as our compensation measure because we do not widely distribute annual equity awards to employees. We then identified the company’s median employee based on total cash compensation, and we determined that such median employee served as a retail associate in a venue in our Entertainment business segment and averaged an approximate 35-hour work week during 2024.</w:t>
      </w:r>
    </w:p>
    <w:p>
      <w:pPr>
        <w:spacing w:after="0" w:line="105" w:lineRule="exact"/>
        <w:rPr>
          <w:sz w:val="20"/>
          <w:szCs w:val="20"/>
          <w:color w:val="auto"/>
        </w:rPr>
      </w:pPr>
    </w:p>
    <w:p>
      <w:pPr>
        <w:ind w:left="8" w:right="439"/>
        <w:spacing w:after="0" w:line="251" w:lineRule="auto"/>
        <w:rPr>
          <w:sz w:val="20"/>
          <w:szCs w:val="20"/>
          <w:color w:val="auto"/>
        </w:rPr>
      </w:pPr>
      <w:r>
        <w:rPr>
          <w:rFonts w:ascii="Arial" w:cs="Arial" w:eastAsia="Arial" w:hAnsi="Arial"/>
          <w:sz w:val="16"/>
          <w:szCs w:val="16"/>
          <w:color w:val="auto"/>
        </w:rPr>
        <w:t xml:space="preserve">As required by SEC rules, for purposes of calculating the pay ratio, pay for the median employee and for Mr. Fioravanti, who served as our CEO as of December 31, 2024, were determined using the methodology set forth in our </w:t>
      </w:r>
      <w:r>
        <w:rPr>
          <w:rFonts w:ascii="Arial" w:cs="Arial" w:eastAsia="Arial" w:hAnsi="Arial"/>
          <w:sz w:val="16"/>
          <w:szCs w:val="16"/>
          <w:i w:val="1"/>
          <w:iCs w:val="1"/>
          <w:color w:val="auto"/>
        </w:rPr>
        <w:t>2024 Summary</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Table</w:t>
      </w:r>
      <w:r>
        <w:rPr>
          <w:rFonts w:ascii="Arial" w:cs="Arial" w:eastAsia="Arial" w:hAnsi="Arial"/>
          <w:sz w:val="16"/>
          <w:szCs w:val="16"/>
          <w:color w:val="auto"/>
        </w:rPr>
        <w:t>. Using this methodology, we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that a reasonable estimate of the 2024 total compensation of our median employee was $32,797 and that the 2024 total compensation of our CEO was $5,754,274.</w:t>
      </w:r>
    </w:p>
    <w:p>
      <w:pPr>
        <w:spacing w:after="0" w:line="307" w:lineRule="exact"/>
        <w:rPr>
          <w:sz w:val="20"/>
          <w:szCs w:val="20"/>
          <w:color w:val="auto"/>
        </w:rPr>
      </w:pPr>
    </w:p>
    <w:p>
      <w:pPr>
        <w:jc w:val="both"/>
        <w:ind w:left="8" w:right="579"/>
        <w:spacing w:after="0" w:line="266" w:lineRule="auto"/>
        <w:rPr>
          <w:sz w:val="20"/>
          <w:szCs w:val="20"/>
          <w:color w:val="auto"/>
        </w:rPr>
      </w:pPr>
      <w:r>
        <w:rPr>
          <w:rFonts w:ascii="Arial" w:cs="Arial" w:eastAsia="Arial" w:hAnsi="Arial"/>
          <w:sz w:val="16"/>
          <w:szCs w:val="16"/>
          <w:color w:val="auto"/>
        </w:rPr>
        <w:t>In addition to the pay ratio disclosure required by the Dodd-Frank Act, we believe that it is also important to take into consideration:</w:t>
      </w:r>
    </w:p>
    <w:p>
      <w:pPr>
        <w:spacing w:after="0" w:line="63" w:lineRule="exact"/>
        <w:rPr>
          <w:sz w:val="20"/>
          <w:szCs w:val="20"/>
          <w:color w:val="auto"/>
        </w:rPr>
      </w:pPr>
    </w:p>
    <w:p>
      <w:pPr>
        <w:ind w:left="348" w:right="439" w:hanging="348"/>
        <w:spacing w:after="0" w:line="251" w:lineRule="auto"/>
        <w:tabs>
          <w:tab w:leader="none" w:pos="3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nature of our overall employee base, which contains a small number of full-time employees dedicated to our hospitality REIT business segment and a larger number of full- and part-time employees working in our Entertainment business segment (with many of our part-time employees only working a few hours each week at various times to service the numerous concerts and other events at our entertainment venues); and</w:t>
      </w:r>
    </w:p>
    <w:p>
      <w:pPr>
        <w:spacing w:after="0" w:line="77" w:lineRule="exact"/>
        <w:rPr>
          <w:rFonts w:ascii="Arial" w:cs="Arial" w:eastAsia="Arial" w:hAnsi="Arial"/>
          <w:sz w:val="16"/>
          <w:szCs w:val="16"/>
          <w:color w:val="auto"/>
        </w:rPr>
      </w:pPr>
    </w:p>
    <w:p>
      <w:pPr>
        <w:ind w:left="348" w:right="519" w:hanging="348"/>
        <w:spacing w:after="0" w:line="266" w:lineRule="auto"/>
        <w:tabs>
          <w:tab w:leader="none" w:pos="3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fact that, unlike many chief executives, our CEO oversees two lines of business, a hospitality REIT and an entertainment operating company.</w:t>
      </w:r>
    </w:p>
    <w:p>
      <w:pPr>
        <w:spacing w:after="0" w:line="166" w:lineRule="exact"/>
        <w:rPr>
          <w:sz w:val="20"/>
          <w:szCs w:val="20"/>
          <w:color w:val="auto"/>
        </w:rPr>
      </w:pPr>
    </w:p>
    <w:p>
      <w:pPr>
        <w:sectPr>
          <w:pgSz w:w="11900" w:h="16838" w:orient="portrait"/>
          <w:cols w:equalWidth="0" w:num="2">
            <w:col w:w="4380" w:space="232"/>
            <w:col w:w="4407"/>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5" w:name="page36"/>
    <w:bookmarkEnd w:id="3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right="40"/>
        <w:spacing w:after="0" w:line="253" w:lineRule="auto"/>
        <w:rPr>
          <w:sz w:val="20"/>
          <w:szCs w:val="20"/>
          <w:color w:val="auto"/>
        </w:rPr>
      </w:pPr>
      <w:r>
        <w:rPr>
          <w:rFonts w:ascii="Arial" w:cs="Arial" w:eastAsia="Arial" w:hAnsi="Arial"/>
          <w:sz w:val="16"/>
          <w:szCs w:val="16"/>
          <w:color w:val="auto"/>
        </w:rPr>
        <w:t>We continue to believe that it is appropriate to provide two additional supplemental calculations that reflect the pay ratio of the total compensation of our CEO to</w:t>
      </w:r>
    </w:p>
    <w:p>
      <w:pPr>
        <w:spacing w:after="0" w:line="1" w:lineRule="exact"/>
        <w:rPr>
          <w:sz w:val="20"/>
          <w:szCs w:val="20"/>
          <w:color w:val="auto"/>
        </w:rPr>
      </w:pPr>
    </w:p>
    <w:p>
      <w:pPr>
        <w:ind w:left="400" w:right="100"/>
        <w:spacing w:after="0" w:line="249" w:lineRule="auto"/>
        <w:tabs>
          <w:tab w:leader="none" w:pos="64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total compensation of the median of all full-time employees, and (2) the total compensation of the median of the full-time employees of our REIT entity (comprising our Hospitality business segment) Accordingly, we determined that the following were reasonable estimates of the pay ratio required to be disclosed by Item 402(u) of SEC Regulation S-K, as well as the supplemental pay ratios described above:</w:t>
      </w:r>
    </w:p>
    <w:p>
      <w:pPr>
        <w:spacing w:after="0" w:line="244" w:lineRule="exact"/>
        <w:rPr>
          <w:sz w:val="20"/>
          <w:szCs w:val="20"/>
          <w:color w:val="auto"/>
        </w:rPr>
      </w:pPr>
    </w:p>
    <w:tbl>
      <w:tblPr>
        <w:tblLayout w:type="fixed"/>
        <w:tblInd w:w="480" w:type="dxa"/>
        <w:tblCellMar>
          <w:top w:w="0" w:type="dxa"/>
          <w:left w:w="0" w:type="dxa"/>
          <w:bottom w:w="0" w:type="dxa"/>
          <w:right w:w="0" w:type="dxa"/>
        </w:tblCellMar>
      </w:tblPr>
      <w:tr>
        <w:trPr>
          <w:trHeight w:val="196"/>
        </w:trPr>
        <w:tc>
          <w:tcPr>
            <w:tcW w:w="3200" w:type="dxa"/>
            <w:vAlign w:val="bottom"/>
          </w:tcPr>
          <w:p>
            <w:pPr>
              <w:spacing w:after="0"/>
              <w:rPr>
                <w:sz w:val="20"/>
                <w:szCs w:val="20"/>
                <w:color w:val="auto"/>
              </w:rPr>
            </w:pPr>
            <w:r>
              <w:rPr>
                <w:rFonts w:ascii="Arial" w:cs="Arial" w:eastAsia="Arial" w:hAnsi="Arial"/>
                <w:sz w:val="14"/>
                <w:szCs w:val="14"/>
                <w:b w:val="1"/>
                <w:bCs w:val="1"/>
                <w:u w:val="single" w:color="auto"/>
                <w:color w:val="auto"/>
              </w:rPr>
              <w:t>Dodd-Frank Act Pay Ratio Information</w:t>
            </w:r>
          </w:p>
        </w:tc>
        <w:tc>
          <w:tcPr>
            <w:tcW w:w="480" w:type="dxa"/>
            <w:vAlign w:val="bottom"/>
          </w:tcPr>
          <w:p>
            <w:pPr>
              <w:spacing w:after="0"/>
              <w:rPr>
                <w:sz w:val="17"/>
                <w:szCs w:val="17"/>
                <w:color w:val="auto"/>
              </w:rPr>
            </w:pPr>
          </w:p>
        </w:tc>
      </w:tr>
      <w:tr>
        <w:trPr>
          <w:trHeight w:val="236"/>
        </w:trPr>
        <w:tc>
          <w:tcPr>
            <w:tcW w:w="3200" w:type="dxa"/>
            <w:vAlign w:val="bottom"/>
          </w:tcPr>
          <w:p>
            <w:pPr>
              <w:spacing w:after="0"/>
              <w:rPr>
                <w:sz w:val="20"/>
                <w:szCs w:val="20"/>
                <w:color w:val="auto"/>
              </w:rPr>
            </w:pPr>
            <w:r>
              <w:rPr>
                <w:rFonts w:ascii="Arial" w:cs="Arial" w:eastAsia="Arial" w:hAnsi="Arial"/>
                <w:sz w:val="14"/>
                <w:szCs w:val="14"/>
                <w:color w:val="auto"/>
              </w:rPr>
              <w:t>CEO to Median Employee Pay Ratio (Calculated</w:t>
            </w:r>
          </w:p>
        </w:tc>
        <w:tc>
          <w:tcPr>
            <w:tcW w:w="480" w:type="dxa"/>
            <w:vAlign w:val="bottom"/>
          </w:tcPr>
          <w:p>
            <w:pPr>
              <w:spacing w:after="0"/>
              <w:rPr>
                <w:sz w:val="20"/>
                <w:szCs w:val="20"/>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in Accordance with Item 402(u) of SEC</w:t>
            </w:r>
          </w:p>
        </w:tc>
        <w:tc>
          <w:tcPr>
            <w:tcW w:w="480" w:type="dxa"/>
            <w:vAlign w:val="bottom"/>
          </w:tcPr>
          <w:p>
            <w:pPr>
              <w:jc w:val="right"/>
              <w:spacing w:after="0"/>
              <w:rPr>
                <w:sz w:val="20"/>
                <w:szCs w:val="20"/>
                <w:color w:val="auto"/>
              </w:rPr>
            </w:pPr>
            <w:r>
              <w:rPr>
                <w:rFonts w:ascii="Arial" w:cs="Arial" w:eastAsia="Arial" w:hAnsi="Arial"/>
                <w:sz w:val="14"/>
                <w:szCs w:val="14"/>
                <w:color w:val="auto"/>
              </w:rPr>
              <w:t>176:1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-242570</wp:posOffset>
            </wp:positionV>
            <wp:extent cx="2537460" cy="3771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37460" cy="377190"/>
                    </a:xfrm>
                    <a:prstGeom prst="rect">
                      <a:avLst/>
                    </a:prstGeom>
                    <a:noFill/>
                  </pic:spPr>
                </pic:pic>
              </a:graphicData>
            </a:graphic>
          </wp:anchor>
        </w:drawing>
      </w:r>
    </w:p>
    <w:tbl>
      <w:tblPr>
        <w:tblLayout w:type="fixed"/>
        <w:tblInd w:w="40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4"/>
                <w:szCs w:val="14"/>
                <w:color w:val="auto"/>
              </w:rPr>
              <w:t>Regulation S-K)</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1"/>
                <w:szCs w:val="21"/>
                <w:color w:val="auto"/>
              </w:rPr>
            </w:pPr>
          </w:p>
        </w:tc>
        <w:tc>
          <w:tcPr>
            <w:tcW w:w="3160" w:type="dxa"/>
            <w:vAlign w:val="bottom"/>
            <w:gridSpan w:val="2"/>
          </w:tcPr>
          <w:p>
            <w:pPr>
              <w:spacing w:after="0" w:line="251" w:lineRule="exact"/>
              <w:rPr>
                <w:sz w:val="20"/>
                <w:szCs w:val="20"/>
                <w:color w:val="auto"/>
              </w:rPr>
            </w:pPr>
            <w:r>
              <w:rPr>
                <w:rFonts w:ascii="Arial" w:cs="Arial" w:eastAsia="Arial" w:hAnsi="Arial"/>
                <w:sz w:val="14"/>
                <w:szCs w:val="14"/>
                <w:b w:val="1"/>
                <w:bCs w:val="1"/>
                <w:color w:val="auto"/>
              </w:rPr>
              <w:t>Supplemental Pay Ratio Information</w:t>
            </w:r>
            <w:r>
              <w:rPr>
                <w:rFonts w:ascii="Arial" w:cs="Arial" w:eastAsia="Arial" w:hAnsi="Arial"/>
                <w:sz w:val="23"/>
                <w:szCs w:val="23"/>
                <w:b w:val="1"/>
                <w:bCs w:val="1"/>
                <w:color w:val="auto"/>
                <w:vertAlign w:val="superscript"/>
              </w:rPr>
              <w:t>(1)</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80" w:type="dxa"/>
            <w:vAlign w:val="bottom"/>
          </w:tcPr>
          <w:p>
            <w:pPr>
              <w:spacing w:after="0"/>
              <w:rPr>
                <w:sz w:val="4"/>
                <w:szCs w:val="4"/>
                <w:color w:val="auto"/>
              </w:rPr>
            </w:pPr>
          </w:p>
        </w:tc>
        <w:tc>
          <w:tcPr>
            <w:tcW w:w="248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80" w:type="dxa"/>
            <w:vAlign w:val="bottom"/>
            <w:shd w:val="clear" w:color="auto" w:fill="D9D9D9"/>
          </w:tcPr>
          <w:p>
            <w:pPr>
              <w:spacing w:after="0"/>
              <w:rPr>
                <w:sz w:val="17"/>
                <w:szCs w:val="17"/>
                <w:color w:val="auto"/>
              </w:rPr>
            </w:pPr>
          </w:p>
        </w:tc>
        <w:tc>
          <w:tcPr>
            <w:tcW w:w="3160" w:type="dxa"/>
            <w:vAlign w:val="bottom"/>
            <w:gridSpan w:val="2"/>
            <w:shd w:val="clear" w:color="auto" w:fill="D9D9D9"/>
          </w:tcPr>
          <w:p>
            <w:pPr>
              <w:spacing w:after="0"/>
              <w:rPr>
                <w:sz w:val="20"/>
                <w:szCs w:val="20"/>
                <w:color w:val="auto"/>
              </w:rPr>
            </w:pPr>
            <w:r>
              <w:rPr>
                <w:rFonts w:ascii="Arial" w:cs="Arial" w:eastAsia="Arial" w:hAnsi="Arial"/>
                <w:sz w:val="14"/>
                <w:szCs w:val="14"/>
                <w:color w:val="auto"/>
              </w:rPr>
              <w:t>CEO to Median Employee Pay Ratio (Full-Time</w:t>
            </w:r>
          </w:p>
        </w:tc>
        <w:tc>
          <w:tcPr>
            <w:tcW w:w="760" w:type="dxa"/>
            <w:vAlign w:val="bottom"/>
            <w:vMerge w:val="restart"/>
            <w:shd w:val="clear" w:color="auto" w:fill="D9D9D9"/>
          </w:tcPr>
          <w:p>
            <w:pPr>
              <w:ind w:left="160"/>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126"/>
        </w:trPr>
        <w:tc>
          <w:tcPr>
            <w:tcW w:w="80" w:type="dxa"/>
            <w:vAlign w:val="bottom"/>
            <w:shd w:val="clear" w:color="auto" w:fill="D9D9D9"/>
          </w:tcPr>
          <w:p>
            <w:pPr>
              <w:spacing w:after="0"/>
              <w:rPr>
                <w:sz w:val="10"/>
                <w:szCs w:val="10"/>
                <w:color w:val="auto"/>
              </w:rPr>
            </w:pPr>
          </w:p>
        </w:tc>
        <w:tc>
          <w:tcPr>
            <w:tcW w:w="3160" w:type="dxa"/>
            <w:vAlign w:val="bottom"/>
            <w:gridSpan w:val="2"/>
            <w:vMerge w:val="restart"/>
            <w:shd w:val="clear" w:color="auto" w:fill="D9D9D9"/>
          </w:tcPr>
          <w:p>
            <w:pPr>
              <w:spacing w:after="0" w:line="255" w:lineRule="exact"/>
              <w:rPr>
                <w:sz w:val="20"/>
                <w:szCs w:val="20"/>
                <w:color w:val="auto"/>
              </w:rPr>
            </w:pPr>
            <w:r>
              <w:rPr>
                <w:rFonts w:ascii="Arial" w:cs="Arial" w:eastAsia="Arial" w:hAnsi="Arial"/>
                <w:sz w:val="14"/>
                <w:szCs w:val="14"/>
                <w:color w:val="auto"/>
              </w:rPr>
              <w:t>Employees Only)</w:t>
            </w:r>
            <w:r>
              <w:rPr>
                <w:rFonts w:ascii="Arial" w:cs="Arial" w:eastAsia="Arial" w:hAnsi="Arial"/>
                <w:sz w:val="23"/>
                <w:szCs w:val="23"/>
                <w:color w:val="auto"/>
                <w:vertAlign w:val="superscript"/>
              </w:rPr>
              <w:t>(2)</w:t>
            </w:r>
          </w:p>
        </w:tc>
        <w:tc>
          <w:tcPr>
            <w:tcW w:w="760" w:type="dxa"/>
            <w:vAlign w:val="bottom"/>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 w:type="dxa"/>
            <w:vAlign w:val="bottom"/>
            <w:shd w:val="clear" w:color="auto" w:fill="D9D9D9"/>
          </w:tcPr>
          <w:p>
            <w:pPr>
              <w:spacing w:after="0"/>
              <w:rPr>
                <w:sz w:val="11"/>
                <w:szCs w:val="11"/>
                <w:color w:val="auto"/>
              </w:rPr>
            </w:pPr>
          </w:p>
        </w:tc>
        <w:tc>
          <w:tcPr>
            <w:tcW w:w="3160" w:type="dxa"/>
            <w:vAlign w:val="bottom"/>
            <w:gridSpan w:val="2"/>
            <w:vMerge w:val="continue"/>
            <w:shd w:val="clear" w:color="auto" w:fill="D9D9D9"/>
          </w:tcPr>
          <w:p>
            <w:pPr>
              <w:spacing w:after="0"/>
              <w:rPr>
                <w:sz w:val="11"/>
                <w:szCs w:val="11"/>
                <w:color w:val="auto"/>
              </w:rPr>
            </w:pPr>
          </w:p>
        </w:tc>
        <w:tc>
          <w:tcPr>
            <w:tcW w:w="76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80" w:type="dxa"/>
            <w:vAlign w:val="bottom"/>
            <w:shd w:val="clear" w:color="auto" w:fill="F2F2F2"/>
          </w:tcPr>
          <w:p>
            <w:pPr>
              <w:spacing w:after="0"/>
              <w:rPr>
                <w:sz w:val="17"/>
                <w:szCs w:val="17"/>
                <w:color w:val="auto"/>
              </w:rPr>
            </w:pPr>
          </w:p>
        </w:tc>
        <w:tc>
          <w:tcPr>
            <w:tcW w:w="316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CEO to Median Employee Pay Ratio</w:t>
            </w:r>
          </w:p>
        </w:tc>
        <w:tc>
          <w:tcPr>
            <w:tcW w:w="760" w:type="dxa"/>
            <w:vAlign w:val="bottom"/>
            <w:vMerge w:val="restart"/>
            <w:shd w:val="clear" w:color="auto" w:fill="F2F2F2"/>
          </w:tcPr>
          <w:p>
            <w:pPr>
              <w:ind w:left="160"/>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26"/>
        </w:trPr>
        <w:tc>
          <w:tcPr>
            <w:tcW w:w="80" w:type="dxa"/>
            <w:vAlign w:val="bottom"/>
            <w:shd w:val="clear" w:color="auto" w:fill="F2F2F2"/>
          </w:tcPr>
          <w:p>
            <w:pPr>
              <w:spacing w:after="0"/>
              <w:rPr>
                <w:sz w:val="10"/>
                <w:szCs w:val="10"/>
                <w:color w:val="auto"/>
              </w:rPr>
            </w:pPr>
          </w:p>
        </w:tc>
        <w:tc>
          <w:tcPr>
            <w:tcW w:w="3160" w:type="dxa"/>
            <w:vAlign w:val="bottom"/>
            <w:gridSpan w:val="2"/>
            <w:vMerge w:val="restart"/>
            <w:shd w:val="clear" w:color="auto" w:fill="F2F2F2"/>
          </w:tcPr>
          <w:p>
            <w:pPr>
              <w:spacing w:after="0" w:line="201" w:lineRule="exact"/>
              <w:rPr>
                <w:sz w:val="20"/>
                <w:szCs w:val="20"/>
                <w:color w:val="auto"/>
              </w:rPr>
            </w:pPr>
            <w:r>
              <w:rPr>
                <w:rFonts w:ascii="Arial" w:cs="Arial" w:eastAsia="Arial" w:hAnsi="Arial"/>
                <w:sz w:val="14"/>
                <w:szCs w:val="14"/>
                <w:color w:val="auto"/>
              </w:rPr>
              <w:t>(Full-Time REIT Employees Only)</w:t>
            </w:r>
            <w:r>
              <w:rPr>
                <w:rFonts w:ascii="Arial" w:cs="Arial" w:eastAsia="Arial" w:hAnsi="Arial"/>
                <w:sz w:val="23"/>
                <w:szCs w:val="23"/>
                <w:color w:val="auto"/>
                <w:vertAlign w:val="superscript"/>
              </w:rPr>
              <w:t>(3)</w:t>
            </w:r>
          </w:p>
        </w:tc>
        <w:tc>
          <w:tcPr>
            <w:tcW w:w="76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80" w:type="dxa"/>
            <w:vAlign w:val="bottom"/>
            <w:shd w:val="clear" w:color="auto" w:fill="F2F2F2"/>
          </w:tcPr>
          <w:p>
            <w:pPr>
              <w:spacing w:after="0"/>
              <w:rPr>
                <w:sz w:val="6"/>
                <w:szCs w:val="6"/>
                <w:color w:val="auto"/>
              </w:rPr>
            </w:pPr>
          </w:p>
        </w:tc>
        <w:tc>
          <w:tcPr>
            <w:tcW w:w="3160" w:type="dxa"/>
            <w:vAlign w:val="bottom"/>
            <w:gridSpan w:val="2"/>
            <w:vMerge w:val="continue"/>
            <w:shd w:val="clear" w:color="auto" w:fill="F2F2F2"/>
          </w:tcPr>
          <w:p>
            <w:pPr>
              <w:spacing w:after="0"/>
              <w:rPr>
                <w:sz w:val="6"/>
                <w:szCs w:val="6"/>
                <w:color w:val="auto"/>
              </w:rPr>
            </w:pPr>
          </w:p>
        </w:tc>
        <w:tc>
          <w:tcPr>
            <w:tcW w:w="76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80" w:type="dxa"/>
            <w:vAlign w:val="bottom"/>
            <w:shd w:val="clear" w:color="auto" w:fill="F2F2F2"/>
          </w:tcPr>
          <w:p>
            <w:pPr>
              <w:spacing w:after="0"/>
              <w:rPr>
                <w:sz w:val="4"/>
                <w:szCs w:val="4"/>
                <w:color w:val="auto"/>
              </w:rPr>
            </w:pPr>
          </w:p>
        </w:tc>
        <w:tc>
          <w:tcPr>
            <w:tcW w:w="2480" w:type="dxa"/>
            <w:vAlign w:val="bottom"/>
            <w:shd w:val="clear" w:color="auto" w:fill="F2F2F2"/>
          </w:tcPr>
          <w:p>
            <w:pPr>
              <w:spacing w:after="0"/>
              <w:rPr>
                <w:sz w:val="4"/>
                <w:szCs w:val="4"/>
                <w:color w:val="auto"/>
              </w:rPr>
            </w:pPr>
          </w:p>
        </w:tc>
        <w:tc>
          <w:tcPr>
            <w:tcW w:w="680" w:type="dxa"/>
            <w:vAlign w:val="bottom"/>
            <w:shd w:val="clear" w:color="auto" w:fill="F2F2F2"/>
          </w:tcPr>
          <w:p>
            <w:pPr>
              <w:spacing w:after="0"/>
              <w:rPr>
                <w:sz w:val="4"/>
                <w:szCs w:val="4"/>
                <w:color w:val="auto"/>
              </w:rPr>
            </w:pPr>
          </w:p>
        </w:tc>
        <w:tc>
          <w:tcPr>
            <w:tcW w:w="76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760" w:right="60" w:hanging="360"/>
        <w:spacing w:after="0" w:line="224" w:lineRule="auto"/>
        <w:tabs>
          <w:tab w:leader="none" w:pos="76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 xml:space="preserve">The supplemental ratios listed above were calculated based on the total compensation paid to our CEO and to the median employees identified above using the methodology set forth in our </w:t>
      </w:r>
      <w:r>
        <w:rPr>
          <w:rFonts w:ascii="Arial" w:cs="Arial" w:eastAsia="Arial" w:hAnsi="Arial"/>
          <w:sz w:val="14"/>
          <w:szCs w:val="14"/>
          <w:i w:val="1"/>
          <w:iCs w:val="1"/>
          <w:color w:val="auto"/>
        </w:rPr>
        <w:t>2024 Summary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 Table </w:t>
      </w:r>
      <w:r>
        <w:rPr>
          <w:rFonts w:ascii="Arial" w:cs="Arial" w:eastAsia="Arial" w:hAnsi="Arial"/>
          <w:sz w:val="14"/>
          <w:szCs w:val="14"/>
          <w:color w:val="auto"/>
        </w:rPr>
        <w:t>below.</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1"/>
          <w:szCs w:val="11"/>
          <w:color w:val="auto"/>
        </w:rPr>
        <w:t>(2)</w:t>
      </w:r>
    </w:p>
    <w:p>
      <w:pPr>
        <w:ind w:left="760" w:right="140"/>
        <w:spacing w:after="0" w:line="247" w:lineRule="auto"/>
        <w:rPr>
          <w:sz w:val="20"/>
          <w:szCs w:val="20"/>
          <w:color w:val="auto"/>
        </w:rPr>
      </w:pPr>
      <w:r>
        <w:rPr>
          <w:rFonts w:ascii="Arial" w:cs="Arial" w:eastAsia="Arial" w:hAnsi="Arial"/>
          <w:sz w:val="14"/>
          <w:szCs w:val="14"/>
          <w:color w:val="auto"/>
        </w:rPr>
        <w:t>For purposes of calculating this supplemental pay ratio, only full-time employees of the company as of December 31, 2024 (a total of 1,038 employees) were included in the determination of the median company employee.</w:t>
      </w:r>
    </w:p>
    <w:p>
      <w:pPr>
        <w:spacing w:after="0" w:line="103" w:lineRule="exact"/>
        <w:rPr>
          <w:sz w:val="20"/>
          <w:szCs w:val="20"/>
          <w:color w:val="auto"/>
        </w:rPr>
      </w:pPr>
    </w:p>
    <w:p>
      <w:pPr>
        <w:ind w:left="760" w:right="140" w:hanging="360"/>
        <w:spacing w:after="0" w:line="226" w:lineRule="auto"/>
        <w:tabs>
          <w:tab w:leader="none" w:pos="76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For purposes of calculating this supplemental pay ratio, only full-time employees employed by our REIT entity (comprising our Hospitality business segment) as of December 31, 2024 (a total of 100 employees) were included in the determination of the median company employee.</w:t>
      </w:r>
    </w:p>
    <w:p>
      <w:pPr>
        <w:spacing w:after="0" w:line="119" w:lineRule="exact"/>
        <w:rPr>
          <w:sz w:val="20"/>
          <w:szCs w:val="20"/>
          <w:color w:val="auto"/>
        </w:rPr>
      </w:pPr>
    </w:p>
    <w:p>
      <w:pPr>
        <w:ind w:left="400" w:right="20"/>
        <w:spacing w:after="0" w:line="249" w:lineRule="auto"/>
        <w:rPr>
          <w:sz w:val="20"/>
          <w:szCs w:val="20"/>
          <w:color w:val="auto"/>
        </w:rPr>
      </w:pPr>
      <w:r>
        <w:rPr>
          <w:rFonts w:ascii="Arial" w:cs="Arial" w:eastAsia="Arial" w:hAnsi="Arial"/>
          <w:sz w:val="16"/>
          <w:szCs w:val="16"/>
          <w:color w:val="auto"/>
        </w:rPr>
        <w:t>In designing our CEO’s compensation in 2024, our Human Resources Committee was mindful of the need to provide a market-competitive compensation package with a significant element of equity-based and performance-based compensation (not generally available to our employee base), which the committee believes is in the best interests of the company and its stockholders. Additionally, the committee monitors management’s determination of compensation at all levels of the company (including through pay surveys and other market assessments), based on each employee’s position, skill level and experience, and the committee believes that our compensation practices as a whole are fair and competitive with others in the marketplace.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Clawback</w:t>
      </w:r>
    </w:p>
    <w:p>
      <w:pPr>
        <w:spacing w:after="0" w:line="153" w:lineRule="exact"/>
        <w:rPr>
          <w:sz w:val="20"/>
          <w:szCs w:val="20"/>
          <w:color w:val="auto"/>
        </w:rPr>
      </w:pPr>
    </w:p>
    <w:p>
      <w:pPr>
        <w:ind w:right="559"/>
        <w:spacing w:after="0" w:line="248" w:lineRule="auto"/>
        <w:rPr>
          <w:sz w:val="20"/>
          <w:szCs w:val="20"/>
          <w:color w:val="auto"/>
        </w:rPr>
      </w:pPr>
      <w:r>
        <w:rPr>
          <w:rFonts w:ascii="Arial" w:cs="Arial" w:eastAsia="Arial" w:hAnsi="Arial"/>
          <w:sz w:val="16"/>
          <w:szCs w:val="16"/>
          <w:color w:val="auto"/>
        </w:rPr>
        <w:t>Our Board has adopted the Ryman Hospitality Properties, Inc. NYSE Executive Compensation Recoupment Policy (the “Recoupment Policy”) in accordance with the requirements of Exchange Act Rule 10D-1 and the corresponding NYSE listing standards. The Recoupment Policy, which applies to current and former executive officers, provides for the mandatory recoupment of erroneously awarded incentive-based compensation in the event of an accounting restatement due to the material noncompliance of the company with any financial reporting requirements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28" w:lineRule="exact"/>
        <w:rPr>
          <w:sz w:val="20"/>
          <w:szCs w:val="20"/>
          <w:color w:val="auto"/>
        </w:rPr>
      </w:pPr>
    </w:p>
    <w:p>
      <w:pPr>
        <w:ind w:right="419"/>
        <w:spacing w:after="0" w:line="248" w:lineRule="auto"/>
        <w:rPr>
          <w:sz w:val="20"/>
          <w:szCs w:val="20"/>
          <w:color w:val="auto"/>
        </w:rPr>
      </w:pPr>
      <w:r>
        <w:rPr>
          <w:rFonts w:ascii="Arial" w:cs="Arial" w:eastAsia="Arial" w:hAnsi="Arial"/>
          <w:sz w:val="16"/>
          <w:szCs w:val="16"/>
          <w:color w:val="auto"/>
        </w:rPr>
        <w:t>The Recoupment Policy provides that promptly following such an accounting restatement, the Human Resources Committee will determine the amount of erroneously awarded compensation, which is the excess of the amount of incentive-based compensation received by current and former executive officers that exceeds the amount of incentive-based compensation that otherwise would have been received if it had been determined based on the restated amounts, computed without regard to taxes paid. Subject to certain exceptions in the Recoupment Policy, we will reasonably promptly require the recoupment of such erroneously awarded compensation from the applicable current and former executive officers. The Recoupment Policy provides that the Human Resources Committee may determine, in its sole discretion, the method(s) for recouping any erroneously awarded incentive-based compensation, which may include taking any remedial and recovery actions permitted by applicable legal requirements and the rules and regulations of the NYSE, as determined by the Human Resources Committee.</w:t>
      </w:r>
    </w:p>
    <w:p>
      <w:pPr>
        <w:spacing w:after="0" w:line="110" w:lineRule="exact"/>
        <w:rPr>
          <w:sz w:val="20"/>
          <w:szCs w:val="20"/>
          <w:color w:val="auto"/>
        </w:rPr>
      </w:pPr>
    </w:p>
    <w:p>
      <w:pPr>
        <w:ind w:right="499"/>
        <w:spacing w:after="0" w:line="252" w:lineRule="auto"/>
        <w:rPr>
          <w:sz w:val="20"/>
          <w:szCs w:val="20"/>
          <w:color w:val="auto"/>
        </w:rPr>
      </w:pPr>
      <w:r>
        <w:rPr>
          <w:rFonts w:ascii="Arial" w:cs="Arial" w:eastAsia="Arial" w:hAnsi="Arial"/>
          <w:sz w:val="16"/>
          <w:szCs w:val="16"/>
          <w:color w:val="auto"/>
        </w:rPr>
        <w:t>In addition, Section 304 of the Sarbanes-Oxley Act of 2002 requires the recovery of incentive awards in certain circumstances. If we are required to restate our financials due to material noncompliance with any financial reporting requirements as a result of misconduct, Section 304 of the Sarbanes-Oxley Act provides that our CEO and CFO will be required to reimburse us for (1) any bonus or other incentive- or</w:t>
      </w:r>
    </w:p>
    <w:p>
      <w:pPr>
        <w:spacing w:after="0" w:line="785" w:lineRule="exact"/>
        <w:rPr>
          <w:sz w:val="20"/>
          <w:szCs w:val="20"/>
          <w:color w:val="auto"/>
        </w:rPr>
      </w:pPr>
    </w:p>
    <w:p>
      <w:pPr>
        <w:sectPr>
          <w:pgSz w:w="11900" w:h="16838" w:orient="portrait"/>
          <w:cols w:equalWidth="0" w:num="2">
            <w:col w:w="4400" w:space="22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6" w:name="page37"/>
    <w:bookmarkEnd w:id="3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equity-based compensation received during the</w:t>
      </w:r>
    </w:p>
    <w:p>
      <w:pPr>
        <w:spacing w:after="0" w:line="21" w:lineRule="exact"/>
        <w:rPr>
          <w:sz w:val="20"/>
          <w:szCs w:val="20"/>
          <w:color w:val="auto"/>
        </w:rPr>
      </w:pPr>
    </w:p>
    <w:p>
      <w:pPr>
        <w:ind w:left="400"/>
        <w:spacing w:after="0" w:line="256" w:lineRule="auto"/>
        <w:rPr>
          <w:sz w:val="20"/>
          <w:szCs w:val="20"/>
          <w:color w:val="auto"/>
        </w:rPr>
      </w:pPr>
      <w:r>
        <w:rPr>
          <w:rFonts w:ascii="Arial" w:cs="Arial" w:eastAsia="Arial" w:hAnsi="Arial"/>
          <w:sz w:val="16"/>
          <w:szCs w:val="16"/>
          <w:color w:val="auto"/>
        </w:rPr>
        <w:t>12 months following the first public issuance of the non-complying document, and (2) any profits realized from the sale of our securities during such 12 month period.</w:t>
      </w:r>
    </w:p>
    <w:p>
      <w:pPr>
        <w:spacing w:after="0" w:line="97" w:lineRule="exact"/>
        <w:rPr>
          <w:sz w:val="20"/>
          <w:szCs w:val="20"/>
          <w:color w:val="auto"/>
        </w:rPr>
      </w:pPr>
    </w:p>
    <w:p>
      <w:pPr>
        <w:ind w:left="400"/>
        <w:spacing w:after="0" w:line="251" w:lineRule="auto"/>
        <w:rPr>
          <w:sz w:val="20"/>
          <w:szCs w:val="20"/>
          <w:color w:val="auto"/>
        </w:rPr>
      </w:pPr>
      <w:r>
        <w:rPr>
          <w:rFonts w:ascii="Arial" w:cs="Arial" w:eastAsia="Arial" w:hAnsi="Arial"/>
          <w:sz w:val="16"/>
          <w:szCs w:val="16"/>
          <w:color w:val="auto"/>
        </w:rPr>
        <w:t>Our 2024 Omnibus Incentive Plan provides that any award made to a participant under the plan will be subject to mandatory repayment by the participant to us to the extent required by (a) any award agreement,</w:t>
      </w:r>
    </w:p>
    <w:p>
      <w:pPr>
        <w:spacing w:after="0" w:line="2" w:lineRule="exact"/>
        <w:rPr>
          <w:sz w:val="20"/>
          <w:szCs w:val="20"/>
          <w:color w:val="auto"/>
        </w:rPr>
      </w:pPr>
    </w:p>
    <w:p>
      <w:pPr>
        <w:ind w:left="400" w:right="40"/>
        <w:spacing w:after="0" w:line="246" w:lineRule="auto"/>
        <w:tabs>
          <w:tab w:leader="none" w:pos="643"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Recoupment Policy or any “clawback” or recoupment policy adopted by the company to comply with the requirements of any applicable laws, rules or regulations, including final SEC rules adopted pursuant to Section 954 of the Dodd-Frank Act, or otherwise, or</w:t>
      </w:r>
    </w:p>
    <w:p>
      <w:pPr>
        <w:spacing w:after="0" w:line="2" w:lineRule="exact"/>
        <w:rPr>
          <w:rFonts w:ascii="Arial" w:cs="Arial" w:eastAsia="Arial" w:hAnsi="Arial"/>
          <w:sz w:val="16"/>
          <w:szCs w:val="16"/>
          <w:color w:val="auto"/>
        </w:rPr>
      </w:pPr>
    </w:p>
    <w:p>
      <w:pPr>
        <w:ind w:left="400" w:right="360"/>
        <w:spacing w:after="0" w:line="252" w:lineRule="auto"/>
        <w:tabs>
          <w:tab w:leader="none" w:pos="634"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applicable laws which impose mandatory recoupment, under circumstances set forth in such applicable laws, including the Sarbanes-Oxley Act of 2002.</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Board’s Role in Risk Oversight</w:t>
      </w:r>
    </w:p>
    <w:p>
      <w:pPr>
        <w:spacing w:after="0" w:line="153" w:lineRule="exact"/>
        <w:rPr>
          <w:sz w:val="20"/>
          <w:szCs w:val="20"/>
          <w:color w:val="auto"/>
        </w:rPr>
      </w:pPr>
    </w:p>
    <w:p>
      <w:pPr>
        <w:ind w:left="400"/>
        <w:spacing w:after="0" w:line="248" w:lineRule="auto"/>
        <w:rPr>
          <w:sz w:val="20"/>
          <w:szCs w:val="20"/>
          <w:color w:val="auto"/>
        </w:rPr>
      </w:pPr>
      <w:r>
        <w:rPr>
          <w:rFonts w:ascii="Arial" w:cs="Arial" w:eastAsia="Arial" w:hAnsi="Arial"/>
          <w:sz w:val="16"/>
          <w:szCs w:val="16"/>
          <w:color w:val="auto"/>
        </w:rPr>
        <w:t>The Board as a whole has responsibility for oversight of the company’s enterprise risk management function, with reviews of certain areas being conducted by the relevant Board committees that report on their deliberations to the Board. The oversight responsibility of the Board and its committees is made possible by a management report process that is designed to provide both visibility and transparency to the Board about the identification, assessment and management of critical risks and management’s risk mitigation strategies. In this regard, each committee meets in executive session with key management personnel and representatives of outside advisors (for example, our vice-president of internal audit meets in executive session with the Audit Committee). The areas of focus of the Board and its committees include competitive, economic, operational, financial (accounting, credit, liquidity and tax), legal, compliance, information technology security programs (including cybersecurity), ESG/corporate social responsibility, political and reputational 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39"/>
        <w:spacing w:after="0" w:line="266" w:lineRule="auto"/>
        <w:rPr>
          <w:sz w:val="20"/>
          <w:szCs w:val="20"/>
          <w:color w:val="auto"/>
        </w:rPr>
      </w:pPr>
      <w:r>
        <w:rPr>
          <w:rFonts w:ascii="Arial" w:cs="Arial" w:eastAsia="Arial" w:hAnsi="Arial"/>
          <w:sz w:val="16"/>
          <w:szCs w:val="16"/>
          <w:color w:val="auto"/>
        </w:rPr>
        <w:t>The Board and its committees oversee risks associated with their respective principal areas of focus, as outlined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Board/</w:t>
            </w:r>
          </w:p>
        </w:tc>
        <w:tc>
          <w:tcPr>
            <w:tcW w:w="22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Primary Areas</w:t>
            </w:r>
          </w:p>
        </w:tc>
        <w:tc>
          <w:tcPr>
            <w:tcW w:w="920" w:type="dxa"/>
            <w:vAlign w:val="bottom"/>
            <w:gridSpan w:val="2"/>
          </w:tcPr>
          <w:p>
            <w:pPr>
              <w:spacing w:after="0"/>
              <w:rPr>
                <w:sz w:val="14"/>
                <w:szCs w:val="14"/>
                <w:color w:val="auto"/>
              </w:rPr>
            </w:pPr>
          </w:p>
        </w:tc>
      </w:tr>
      <w:tr>
        <w:trPr>
          <w:trHeight w:val="142"/>
        </w:trPr>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w w:val="71"/>
              </w:rPr>
              <w:t>Committee</w:t>
            </w: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of Risk Oversight</w:t>
            </w:r>
          </w:p>
        </w:tc>
        <w:tc>
          <w:tcPr>
            <w:tcW w:w="80" w:type="dxa"/>
            <w:vAlign w:val="bottom"/>
            <w:tcBorders>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r>
      <w:tr>
        <w:trPr>
          <w:trHeight w:val="48"/>
        </w:trPr>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07"/>
        </w:trPr>
        <w:tc>
          <w:tcPr>
            <w:tcW w:w="40" w:type="dxa"/>
            <w:vAlign w:val="bottom"/>
            <w:shd w:val="clear" w:color="auto" w:fill="D9D9D9"/>
          </w:tcPr>
          <w:p>
            <w:pPr>
              <w:spacing w:after="0"/>
              <w:rPr>
                <w:sz w:val="17"/>
                <w:szCs w:val="17"/>
                <w:color w:val="auto"/>
              </w:rPr>
            </w:pPr>
          </w:p>
        </w:tc>
        <w:tc>
          <w:tcPr>
            <w:tcW w:w="1020" w:type="dxa"/>
            <w:vAlign w:val="bottom"/>
            <w:gridSpan w:val="5"/>
            <w:shd w:val="clear" w:color="auto" w:fill="D9D9D9"/>
          </w:tcPr>
          <w:p>
            <w:pPr>
              <w:ind w:left="40"/>
              <w:spacing w:after="0"/>
              <w:rPr>
                <w:sz w:val="20"/>
                <w:szCs w:val="20"/>
                <w:color w:val="auto"/>
              </w:rPr>
            </w:pPr>
            <w:r>
              <w:rPr>
                <w:rFonts w:ascii="Arial" w:cs="Arial" w:eastAsia="Arial" w:hAnsi="Arial"/>
                <w:sz w:val="14"/>
                <w:szCs w:val="14"/>
                <w:b w:val="1"/>
                <w:bCs w:val="1"/>
                <w:color w:val="auto"/>
              </w:rPr>
              <w:t>Board of</w:t>
            </w:r>
          </w:p>
        </w:tc>
        <w:tc>
          <w:tcPr>
            <w:tcW w:w="2920" w:type="dxa"/>
            <w:vAlign w:val="bottom"/>
            <w:gridSpan w:val="5"/>
            <w:shd w:val="clear" w:color="auto" w:fill="D9D9D9"/>
          </w:tcPr>
          <w:p>
            <w:pPr>
              <w:ind w:left="120"/>
              <w:spacing w:after="0"/>
              <w:rPr>
                <w:sz w:val="20"/>
                <w:szCs w:val="20"/>
                <w:color w:val="auto"/>
              </w:rPr>
            </w:pPr>
            <w:r>
              <w:rPr>
                <w:rFonts w:ascii="Arial" w:cs="Arial" w:eastAsia="Arial" w:hAnsi="Arial"/>
                <w:sz w:val="14"/>
                <w:szCs w:val="14"/>
                <w:color w:val="auto"/>
              </w:rPr>
              <w:t>Enterprise risk management, including</w:t>
            </w:r>
          </w:p>
        </w:tc>
      </w:tr>
      <w:tr>
        <w:trPr>
          <w:trHeight w:val="171"/>
        </w:trPr>
        <w:tc>
          <w:tcPr>
            <w:tcW w:w="40" w:type="dxa"/>
            <w:vAlign w:val="bottom"/>
            <w:shd w:val="clear" w:color="auto" w:fill="D9D9D9"/>
          </w:tcPr>
          <w:p>
            <w:pPr>
              <w:spacing w:after="0"/>
              <w:rPr>
                <w:sz w:val="14"/>
                <w:szCs w:val="14"/>
                <w:color w:val="auto"/>
              </w:rPr>
            </w:pPr>
          </w:p>
        </w:tc>
        <w:tc>
          <w:tcPr>
            <w:tcW w:w="1020" w:type="dxa"/>
            <w:vAlign w:val="bottom"/>
            <w:gridSpan w:val="5"/>
            <w:shd w:val="clear" w:color="auto" w:fill="D9D9D9"/>
          </w:tcPr>
          <w:p>
            <w:pPr>
              <w:ind w:left="40"/>
              <w:spacing w:after="0"/>
              <w:rPr>
                <w:sz w:val="20"/>
                <w:szCs w:val="20"/>
                <w:color w:val="auto"/>
              </w:rPr>
            </w:pPr>
            <w:r>
              <w:rPr>
                <w:rFonts w:ascii="Arial" w:cs="Arial" w:eastAsia="Arial" w:hAnsi="Arial"/>
                <w:sz w:val="14"/>
                <w:szCs w:val="14"/>
                <w:b w:val="1"/>
                <w:bCs w:val="1"/>
                <w:color w:val="auto"/>
              </w:rPr>
              <w:t>Directors:</w:t>
            </w:r>
          </w:p>
        </w:tc>
        <w:tc>
          <w:tcPr>
            <w:tcW w:w="2920" w:type="dxa"/>
            <w:vAlign w:val="bottom"/>
            <w:gridSpan w:val="5"/>
            <w:shd w:val="clear" w:color="auto" w:fill="D9D9D9"/>
          </w:tcPr>
          <w:p>
            <w:pPr>
              <w:ind w:left="120"/>
              <w:spacing w:after="0"/>
              <w:rPr>
                <w:sz w:val="20"/>
                <w:szCs w:val="20"/>
                <w:color w:val="auto"/>
              </w:rPr>
            </w:pPr>
            <w:r>
              <w:rPr>
                <w:rFonts w:ascii="Arial" w:cs="Arial" w:eastAsia="Arial" w:hAnsi="Arial"/>
                <w:sz w:val="14"/>
                <w:szCs w:val="14"/>
                <w:color w:val="auto"/>
              </w:rPr>
              <w:t>competitive, operational, strategic,</w:t>
            </w:r>
          </w:p>
        </w:tc>
      </w:tr>
      <w:tr>
        <w:trPr>
          <w:trHeight w:val="153"/>
        </w:trPr>
        <w:tc>
          <w:tcPr>
            <w:tcW w:w="4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500" w:type="dxa"/>
            <w:vAlign w:val="bottom"/>
            <w:shd w:val="clear" w:color="auto" w:fill="D9D9D9"/>
          </w:tcPr>
          <w:p>
            <w:pPr>
              <w:spacing w:after="0"/>
              <w:rPr>
                <w:sz w:val="13"/>
                <w:szCs w:val="13"/>
                <w:color w:val="auto"/>
              </w:rPr>
            </w:pPr>
          </w:p>
        </w:tc>
        <w:tc>
          <w:tcPr>
            <w:tcW w:w="12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2920" w:type="dxa"/>
            <w:vAlign w:val="bottom"/>
            <w:gridSpan w:val="5"/>
            <w:shd w:val="clear" w:color="auto" w:fill="D9D9D9"/>
          </w:tcPr>
          <w:p>
            <w:pPr>
              <w:ind w:left="120"/>
              <w:spacing w:after="0" w:line="153" w:lineRule="exact"/>
              <w:rPr>
                <w:sz w:val="20"/>
                <w:szCs w:val="20"/>
                <w:color w:val="auto"/>
              </w:rPr>
            </w:pPr>
            <w:r>
              <w:rPr>
                <w:rFonts w:ascii="Arial" w:cs="Arial" w:eastAsia="Arial" w:hAnsi="Arial"/>
                <w:sz w:val="14"/>
                <w:szCs w:val="14"/>
                <w:color w:val="auto"/>
              </w:rPr>
              <w:t>financial and execution risks associated</w:t>
            </w:r>
          </w:p>
        </w:tc>
      </w:tr>
      <w:tr>
        <w:trPr>
          <w:trHeight w:val="162"/>
        </w:trPr>
        <w:tc>
          <w:tcPr>
            <w:tcW w:w="4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2920" w:type="dxa"/>
            <w:vAlign w:val="bottom"/>
            <w:gridSpan w:val="5"/>
            <w:shd w:val="clear" w:color="auto" w:fill="D9D9D9"/>
          </w:tcPr>
          <w:p>
            <w:pPr>
              <w:ind w:left="120"/>
              <w:spacing w:after="0"/>
              <w:rPr>
                <w:sz w:val="20"/>
                <w:szCs w:val="20"/>
                <w:color w:val="auto"/>
              </w:rPr>
            </w:pPr>
            <w:r>
              <w:rPr>
                <w:rFonts w:ascii="Arial" w:cs="Arial" w:eastAsia="Arial" w:hAnsi="Arial"/>
                <w:sz w:val="14"/>
                <w:szCs w:val="14"/>
                <w:color w:val="auto"/>
              </w:rPr>
              <w:t>with the annual operating plan and the</w:t>
            </w:r>
          </w:p>
        </w:tc>
      </w:tr>
      <w:tr>
        <w:trPr>
          <w:trHeight w:val="162"/>
        </w:trPr>
        <w:tc>
          <w:tcPr>
            <w:tcW w:w="4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2920" w:type="dxa"/>
            <w:vAlign w:val="bottom"/>
            <w:gridSpan w:val="5"/>
            <w:shd w:val="clear" w:color="auto" w:fill="D9D9D9"/>
          </w:tcPr>
          <w:p>
            <w:pPr>
              <w:ind w:left="120"/>
              <w:spacing w:after="0"/>
              <w:rPr>
                <w:sz w:val="20"/>
                <w:szCs w:val="20"/>
                <w:color w:val="auto"/>
              </w:rPr>
            </w:pPr>
            <w:r>
              <w:rPr>
                <w:rFonts w:ascii="Arial" w:cs="Arial" w:eastAsia="Arial" w:hAnsi="Arial"/>
                <w:sz w:val="14"/>
                <w:szCs w:val="14"/>
                <w:color w:val="auto"/>
              </w:rPr>
              <w:t>long-term plan; major litigation and</w:t>
            </w:r>
          </w:p>
        </w:tc>
      </w:tr>
      <w:tr>
        <w:trPr>
          <w:trHeight w:val="162"/>
        </w:trPr>
        <w:tc>
          <w:tcPr>
            <w:tcW w:w="4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2920" w:type="dxa"/>
            <w:vAlign w:val="bottom"/>
            <w:gridSpan w:val="5"/>
            <w:shd w:val="clear" w:color="auto" w:fill="D9D9D9"/>
          </w:tcPr>
          <w:p>
            <w:pPr>
              <w:ind w:left="120"/>
              <w:spacing w:after="0"/>
              <w:rPr>
                <w:sz w:val="20"/>
                <w:szCs w:val="20"/>
                <w:color w:val="auto"/>
              </w:rPr>
            </w:pPr>
            <w:r>
              <w:rPr>
                <w:rFonts w:ascii="Arial" w:cs="Arial" w:eastAsia="Arial" w:hAnsi="Arial"/>
                <w:sz w:val="14"/>
                <w:szCs w:val="14"/>
                <w:color w:val="auto"/>
              </w:rPr>
              <w:t>regulatory exposures; acquisitions and</w:t>
            </w:r>
          </w:p>
        </w:tc>
      </w:tr>
      <w:tr>
        <w:trPr>
          <w:trHeight w:val="162"/>
        </w:trPr>
        <w:tc>
          <w:tcPr>
            <w:tcW w:w="4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2920" w:type="dxa"/>
            <w:vAlign w:val="bottom"/>
            <w:gridSpan w:val="5"/>
            <w:shd w:val="clear" w:color="auto" w:fill="D9D9D9"/>
          </w:tcPr>
          <w:p>
            <w:pPr>
              <w:ind w:left="120"/>
              <w:spacing w:after="0"/>
              <w:rPr>
                <w:sz w:val="20"/>
                <w:szCs w:val="20"/>
                <w:color w:val="auto"/>
              </w:rPr>
            </w:pPr>
            <w:r>
              <w:rPr>
                <w:rFonts w:ascii="Arial" w:cs="Arial" w:eastAsia="Arial" w:hAnsi="Arial"/>
                <w:sz w:val="14"/>
                <w:szCs w:val="14"/>
                <w:color w:val="auto"/>
              </w:rPr>
              <w:t>divestitures; senior management</w:t>
            </w:r>
          </w:p>
        </w:tc>
      </w:tr>
      <w:tr>
        <w:trPr>
          <w:trHeight w:val="162"/>
        </w:trPr>
        <w:tc>
          <w:tcPr>
            <w:tcW w:w="4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2920" w:type="dxa"/>
            <w:vAlign w:val="bottom"/>
            <w:gridSpan w:val="5"/>
            <w:shd w:val="clear" w:color="auto" w:fill="D9D9D9"/>
          </w:tcPr>
          <w:p>
            <w:pPr>
              <w:ind w:left="120"/>
              <w:spacing w:after="0"/>
              <w:rPr>
                <w:sz w:val="20"/>
                <w:szCs w:val="20"/>
                <w:color w:val="auto"/>
              </w:rPr>
            </w:pPr>
            <w:r>
              <w:rPr>
                <w:rFonts w:ascii="Arial" w:cs="Arial" w:eastAsia="Arial" w:hAnsi="Arial"/>
                <w:sz w:val="14"/>
                <w:szCs w:val="14"/>
                <w:color w:val="auto"/>
              </w:rPr>
              <w:t>succession planning; and other current</w:t>
            </w:r>
          </w:p>
        </w:tc>
      </w:tr>
      <w:tr>
        <w:trPr>
          <w:trHeight w:val="162"/>
        </w:trPr>
        <w:tc>
          <w:tcPr>
            <w:tcW w:w="4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2920" w:type="dxa"/>
            <w:vAlign w:val="bottom"/>
            <w:gridSpan w:val="5"/>
            <w:shd w:val="clear" w:color="auto" w:fill="D9D9D9"/>
          </w:tcPr>
          <w:p>
            <w:pPr>
              <w:ind w:left="120"/>
              <w:spacing w:after="0"/>
              <w:rPr>
                <w:sz w:val="20"/>
                <w:szCs w:val="20"/>
                <w:color w:val="auto"/>
              </w:rPr>
            </w:pPr>
            <w:r>
              <w:rPr>
                <w:rFonts w:ascii="Arial" w:cs="Arial" w:eastAsia="Arial" w:hAnsi="Arial"/>
                <w:sz w:val="14"/>
                <w:szCs w:val="14"/>
                <w:color w:val="auto"/>
              </w:rPr>
              <w:t>matters that may be material risks to the</w:t>
            </w:r>
          </w:p>
        </w:tc>
      </w:tr>
      <w:tr>
        <w:trPr>
          <w:trHeight w:val="205"/>
        </w:trPr>
        <w:tc>
          <w:tcPr>
            <w:tcW w:w="40" w:type="dxa"/>
            <w:vAlign w:val="bottom"/>
            <w:tcBorders>
              <w:bottom w:val="single" w:sz="8" w:color="D9D9D9"/>
            </w:tcBorders>
            <w:shd w:val="clear" w:color="auto" w:fill="D9D9D9"/>
          </w:tcPr>
          <w:p>
            <w:pPr>
              <w:spacing w:after="0"/>
              <w:rPr>
                <w:sz w:val="17"/>
                <w:szCs w:val="17"/>
                <w:color w:val="auto"/>
              </w:rPr>
            </w:pPr>
          </w:p>
        </w:tc>
        <w:tc>
          <w:tcPr>
            <w:tcW w:w="180" w:type="dxa"/>
            <w:vAlign w:val="bottom"/>
            <w:tcBorders>
              <w:bottom w:val="single" w:sz="8" w:color="D9D9D9"/>
            </w:tcBorders>
            <w:shd w:val="clear" w:color="auto" w:fill="D9D9D9"/>
          </w:tcPr>
          <w:p>
            <w:pPr>
              <w:spacing w:after="0"/>
              <w:rPr>
                <w:sz w:val="17"/>
                <w:szCs w:val="17"/>
                <w:color w:val="auto"/>
              </w:rPr>
            </w:pPr>
          </w:p>
        </w:tc>
        <w:tc>
          <w:tcPr>
            <w:tcW w:w="120" w:type="dxa"/>
            <w:vAlign w:val="bottom"/>
            <w:tcBorders>
              <w:bottom w:val="single" w:sz="8" w:color="D9D9D9"/>
            </w:tcBorders>
            <w:shd w:val="clear" w:color="auto" w:fill="D9D9D9"/>
          </w:tcPr>
          <w:p>
            <w:pPr>
              <w:spacing w:after="0"/>
              <w:rPr>
                <w:sz w:val="17"/>
                <w:szCs w:val="17"/>
                <w:color w:val="auto"/>
              </w:rPr>
            </w:pPr>
          </w:p>
        </w:tc>
        <w:tc>
          <w:tcPr>
            <w:tcW w:w="500" w:type="dxa"/>
            <w:vAlign w:val="bottom"/>
            <w:tcBorders>
              <w:bottom w:val="single" w:sz="8" w:color="D9D9D9"/>
            </w:tcBorders>
            <w:shd w:val="clear" w:color="auto" w:fill="D9D9D9"/>
          </w:tcPr>
          <w:p>
            <w:pPr>
              <w:spacing w:after="0"/>
              <w:rPr>
                <w:sz w:val="17"/>
                <w:szCs w:val="17"/>
                <w:color w:val="auto"/>
              </w:rPr>
            </w:pPr>
          </w:p>
        </w:tc>
        <w:tc>
          <w:tcPr>
            <w:tcW w:w="120" w:type="dxa"/>
            <w:vAlign w:val="bottom"/>
            <w:tcBorders>
              <w:bottom w:val="single" w:sz="8" w:color="D9D9D9"/>
            </w:tcBorders>
            <w:shd w:val="clear" w:color="auto" w:fill="D9D9D9"/>
          </w:tcPr>
          <w:p>
            <w:pPr>
              <w:spacing w:after="0"/>
              <w:rPr>
                <w:sz w:val="17"/>
                <w:szCs w:val="17"/>
                <w:color w:val="auto"/>
              </w:rPr>
            </w:pPr>
          </w:p>
        </w:tc>
        <w:tc>
          <w:tcPr>
            <w:tcW w:w="100" w:type="dxa"/>
            <w:vAlign w:val="bottom"/>
            <w:tcBorders>
              <w:bottom w:val="single" w:sz="8" w:color="D9D9D9"/>
            </w:tcBorders>
            <w:shd w:val="clear" w:color="auto" w:fill="D9D9D9"/>
          </w:tcPr>
          <w:p>
            <w:pPr>
              <w:spacing w:after="0"/>
              <w:rPr>
                <w:sz w:val="17"/>
                <w:szCs w:val="17"/>
                <w:color w:val="auto"/>
              </w:rPr>
            </w:pPr>
          </w:p>
        </w:tc>
        <w:tc>
          <w:tcPr>
            <w:tcW w:w="2920" w:type="dxa"/>
            <w:vAlign w:val="bottom"/>
            <w:tcBorders>
              <w:bottom w:val="single" w:sz="8" w:color="D9D9D9"/>
            </w:tcBorders>
            <w:gridSpan w:val="5"/>
            <w:shd w:val="clear" w:color="auto" w:fill="D9D9D9"/>
          </w:tcPr>
          <w:p>
            <w:pPr>
              <w:ind w:left="120"/>
              <w:spacing w:after="0"/>
              <w:rPr>
                <w:sz w:val="20"/>
                <w:szCs w:val="20"/>
                <w:color w:val="auto"/>
              </w:rPr>
            </w:pPr>
            <w:r>
              <w:rPr>
                <w:rFonts w:ascii="Arial" w:cs="Arial" w:eastAsia="Arial" w:hAnsi="Arial"/>
                <w:sz w:val="14"/>
                <w:szCs w:val="14"/>
                <w:color w:val="auto"/>
              </w:rPr>
              <w:t>company.</w:t>
            </w:r>
          </w:p>
        </w:tc>
      </w:tr>
      <w:tr>
        <w:trPr>
          <w:trHeight w:val="207"/>
        </w:trPr>
        <w:tc>
          <w:tcPr>
            <w:tcW w:w="40" w:type="dxa"/>
            <w:vAlign w:val="bottom"/>
            <w:shd w:val="clear" w:color="auto" w:fill="F2F2F2"/>
          </w:tcPr>
          <w:p>
            <w:pPr>
              <w:spacing w:after="0"/>
              <w:rPr>
                <w:sz w:val="17"/>
                <w:szCs w:val="17"/>
                <w:color w:val="auto"/>
              </w:rPr>
            </w:pPr>
          </w:p>
        </w:tc>
        <w:tc>
          <w:tcPr>
            <w:tcW w:w="1020" w:type="dxa"/>
            <w:vAlign w:val="bottom"/>
            <w:gridSpan w:val="5"/>
            <w:shd w:val="clear" w:color="auto" w:fill="F2F2F2"/>
          </w:tcPr>
          <w:p>
            <w:pPr>
              <w:ind w:left="40"/>
              <w:spacing w:after="0"/>
              <w:rPr>
                <w:sz w:val="20"/>
                <w:szCs w:val="20"/>
                <w:color w:val="auto"/>
              </w:rPr>
            </w:pPr>
            <w:r>
              <w:rPr>
                <w:rFonts w:ascii="Arial" w:cs="Arial" w:eastAsia="Arial" w:hAnsi="Arial"/>
                <w:sz w:val="14"/>
                <w:szCs w:val="14"/>
                <w:b w:val="1"/>
                <w:bCs w:val="1"/>
                <w:color w:val="auto"/>
              </w:rPr>
              <w:t>Risk</w:t>
            </w:r>
          </w:p>
        </w:tc>
        <w:tc>
          <w:tcPr>
            <w:tcW w:w="2920" w:type="dxa"/>
            <w:vAlign w:val="bottom"/>
            <w:gridSpan w:val="5"/>
            <w:shd w:val="clear" w:color="auto" w:fill="F2F2F2"/>
          </w:tcPr>
          <w:p>
            <w:pPr>
              <w:ind w:left="120"/>
              <w:spacing w:after="0"/>
              <w:rPr>
                <w:sz w:val="20"/>
                <w:szCs w:val="20"/>
                <w:color w:val="auto"/>
              </w:rPr>
            </w:pPr>
            <w:r>
              <w:rPr>
                <w:rFonts w:ascii="Arial" w:cs="Arial" w:eastAsia="Arial" w:hAnsi="Arial"/>
                <w:sz w:val="14"/>
                <w:szCs w:val="14"/>
                <w:color w:val="auto"/>
              </w:rPr>
              <w:t>Risks and exposures associated with ESG</w:t>
            </w:r>
          </w:p>
        </w:tc>
      </w:tr>
      <w:tr>
        <w:trPr>
          <w:trHeight w:val="162"/>
        </w:trPr>
        <w:tc>
          <w:tcPr>
            <w:tcW w:w="40" w:type="dxa"/>
            <w:vAlign w:val="bottom"/>
            <w:shd w:val="clear" w:color="auto" w:fill="F2F2F2"/>
          </w:tcPr>
          <w:p>
            <w:pPr>
              <w:spacing w:after="0"/>
              <w:rPr>
                <w:sz w:val="14"/>
                <w:szCs w:val="14"/>
                <w:color w:val="auto"/>
              </w:rPr>
            </w:pPr>
          </w:p>
        </w:tc>
        <w:tc>
          <w:tcPr>
            <w:tcW w:w="1020" w:type="dxa"/>
            <w:vAlign w:val="bottom"/>
            <w:gridSpan w:val="5"/>
            <w:shd w:val="clear" w:color="auto" w:fill="F2F2F2"/>
          </w:tcPr>
          <w:p>
            <w:pPr>
              <w:ind w:left="40"/>
              <w:spacing w:after="0"/>
              <w:rPr>
                <w:sz w:val="20"/>
                <w:szCs w:val="20"/>
                <w:color w:val="auto"/>
              </w:rPr>
            </w:pPr>
            <w:r>
              <w:rPr>
                <w:rFonts w:ascii="Arial" w:cs="Arial" w:eastAsia="Arial" w:hAnsi="Arial"/>
                <w:sz w:val="14"/>
                <w:szCs w:val="14"/>
                <w:b w:val="1"/>
                <w:bCs w:val="1"/>
                <w:color w:val="auto"/>
              </w:rPr>
              <w:t>Committee:</w:t>
            </w:r>
          </w:p>
        </w:tc>
        <w:tc>
          <w:tcPr>
            <w:tcW w:w="2920" w:type="dxa"/>
            <w:vAlign w:val="bottom"/>
            <w:gridSpan w:val="5"/>
            <w:shd w:val="clear" w:color="auto" w:fill="F2F2F2"/>
          </w:tcPr>
          <w:p>
            <w:pPr>
              <w:ind w:left="120"/>
              <w:spacing w:after="0"/>
              <w:rPr>
                <w:sz w:val="20"/>
                <w:szCs w:val="20"/>
                <w:color w:val="auto"/>
              </w:rPr>
            </w:pPr>
            <w:r>
              <w:rPr>
                <w:rFonts w:ascii="Arial" w:cs="Arial" w:eastAsia="Arial" w:hAnsi="Arial"/>
                <w:sz w:val="14"/>
                <w:szCs w:val="14"/>
                <w:color w:val="auto"/>
              </w:rPr>
              <w:t>issues (including sustainability and</w:t>
            </w:r>
          </w:p>
        </w:tc>
      </w:tr>
      <w:tr>
        <w:trPr>
          <w:trHeight w:val="162"/>
        </w:trPr>
        <w:tc>
          <w:tcPr>
            <w:tcW w:w="4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50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920" w:type="dxa"/>
            <w:vAlign w:val="bottom"/>
            <w:gridSpan w:val="5"/>
            <w:shd w:val="clear" w:color="auto" w:fill="F2F2F2"/>
          </w:tcPr>
          <w:p>
            <w:pPr>
              <w:ind w:left="120"/>
              <w:spacing w:after="0"/>
              <w:rPr>
                <w:sz w:val="20"/>
                <w:szCs w:val="20"/>
                <w:color w:val="auto"/>
              </w:rPr>
            </w:pPr>
            <w:r>
              <w:rPr>
                <w:rFonts w:ascii="Arial" w:cs="Arial" w:eastAsia="Arial" w:hAnsi="Arial"/>
                <w:sz w:val="14"/>
                <w:szCs w:val="14"/>
                <w:color w:val="auto"/>
              </w:rPr>
              <w:t>corporate social responsibility), information</w:t>
            </w:r>
          </w:p>
        </w:tc>
      </w:tr>
      <w:tr>
        <w:trPr>
          <w:trHeight w:val="162"/>
        </w:trPr>
        <w:tc>
          <w:tcPr>
            <w:tcW w:w="4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50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920" w:type="dxa"/>
            <w:vAlign w:val="bottom"/>
            <w:gridSpan w:val="5"/>
            <w:shd w:val="clear" w:color="auto" w:fill="F2F2F2"/>
          </w:tcPr>
          <w:p>
            <w:pPr>
              <w:ind w:left="120"/>
              <w:spacing w:after="0"/>
              <w:rPr>
                <w:sz w:val="20"/>
                <w:szCs w:val="20"/>
                <w:color w:val="auto"/>
              </w:rPr>
            </w:pPr>
            <w:r>
              <w:rPr>
                <w:rFonts w:ascii="Arial" w:cs="Arial" w:eastAsia="Arial" w:hAnsi="Arial"/>
                <w:sz w:val="14"/>
                <w:szCs w:val="14"/>
                <w:color w:val="auto"/>
              </w:rPr>
              <w:t>technology security programs (including</w:t>
            </w:r>
          </w:p>
        </w:tc>
      </w:tr>
      <w:tr>
        <w:trPr>
          <w:trHeight w:val="162"/>
        </w:trPr>
        <w:tc>
          <w:tcPr>
            <w:tcW w:w="4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50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920" w:type="dxa"/>
            <w:vAlign w:val="bottom"/>
            <w:gridSpan w:val="5"/>
            <w:shd w:val="clear" w:color="auto" w:fill="F2F2F2"/>
          </w:tcPr>
          <w:p>
            <w:pPr>
              <w:ind w:left="120"/>
              <w:spacing w:after="0"/>
              <w:rPr>
                <w:sz w:val="20"/>
                <w:szCs w:val="20"/>
                <w:color w:val="auto"/>
              </w:rPr>
            </w:pPr>
            <w:r>
              <w:rPr>
                <w:rFonts w:ascii="Arial" w:cs="Arial" w:eastAsia="Arial" w:hAnsi="Arial"/>
                <w:sz w:val="14"/>
                <w:szCs w:val="14"/>
                <w:color w:val="auto"/>
              </w:rPr>
              <w:t>cybersecurity), and to the extent relating to</w:t>
            </w:r>
          </w:p>
        </w:tc>
      </w:tr>
      <w:tr>
        <w:trPr>
          <w:trHeight w:val="162"/>
        </w:trPr>
        <w:tc>
          <w:tcPr>
            <w:tcW w:w="4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50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2920" w:type="dxa"/>
            <w:vAlign w:val="bottom"/>
            <w:gridSpan w:val="5"/>
            <w:shd w:val="clear" w:color="auto" w:fill="F2F2F2"/>
          </w:tcPr>
          <w:p>
            <w:pPr>
              <w:ind w:left="120"/>
              <w:spacing w:after="0"/>
              <w:rPr>
                <w:sz w:val="20"/>
                <w:szCs w:val="20"/>
                <w:color w:val="auto"/>
              </w:rPr>
            </w:pPr>
            <w:r>
              <w:rPr>
                <w:rFonts w:ascii="Arial" w:cs="Arial" w:eastAsia="Arial" w:hAnsi="Arial"/>
                <w:sz w:val="14"/>
                <w:szCs w:val="14"/>
                <w:color w:val="auto"/>
              </w:rPr>
              <w:t>risk oversight and management, capital</w:t>
            </w:r>
          </w:p>
        </w:tc>
      </w:tr>
      <w:tr>
        <w:trPr>
          <w:trHeight w:val="205"/>
        </w:trPr>
        <w:tc>
          <w:tcPr>
            <w:tcW w:w="40" w:type="dxa"/>
            <w:vAlign w:val="bottom"/>
            <w:tcBorders>
              <w:bottom w:val="single" w:sz="8" w:color="F2F2F2"/>
            </w:tcBorders>
            <w:shd w:val="clear" w:color="auto" w:fill="F2F2F2"/>
          </w:tcPr>
          <w:p>
            <w:pPr>
              <w:spacing w:after="0"/>
              <w:rPr>
                <w:sz w:val="17"/>
                <w:szCs w:val="17"/>
                <w:color w:val="auto"/>
              </w:rPr>
            </w:pPr>
          </w:p>
        </w:tc>
        <w:tc>
          <w:tcPr>
            <w:tcW w:w="180" w:type="dxa"/>
            <w:vAlign w:val="bottom"/>
            <w:tcBorders>
              <w:bottom w:val="single" w:sz="8" w:color="F2F2F2"/>
            </w:tcBorders>
            <w:shd w:val="clear" w:color="auto" w:fill="F2F2F2"/>
          </w:tcPr>
          <w:p>
            <w:pPr>
              <w:spacing w:after="0"/>
              <w:rPr>
                <w:sz w:val="17"/>
                <w:szCs w:val="17"/>
                <w:color w:val="auto"/>
              </w:rPr>
            </w:pPr>
          </w:p>
        </w:tc>
        <w:tc>
          <w:tcPr>
            <w:tcW w:w="120" w:type="dxa"/>
            <w:vAlign w:val="bottom"/>
            <w:tcBorders>
              <w:bottom w:val="single" w:sz="8" w:color="F2F2F2"/>
            </w:tcBorders>
            <w:shd w:val="clear" w:color="auto" w:fill="F2F2F2"/>
          </w:tcPr>
          <w:p>
            <w:pPr>
              <w:spacing w:after="0"/>
              <w:rPr>
                <w:sz w:val="17"/>
                <w:szCs w:val="17"/>
                <w:color w:val="auto"/>
              </w:rPr>
            </w:pPr>
          </w:p>
        </w:tc>
        <w:tc>
          <w:tcPr>
            <w:tcW w:w="500" w:type="dxa"/>
            <w:vAlign w:val="bottom"/>
            <w:tcBorders>
              <w:bottom w:val="single" w:sz="8" w:color="F2F2F2"/>
            </w:tcBorders>
            <w:shd w:val="clear" w:color="auto" w:fill="F2F2F2"/>
          </w:tcPr>
          <w:p>
            <w:pPr>
              <w:spacing w:after="0"/>
              <w:rPr>
                <w:sz w:val="17"/>
                <w:szCs w:val="17"/>
                <w:color w:val="auto"/>
              </w:rPr>
            </w:pPr>
          </w:p>
        </w:tc>
        <w:tc>
          <w:tcPr>
            <w:tcW w:w="120" w:type="dxa"/>
            <w:vAlign w:val="bottom"/>
            <w:tcBorders>
              <w:bottom w:val="single" w:sz="8" w:color="F2F2F2"/>
            </w:tcBorders>
            <w:shd w:val="clear" w:color="auto" w:fill="F2F2F2"/>
          </w:tcPr>
          <w:p>
            <w:pPr>
              <w:spacing w:after="0"/>
              <w:rPr>
                <w:sz w:val="17"/>
                <w:szCs w:val="17"/>
                <w:color w:val="auto"/>
              </w:rPr>
            </w:pPr>
          </w:p>
        </w:tc>
        <w:tc>
          <w:tcPr>
            <w:tcW w:w="100" w:type="dxa"/>
            <w:vAlign w:val="bottom"/>
            <w:tcBorders>
              <w:bottom w:val="single" w:sz="8" w:color="F2F2F2"/>
            </w:tcBorders>
            <w:shd w:val="clear" w:color="auto" w:fill="F2F2F2"/>
          </w:tcPr>
          <w:p>
            <w:pPr>
              <w:spacing w:after="0"/>
              <w:rPr>
                <w:sz w:val="17"/>
                <w:szCs w:val="17"/>
                <w:color w:val="auto"/>
              </w:rPr>
            </w:pPr>
          </w:p>
        </w:tc>
        <w:tc>
          <w:tcPr>
            <w:tcW w:w="2920" w:type="dxa"/>
            <w:vAlign w:val="bottom"/>
            <w:tcBorders>
              <w:bottom w:val="single" w:sz="8" w:color="F2F2F2"/>
            </w:tcBorders>
            <w:gridSpan w:val="5"/>
            <w:shd w:val="clear" w:color="auto" w:fill="F2F2F2"/>
          </w:tcPr>
          <w:p>
            <w:pPr>
              <w:ind w:left="120"/>
              <w:spacing w:after="0"/>
              <w:rPr>
                <w:sz w:val="20"/>
                <w:szCs w:val="20"/>
                <w:color w:val="auto"/>
              </w:rPr>
            </w:pPr>
            <w:r>
              <w:rPr>
                <w:rFonts w:ascii="Arial" w:cs="Arial" w:eastAsia="Arial" w:hAnsi="Arial"/>
                <w:sz w:val="14"/>
                <w:szCs w:val="14"/>
                <w:color w:val="auto"/>
              </w:rPr>
              <w:t>allocation and growth strategies.</w:t>
            </w:r>
          </w:p>
        </w:tc>
      </w:tr>
      <w:tr>
        <w:trPr>
          <w:trHeight w:val="207"/>
        </w:trPr>
        <w:tc>
          <w:tcPr>
            <w:tcW w:w="40" w:type="dxa"/>
            <w:vAlign w:val="bottom"/>
            <w:shd w:val="clear" w:color="auto" w:fill="D9D9D9"/>
          </w:tcPr>
          <w:p>
            <w:pPr>
              <w:spacing w:after="0"/>
              <w:rPr>
                <w:sz w:val="17"/>
                <w:szCs w:val="17"/>
                <w:color w:val="auto"/>
              </w:rPr>
            </w:pPr>
          </w:p>
        </w:tc>
        <w:tc>
          <w:tcPr>
            <w:tcW w:w="1020" w:type="dxa"/>
            <w:vAlign w:val="bottom"/>
            <w:gridSpan w:val="5"/>
            <w:shd w:val="clear" w:color="auto" w:fill="D9D9D9"/>
          </w:tcPr>
          <w:p>
            <w:pPr>
              <w:ind w:left="40"/>
              <w:spacing w:after="0"/>
              <w:rPr>
                <w:sz w:val="20"/>
                <w:szCs w:val="20"/>
                <w:color w:val="auto"/>
              </w:rPr>
            </w:pPr>
            <w:r>
              <w:rPr>
                <w:rFonts w:ascii="Arial" w:cs="Arial" w:eastAsia="Arial" w:hAnsi="Arial"/>
                <w:sz w:val="14"/>
                <w:szCs w:val="14"/>
                <w:b w:val="1"/>
                <w:bCs w:val="1"/>
                <w:color w:val="auto"/>
              </w:rPr>
              <w:t>Audit</w:t>
            </w:r>
          </w:p>
        </w:tc>
        <w:tc>
          <w:tcPr>
            <w:tcW w:w="2920" w:type="dxa"/>
            <w:vAlign w:val="bottom"/>
            <w:gridSpan w:val="5"/>
            <w:shd w:val="clear" w:color="auto" w:fill="D9D9D9"/>
          </w:tcPr>
          <w:p>
            <w:pPr>
              <w:ind w:left="120"/>
              <w:spacing w:after="0"/>
              <w:rPr>
                <w:sz w:val="20"/>
                <w:szCs w:val="20"/>
                <w:color w:val="auto"/>
              </w:rPr>
            </w:pPr>
            <w:r>
              <w:rPr>
                <w:rFonts w:ascii="Arial" w:cs="Arial" w:eastAsia="Arial" w:hAnsi="Arial"/>
                <w:sz w:val="14"/>
                <w:szCs w:val="14"/>
                <w:color w:val="auto"/>
              </w:rPr>
              <w:t>Risks and exposures associated with</w:t>
            </w:r>
          </w:p>
        </w:tc>
      </w:tr>
      <w:tr>
        <w:trPr>
          <w:trHeight w:val="162"/>
        </w:trPr>
        <w:tc>
          <w:tcPr>
            <w:tcW w:w="40" w:type="dxa"/>
            <w:vAlign w:val="bottom"/>
            <w:shd w:val="clear" w:color="auto" w:fill="D9D9D9"/>
          </w:tcPr>
          <w:p>
            <w:pPr>
              <w:spacing w:after="0"/>
              <w:rPr>
                <w:sz w:val="14"/>
                <w:szCs w:val="14"/>
                <w:color w:val="auto"/>
              </w:rPr>
            </w:pPr>
          </w:p>
        </w:tc>
        <w:tc>
          <w:tcPr>
            <w:tcW w:w="1020" w:type="dxa"/>
            <w:vAlign w:val="bottom"/>
            <w:gridSpan w:val="5"/>
            <w:shd w:val="clear" w:color="auto" w:fill="D9D9D9"/>
          </w:tcPr>
          <w:p>
            <w:pPr>
              <w:ind w:left="40"/>
              <w:spacing w:after="0"/>
              <w:rPr>
                <w:sz w:val="20"/>
                <w:szCs w:val="20"/>
                <w:color w:val="auto"/>
              </w:rPr>
            </w:pPr>
            <w:r>
              <w:rPr>
                <w:rFonts w:ascii="Arial" w:cs="Arial" w:eastAsia="Arial" w:hAnsi="Arial"/>
                <w:sz w:val="14"/>
                <w:szCs w:val="14"/>
                <w:b w:val="1"/>
                <w:bCs w:val="1"/>
                <w:color w:val="auto"/>
              </w:rPr>
              <w:t>Committee:</w:t>
            </w:r>
          </w:p>
        </w:tc>
        <w:tc>
          <w:tcPr>
            <w:tcW w:w="2920" w:type="dxa"/>
            <w:vAlign w:val="bottom"/>
            <w:gridSpan w:val="5"/>
            <w:shd w:val="clear" w:color="auto" w:fill="D9D9D9"/>
          </w:tcPr>
          <w:p>
            <w:pPr>
              <w:ind w:left="120"/>
              <w:spacing w:after="0"/>
              <w:rPr>
                <w:sz w:val="20"/>
                <w:szCs w:val="20"/>
                <w:color w:val="auto"/>
              </w:rPr>
            </w:pPr>
            <w:r>
              <w:rPr>
                <w:rFonts w:ascii="Arial" w:cs="Arial" w:eastAsia="Arial" w:hAnsi="Arial"/>
                <w:sz w:val="14"/>
                <w:szCs w:val="14"/>
                <w:color w:val="auto"/>
              </w:rPr>
              <w:t>financial matters, including financial</w:t>
            </w:r>
          </w:p>
        </w:tc>
      </w:tr>
      <w:tr>
        <w:trPr>
          <w:trHeight w:val="162"/>
        </w:trPr>
        <w:tc>
          <w:tcPr>
            <w:tcW w:w="4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2920" w:type="dxa"/>
            <w:vAlign w:val="bottom"/>
            <w:gridSpan w:val="5"/>
            <w:shd w:val="clear" w:color="auto" w:fill="D9D9D9"/>
          </w:tcPr>
          <w:p>
            <w:pPr>
              <w:ind w:left="120"/>
              <w:spacing w:after="0"/>
              <w:rPr>
                <w:sz w:val="20"/>
                <w:szCs w:val="20"/>
                <w:color w:val="auto"/>
              </w:rPr>
            </w:pPr>
            <w:r>
              <w:rPr>
                <w:rFonts w:ascii="Arial" w:cs="Arial" w:eastAsia="Arial" w:hAnsi="Arial"/>
                <w:sz w:val="14"/>
                <w:szCs w:val="14"/>
                <w:color w:val="auto"/>
              </w:rPr>
              <w:t>reporting, tax, accounting, disclosure,</w:t>
            </w:r>
          </w:p>
        </w:tc>
      </w:tr>
      <w:tr>
        <w:trPr>
          <w:trHeight w:val="162"/>
        </w:trPr>
        <w:tc>
          <w:tcPr>
            <w:tcW w:w="4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2920" w:type="dxa"/>
            <w:vAlign w:val="bottom"/>
            <w:gridSpan w:val="5"/>
            <w:shd w:val="clear" w:color="auto" w:fill="D9D9D9"/>
          </w:tcPr>
          <w:p>
            <w:pPr>
              <w:ind w:left="120"/>
              <w:spacing w:after="0"/>
              <w:rPr>
                <w:sz w:val="20"/>
                <w:szCs w:val="20"/>
                <w:color w:val="auto"/>
              </w:rPr>
            </w:pPr>
            <w:r>
              <w:rPr>
                <w:rFonts w:ascii="Arial" w:cs="Arial" w:eastAsia="Arial" w:hAnsi="Arial"/>
                <w:sz w:val="14"/>
                <w:szCs w:val="14"/>
                <w:color w:val="auto"/>
              </w:rPr>
              <w:t>internal control over financial reporting,</w:t>
            </w:r>
          </w:p>
        </w:tc>
      </w:tr>
      <w:tr>
        <w:trPr>
          <w:trHeight w:val="205"/>
        </w:trPr>
        <w:tc>
          <w:tcPr>
            <w:tcW w:w="40" w:type="dxa"/>
            <w:vAlign w:val="bottom"/>
            <w:tcBorders>
              <w:bottom w:val="single" w:sz="8" w:color="D9D9D9"/>
            </w:tcBorders>
            <w:shd w:val="clear" w:color="auto" w:fill="D9D9D9"/>
          </w:tcPr>
          <w:p>
            <w:pPr>
              <w:spacing w:after="0"/>
              <w:rPr>
                <w:sz w:val="17"/>
                <w:szCs w:val="17"/>
                <w:color w:val="auto"/>
              </w:rPr>
            </w:pPr>
          </w:p>
        </w:tc>
        <w:tc>
          <w:tcPr>
            <w:tcW w:w="180" w:type="dxa"/>
            <w:vAlign w:val="bottom"/>
            <w:tcBorders>
              <w:bottom w:val="single" w:sz="8" w:color="D9D9D9"/>
            </w:tcBorders>
            <w:shd w:val="clear" w:color="auto" w:fill="D9D9D9"/>
          </w:tcPr>
          <w:p>
            <w:pPr>
              <w:spacing w:after="0"/>
              <w:rPr>
                <w:sz w:val="17"/>
                <w:szCs w:val="17"/>
                <w:color w:val="auto"/>
              </w:rPr>
            </w:pPr>
          </w:p>
        </w:tc>
        <w:tc>
          <w:tcPr>
            <w:tcW w:w="120" w:type="dxa"/>
            <w:vAlign w:val="bottom"/>
            <w:tcBorders>
              <w:bottom w:val="single" w:sz="8" w:color="D9D9D9"/>
            </w:tcBorders>
            <w:shd w:val="clear" w:color="auto" w:fill="D9D9D9"/>
          </w:tcPr>
          <w:p>
            <w:pPr>
              <w:spacing w:after="0"/>
              <w:rPr>
                <w:sz w:val="17"/>
                <w:szCs w:val="17"/>
                <w:color w:val="auto"/>
              </w:rPr>
            </w:pPr>
          </w:p>
        </w:tc>
        <w:tc>
          <w:tcPr>
            <w:tcW w:w="500" w:type="dxa"/>
            <w:vAlign w:val="bottom"/>
            <w:tcBorders>
              <w:bottom w:val="single" w:sz="8" w:color="D9D9D9"/>
            </w:tcBorders>
            <w:shd w:val="clear" w:color="auto" w:fill="D9D9D9"/>
          </w:tcPr>
          <w:p>
            <w:pPr>
              <w:spacing w:after="0"/>
              <w:rPr>
                <w:sz w:val="17"/>
                <w:szCs w:val="17"/>
                <w:color w:val="auto"/>
              </w:rPr>
            </w:pPr>
          </w:p>
        </w:tc>
        <w:tc>
          <w:tcPr>
            <w:tcW w:w="120" w:type="dxa"/>
            <w:vAlign w:val="bottom"/>
            <w:tcBorders>
              <w:bottom w:val="single" w:sz="8" w:color="D9D9D9"/>
            </w:tcBorders>
            <w:shd w:val="clear" w:color="auto" w:fill="D9D9D9"/>
          </w:tcPr>
          <w:p>
            <w:pPr>
              <w:spacing w:after="0"/>
              <w:rPr>
                <w:sz w:val="17"/>
                <w:szCs w:val="17"/>
                <w:color w:val="auto"/>
              </w:rPr>
            </w:pPr>
          </w:p>
        </w:tc>
        <w:tc>
          <w:tcPr>
            <w:tcW w:w="100" w:type="dxa"/>
            <w:vAlign w:val="bottom"/>
            <w:tcBorders>
              <w:bottom w:val="single" w:sz="8" w:color="D9D9D9"/>
            </w:tcBorders>
            <w:shd w:val="clear" w:color="auto" w:fill="D9D9D9"/>
          </w:tcPr>
          <w:p>
            <w:pPr>
              <w:spacing w:after="0"/>
              <w:rPr>
                <w:sz w:val="17"/>
                <w:szCs w:val="17"/>
                <w:color w:val="auto"/>
              </w:rPr>
            </w:pPr>
          </w:p>
        </w:tc>
        <w:tc>
          <w:tcPr>
            <w:tcW w:w="2920" w:type="dxa"/>
            <w:vAlign w:val="bottom"/>
            <w:tcBorders>
              <w:bottom w:val="single" w:sz="8" w:color="D9D9D9"/>
            </w:tcBorders>
            <w:gridSpan w:val="5"/>
            <w:shd w:val="clear" w:color="auto" w:fill="D9D9D9"/>
          </w:tcPr>
          <w:p>
            <w:pPr>
              <w:ind w:left="120"/>
              <w:spacing w:after="0"/>
              <w:rPr>
                <w:sz w:val="20"/>
                <w:szCs w:val="20"/>
                <w:color w:val="auto"/>
              </w:rPr>
            </w:pPr>
            <w:r>
              <w:rPr>
                <w:rFonts w:ascii="Arial" w:cs="Arial" w:eastAsia="Arial" w:hAnsi="Arial"/>
                <w:sz w:val="14"/>
                <w:szCs w:val="14"/>
                <w:color w:val="auto"/>
              </w:rPr>
              <w:t>and financial policies.</w:t>
            </w:r>
          </w:p>
        </w:tc>
      </w:tr>
      <w:tr>
        <w:trPr>
          <w:trHeight w:val="207"/>
        </w:trPr>
        <w:tc>
          <w:tcPr>
            <w:tcW w:w="40" w:type="dxa"/>
            <w:vAlign w:val="bottom"/>
            <w:shd w:val="clear" w:color="auto" w:fill="F2F2F2"/>
          </w:tcPr>
          <w:p>
            <w:pPr>
              <w:spacing w:after="0"/>
              <w:rPr>
                <w:sz w:val="17"/>
                <w:szCs w:val="17"/>
                <w:color w:val="auto"/>
              </w:rPr>
            </w:pPr>
          </w:p>
        </w:tc>
        <w:tc>
          <w:tcPr>
            <w:tcW w:w="1020" w:type="dxa"/>
            <w:vAlign w:val="bottom"/>
            <w:gridSpan w:val="5"/>
            <w:shd w:val="clear" w:color="auto" w:fill="F2F2F2"/>
          </w:tcPr>
          <w:p>
            <w:pPr>
              <w:ind w:left="40"/>
              <w:spacing w:after="0"/>
              <w:rPr>
                <w:sz w:val="20"/>
                <w:szCs w:val="20"/>
                <w:color w:val="auto"/>
              </w:rPr>
            </w:pPr>
            <w:r>
              <w:rPr>
                <w:rFonts w:ascii="Arial" w:cs="Arial" w:eastAsia="Arial" w:hAnsi="Arial"/>
                <w:sz w:val="14"/>
                <w:szCs w:val="14"/>
                <w:b w:val="1"/>
                <w:bCs w:val="1"/>
                <w:color w:val="auto"/>
              </w:rPr>
              <w:t>Nominating</w:t>
            </w:r>
          </w:p>
        </w:tc>
        <w:tc>
          <w:tcPr>
            <w:tcW w:w="2920" w:type="dxa"/>
            <w:vAlign w:val="bottom"/>
            <w:gridSpan w:val="5"/>
            <w:shd w:val="clear" w:color="auto" w:fill="F2F2F2"/>
          </w:tcPr>
          <w:p>
            <w:pPr>
              <w:ind w:left="120"/>
              <w:spacing w:after="0"/>
              <w:rPr>
                <w:sz w:val="20"/>
                <w:szCs w:val="20"/>
                <w:color w:val="auto"/>
              </w:rPr>
            </w:pPr>
            <w:r>
              <w:rPr>
                <w:rFonts w:ascii="Arial" w:cs="Arial" w:eastAsia="Arial" w:hAnsi="Arial"/>
                <w:sz w:val="14"/>
                <w:szCs w:val="14"/>
                <w:color w:val="auto"/>
              </w:rPr>
              <w:t>Risks and exposures relating to corporate</w:t>
            </w:r>
          </w:p>
        </w:tc>
      </w:tr>
      <w:tr>
        <w:trPr>
          <w:trHeight w:val="162"/>
        </w:trPr>
        <w:tc>
          <w:tcPr>
            <w:tcW w:w="40" w:type="dxa"/>
            <w:vAlign w:val="bottom"/>
            <w:shd w:val="clear" w:color="auto" w:fill="F2F2F2"/>
          </w:tcPr>
          <w:p>
            <w:pPr>
              <w:spacing w:after="0"/>
              <w:rPr>
                <w:sz w:val="14"/>
                <w:szCs w:val="14"/>
                <w:color w:val="auto"/>
              </w:rPr>
            </w:pPr>
          </w:p>
        </w:tc>
        <w:tc>
          <w:tcPr>
            <w:tcW w:w="1020" w:type="dxa"/>
            <w:vAlign w:val="bottom"/>
            <w:gridSpan w:val="5"/>
            <w:shd w:val="clear" w:color="auto" w:fill="F2F2F2"/>
          </w:tcPr>
          <w:p>
            <w:pPr>
              <w:ind w:left="40"/>
              <w:spacing w:after="0"/>
              <w:rPr>
                <w:sz w:val="20"/>
                <w:szCs w:val="20"/>
                <w:color w:val="auto"/>
              </w:rPr>
            </w:pPr>
            <w:r>
              <w:rPr>
                <w:rFonts w:ascii="Arial" w:cs="Arial" w:eastAsia="Arial" w:hAnsi="Arial"/>
                <w:sz w:val="14"/>
                <w:szCs w:val="14"/>
                <w:b w:val="1"/>
                <w:bCs w:val="1"/>
                <w:color w:val="auto"/>
              </w:rPr>
              <w:t>and CG</w:t>
            </w:r>
          </w:p>
        </w:tc>
        <w:tc>
          <w:tcPr>
            <w:tcW w:w="2920" w:type="dxa"/>
            <w:vAlign w:val="bottom"/>
            <w:gridSpan w:val="5"/>
            <w:shd w:val="clear" w:color="auto" w:fill="F2F2F2"/>
          </w:tcPr>
          <w:p>
            <w:pPr>
              <w:ind w:left="120"/>
              <w:spacing w:after="0"/>
              <w:rPr>
                <w:sz w:val="20"/>
                <w:szCs w:val="20"/>
                <w:color w:val="auto"/>
              </w:rPr>
            </w:pPr>
            <w:r>
              <w:rPr>
                <w:rFonts w:ascii="Arial" w:cs="Arial" w:eastAsia="Arial" w:hAnsi="Arial"/>
                <w:sz w:val="14"/>
                <w:szCs w:val="14"/>
                <w:color w:val="auto"/>
              </w:rPr>
              <w:t>governance and director succession</w:t>
            </w:r>
          </w:p>
        </w:tc>
      </w:tr>
      <w:tr>
        <w:trPr>
          <w:trHeight w:val="205"/>
        </w:trPr>
        <w:tc>
          <w:tcPr>
            <w:tcW w:w="40" w:type="dxa"/>
            <w:vAlign w:val="bottom"/>
            <w:tcBorders>
              <w:bottom w:val="single" w:sz="8" w:color="F2F2F2"/>
            </w:tcBorders>
            <w:shd w:val="clear" w:color="auto" w:fill="F2F2F2"/>
          </w:tcPr>
          <w:p>
            <w:pPr>
              <w:spacing w:after="0"/>
              <w:rPr>
                <w:sz w:val="17"/>
                <w:szCs w:val="17"/>
                <w:color w:val="auto"/>
              </w:rPr>
            </w:pPr>
          </w:p>
        </w:tc>
        <w:tc>
          <w:tcPr>
            <w:tcW w:w="1020" w:type="dxa"/>
            <w:vAlign w:val="bottom"/>
            <w:tcBorders>
              <w:bottom w:val="single" w:sz="8" w:color="F2F2F2"/>
            </w:tcBorders>
            <w:gridSpan w:val="5"/>
            <w:shd w:val="clear" w:color="auto" w:fill="F2F2F2"/>
          </w:tcPr>
          <w:p>
            <w:pPr>
              <w:ind w:left="40"/>
              <w:spacing w:after="0"/>
              <w:rPr>
                <w:sz w:val="20"/>
                <w:szCs w:val="20"/>
                <w:color w:val="auto"/>
              </w:rPr>
            </w:pPr>
            <w:r>
              <w:rPr>
                <w:rFonts w:ascii="Arial" w:cs="Arial" w:eastAsia="Arial" w:hAnsi="Arial"/>
                <w:sz w:val="14"/>
                <w:szCs w:val="14"/>
                <w:b w:val="1"/>
                <w:bCs w:val="1"/>
                <w:color w:val="auto"/>
              </w:rPr>
              <w:t>Committee:</w:t>
            </w:r>
          </w:p>
        </w:tc>
        <w:tc>
          <w:tcPr>
            <w:tcW w:w="2920" w:type="dxa"/>
            <w:vAlign w:val="bottom"/>
            <w:tcBorders>
              <w:bottom w:val="single" w:sz="8" w:color="F2F2F2"/>
            </w:tcBorders>
            <w:gridSpan w:val="5"/>
            <w:shd w:val="clear" w:color="auto" w:fill="F2F2F2"/>
          </w:tcPr>
          <w:p>
            <w:pPr>
              <w:ind w:left="120"/>
              <w:spacing w:after="0"/>
              <w:rPr>
                <w:sz w:val="20"/>
                <w:szCs w:val="20"/>
                <w:color w:val="auto"/>
              </w:rPr>
            </w:pPr>
            <w:r>
              <w:rPr>
                <w:rFonts w:ascii="Arial" w:cs="Arial" w:eastAsia="Arial" w:hAnsi="Arial"/>
                <w:sz w:val="14"/>
                <w:szCs w:val="14"/>
                <w:color w:val="auto"/>
              </w:rPr>
              <w:t>planning.</w:t>
            </w:r>
          </w:p>
        </w:tc>
      </w:tr>
      <w:tr>
        <w:trPr>
          <w:trHeight w:val="207"/>
        </w:trPr>
        <w:tc>
          <w:tcPr>
            <w:tcW w:w="40" w:type="dxa"/>
            <w:vAlign w:val="bottom"/>
            <w:shd w:val="clear" w:color="auto" w:fill="D9D9D9"/>
          </w:tcPr>
          <w:p>
            <w:pPr>
              <w:spacing w:after="0"/>
              <w:rPr>
                <w:sz w:val="17"/>
                <w:szCs w:val="17"/>
                <w:color w:val="auto"/>
              </w:rPr>
            </w:pPr>
          </w:p>
        </w:tc>
        <w:tc>
          <w:tcPr>
            <w:tcW w:w="1020" w:type="dxa"/>
            <w:vAlign w:val="bottom"/>
            <w:gridSpan w:val="5"/>
            <w:shd w:val="clear" w:color="auto" w:fill="D9D9D9"/>
          </w:tcPr>
          <w:p>
            <w:pPr>
              <w:ind w:left="40"/>
              <w:spacing w:after="0"/>
              <w:rPr>
                <w:sz w:val="20"/>
                <w:szCs w:val="20"/>
                <w:color w:val="auto"/>
              </w:rPr>
            </w:pPr>
            <w:r>
              <w:rPr>
                <w:rFonts w:ascii="Arial" w:cs="Arial" w:eastAsia="Arial" w:hAnsi="Arial"/>
                <w:sz w:val="14"/>
                <w:szCs w:val="14"/>
                <w:b w:val="1"/>
                <w:bCs w:val="1"/>
                <w:color w:val="auto"/>
              </w:rPr>
              <w:t>Human</w:t>
            </w:r>
          </w:p>
        </w:tc>
        <w:tc>
          <w:tcPr>
            <w:tcW w:w="2920" w:type="dxa"/>
            <w:vAlign w:val="bottom"/>
            <w:gridSpan w:val="5"/>
            <w:shd w:val="clear" w:color="auto" w:fill="D9D9D9"/>
          </w:tcPr>
          <w:p>
            <w:pPr>
              <w:ind w:left="120"/>
              <w:spacing w:after="0"/>
              <w:rPr>
                <w:sz w:val="20"/>
                <w:szCs w:val="20"/>
                <w:color w:val="auto"/>
              </w:rPr>
            </w:pPr>
            <w:r>
              <w:rPr>
                <w:rFonts w:ascii="Arial" w:cs="Arial" w:eastAsia="Arial" w:hAnsi="Arial"/>
                <w:sz w:val="14"/>
                <w:szCs w:val="14"/>
                <w:color w:val="auto"/>
              </w:rPr>
              <w:t>Risks and exposures associated with</w:t>
            </w:r>
          </w:p>
        </w:tc>
      </w:tr>
      <w:tr>
        <w:trPr>
          <w:trHeight w:val="162"/>
        </w:trPr>
        <w:tc>
          <w:tcPr>
            <w:tcW w:w="40" w:type="dxa"/>
            <w:vAlign w:val="bottom"/>
            <w:shd w:val="clear" w:color="auto" w:fill="D9D9D9"/>
          </w:tcPr>
          <w:p>
            <w:pPr>
              <w:spacing w:after="0"/>
              <w:rPr>
                <w:sz w:val="14"/>
                <w:szCs w:val="14"/>
                <w:color w:val="auto"/>
              </w:rPr>
            </w:pPr>
          </w:p>
        </w:tc>
        <w:tc>
          <w:tcPr>
            <w:tcW w:w="1020" w:type="dxa"/>
            <w:vAlign w:val="bottom"/>
            <w:gridSpan w:val="5"/>
            <w:shd w:val="clear" w:color="auto" w:fill="D9D9D9"/>
          </w:tcPr>
          <w:p>
            <w:pPr>
              <w:ind w:left="40"/>
              <w:spacing w:after="0"/>
              <w:rPr>
                <w:sz w:val="20"/>
                <w:szCs w:val="20"/>
                <w:color w:val="auto"/>
              </w:rPr>
            </w:pPr>
            <w:r>
              <w:rPr>
                <w:rFonts w:ascii="Arial" w:cs="Arial" w:eastAsia="Arial" w:hAnsi="Arial"/>
                <w:sz w:val="14"/>
                <w:szCs w:val="14"/>
                <w:b w:val="1"/>
                <w:bCs w:val="1"/>
                <w:color w:val="auto"/>
              </w:rPr>
              <w:t>Resources</w:t>
            </w:r>
          </w:p>
        </w:tc>
        <w:tc>
          <w:tcPr>
            <w:tcW w:w="2920" w:type="dxa"/>
            <w:vAlign w:val="bottom"/>
            <w:gridSpan w:val="5"/>
            <w:shd w:val="clear" w:color="auto" w:fill="D9D9D9"/>
          </w:tcPr>
          <w:p>
            <w:pPr>
              <w:ind w:left="120"/>
              <w:spacing w:after="0"/>
              <w:rPr>
                <w:sz w:val="20"/>
                <w:szCs w:val="20"/>
                <w:color w:val="auto"/>
              </w:rPr>
            </w:pPr>
            <w:r>
              <w:rPr>
                <w:rFonts w:ascii="Arial" w:cs="Arial" w:eastAsia="Arial" w:hAnsi="Arial"/>
                <w:sz w:val="14"/>
                <w:szCs w:val="14"/>
                <w:color w:val="auto"/>
              </w:rPr>
              <w:t>human capital management, leadership</w:t>
            </w:r>
          </w:p>
        </w:tc>
      </w:tr>
      <w:tr>
        <w:trPr>
          <w:trHeight w:val="162"/>
        </w:trPr>
        <w:tc>
          <w:tcPr>
            <w:tcW w:w="40" w:type="dxa"/>
            <w:vAlign w:val="bottom"/>
            <w:shd w:val="clear" w:color="auto" w:fill="D9D9D9"/>
          </w:tcPr>
          <w:p>
            <w:pPr>
              <w:spacing w:after="0"/>
              <w:rPr>
                <w:sz w:val="14"/>
                <w:szCs w:val="14"/>
                <w:color w:val="auto"/>
              </w:rPr>
            </w:pPr>
          </w:p>
        </w:tc>
        <w:tc>
          <w:tcPr>
            <w:tcW w:w="1020" w:type="dxa"/>
            <w:vAlign w:val="bottom"/>
            <w:gridSpan w:val="5"/>
            <w:shd w:val="clear" w:color="auto" w:fill="D9D9D9"/>
          </w:tcPr>
          <w:p>
            <w:pPr>
              <w:ind w:left="40"/>
              <w:spacing w:after="0"/>
              <w:rPr>
                <w:sz w:val="20"/>
                <w:szCs w:val="20"/>
                <w:color w:val="auto"/>
              </w:rPr>
            </w:pPr>
            <w:r>
              <w:rPr>
                <w:rFonts w:ascii="Arial" w:cs="Arial" w:eastAsia="Arial" w:hAnsi="Arial"/>
                <w:sz w:val="14"/>
                <w:szCs w:val="14"/>
                <w:b w:val="1"/>
                <w:bCs w:val="1"/>
                <w:color w:val="auto"/>
              </w:rPr>
              <w:t>Committee:</w:t>
            </w:r>
          </w:p>
        </w:tc>
        <w:tc>
          <w:tcPr>
            <w:tcW w:w="2920" w:type="dxa"/>
            <w:vAlign w:val="bottom"/>
            <w:gridSpan w:val="5"/>
            <w:shd w:val="clear" w:color="auto" w:fill="D9D9D9"/>
          </w:tcPr>
          <w:p>
            <w:pPr>
              <w:ind w:left="120"/>
              <w:spacing w:after="0"/>
              <w:rPr>
                <w:sz w:val="20"/>
                <w:szCs w:val="20"/>
                <w:color w:val="auto"/>
              </w:rPr>
            </w:pPr>
            <w:r>
              <w:rPr>
                <w:rFonts w:ascii="Arial" w:cs="Arial" w:eastAsia="Arial" w:hAnsi="Arial"/>
                <w:sz w:val="14"/>
                <w:szCs w:val="14"/>
                <w:color w:val="auto"/>
              </w:rPr>
              <w:t>assessment, management succession</w:t>
            </w:r>
          </w:p>
        </w:tc>
      </w:tr>
      <w:tr>
        <w:trPr>
          <w:trHeight w:val="171"/>
        </w:trPr>
        <w:tc>
          <w:tcPr>
            <w:tcW w:w="4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5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2920" w:type="dxa"/>
            <w:vAlign w:val="bottom"/>
            <w:gridSpan w:val="5"/>
            <w:shd w:val="clear" w:color="auto" w:fill="D9D9D9"/>
          </w:tcPr>
          <w:p>
            <w:pPr>
              <w:ind w:left="120"/>
              <w:spacing w:after="0"/>
              <w:rPr>
                <w:sz w:val="20"/>
                <w:szCs w:val="20"/>
                <w:color w:val="auto"/>
              </w:rPr>
            </w:pPr>
            <w:r>
              <w:rPr>
                <w:rFonts w:ascii="Arial" w:cs="Arial" w:eastAsia="Arial" w:hAnsi="Arial"/>
                <w:sz w:val="14"/>
                <w:szCs w:val="14"/>
                <w:color w:val="auto"/>
              </w:rPr>
              <w:t>planning and compensation programs.</w:t>
            </w:r>
          </w:p>
        </w:tc>
      </w:tr>
      <w:tr>
        <w:trPr>
          <w:trHeight w:val="54"/>
        </w:trPr>
        <w:tc>
          <w:tcPr>
            <w:tcW w:w="40" w:type="dxa"/>
            <w:vAlign w:val="bottom"/>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120" w:type="dxa"/>
            <w:vAlign w:val="bottom"/>
            <w:shd w:val="clear" w:color="auto" w:fill="D9D9D9"/>
          </w:tcPr>
          <w:p>
            <w:pPr>
              <w:spacing w:after="0"/>
              <w:rPr>
                <w:sz w:val="4"/>
                <w:szCs w:val="4"/>
                <w:color w:val="auto"/>
              </w:rPr>
            </w:pPr>
          </w:p>
        </w:tc>
        <w:tc>
          <w:tcPr>
            <w:tcW w:w="500" w:type="dxa"/>
            <w:vAlign w:val="bottom"/>
            <w:shd w:val="clear" w:color="auto" w:fill="D9D9D9"/>
          </w:tcPr>
          <w:p>
            <w:pPr>
              <w:spacing w:after="0"/>
              <w:rPr>
                <w:sz w:val="4"/>
                <w:szCs w:val="4"/>
                <w:color w:val="auto"/>
              </w:rPr>
            </w:pPr>
          </w:p>
        </w:tc>
        <w:tc>
          <w:tcPr>
            <w:tcW w:w="12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90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102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840" w:type="dxa"/>
            <w:vAlign w:val="bottom"/>
            <w:shd w:val="clear" w:color="auto" w:fill="D9D9D9"/>
          </w:tcPr>
          <w:p>
            <w:pPr>
              <w:spacing w:after="0"/>
              <w:rPr>
                <w:sz w:val="4"/>
                <w:szCs w:val="4"/>
                <w:color w:val="auto"/>
              </w:rPr>
            </w:pPr>
          </w:p>
        </w:tc>
      </w:tr>
    </w:tbl>
    <w:p>
      <w:pPr>
        <w:spacing w:after="0" w:line="134" w:lineRule="exact"/>
        <w:rPr>
          <w:sz w:val="20"/>
          <w:szCs w:val="20"/>
          <w:color w:val="auto"/>
        </w:rPr>
      </w:pPr>
    </w:p>
    <w:p>
      <w:pPr>
        <w:ind w:right="439"/>
        <w:spacing w:after="0" w:line="253" w:lineRule="auto"/>
        <w:rPr>
          <w:sz w:val="20"/>
          <w:szCs w:val="20"/>
          <w:color w:val="auto"/>
        </w:rPr>
      </w:pPr>
      <w:r>
        <w:rPr>
          <w:rFonts w:ascii="Arial" w:cs="Arial" w:eastAsia="Arial" w:hAnsi="Arial"/>
          <w:sz w:val="16"/>
          <w:szCs w:val="16"/>
          <w:color w:val="auto"/>
        </w:rPr>
        <w:t>We believe that the Board’s role in risk oversight is facilitated by the leadership structure of the Board. In this regard, we believe that a separation of the positions of Chief Executive Officer and Chairman of the Board provides the Board with a valuable perspective that combines the extensive knowledge of our industry possessed by Mr. Reed and Mr. Fioravanti.</w:t>
      </w:r>
    </w:p>
    <w:p>
      <w:pPr>
        <w:spacing w:after="0" w:line="177" w:lineRule="exact"/>
        <w:rPr>
          <w:sz w:val="20"/>
          <w:szCs w:val="20"/>
          <w:color w:val="auto"/>
        </w:rPr>
      </w:pPr>
    </w:p>
    <w:p>
      <w:pPr>
        <w:sectPr>
          <w:pgSz w:w="11900" w:h="16838" w:orient="portrait"/>
          <w:cols w:equalWidth="0" w:num="2">
            <w:col w:w="4380" w:space="24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7" w:name="page38"/>
    <w:bookmarkEnd w:id="3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line="249" w:lineRule="auto"/>
        <w:rPr>
          <w:sz w:val="20"/>
          <w:szCs w:val="20"/>
          <w:color w:val="auto"/>
        </w:rPr>
      </w:pPr>
      <w:r>
        <w:rPr>
          <w:rFonts w:ascii="Arial" w:cs="Arial" w:eastAsia="Arial" w:hAnsi="Arial"/>
          <w:sz w:val="16"/>
          <w:szCs w:val="16"/>
          <w:color w:val="auto"/>
        </w:rPr>
        <w:t>We believe that this leadership structure allows Mr. Fioravanti to focus on managing the company’s business in his role as Chief Executive Officer and allows Mr. Reed to focus on leading the Board in his role as Executive Chairman, combining his operational experience as a member of management with the oversight focus of a member of the Board. We also believe that the division of risk management-related roles among the company’s full Board, Risk Committee, Audit Committee, Nominating and Corporate Governance Committee and Human Resources Committee as noted above fosters an atmosphere of significant involvement in the oversight of risk at the Board level and complements our risk management policies.</w:t>
      </w:r>
    </w:p>
    <w:p>
      <w:pPr>
        <w:spacing w:after="0" w:line="107" w:lineRule="exact"/>
        <w:rPr>
          <w:sz w:val="20"/>
          <w:szCs w:val="20"/>
          <w:color w:val="auto"/>
        </w:rPr>
      </w:pPr>
    </w:p>
    <w:p>
      <w:pPr>
        <w:ind w:left="400" w:right="20"/>
        <w:spacing w:after="0" w:line="250" w:lineRule="auto"/>
        <w:rPr>
          <w:sz w:val="20"/>
          <w:szCs w:val="20"/>
          <w:color w:val="auto"/>
        </w:rPr>
      </w:pPr>
      <w:r>
        <w:rPr>
          <w:rFonts w:ascii="Arial" w:cs="Arial" w:eastAsia="Arial" w:hAnsi="Arial"/>
          <w:sz w:val="16"/>
          <w:szCs w:val="16"/>
          <w:color w:val="auto"/>
        </w:rPr>
        <w:t>The Board, in executive sessions of non-management directors (which are presided over by the company’s Independent Lead Director), also considers and discusses risk-related matters. This provides a forum for risk-related matters to be discussed without management or the Executive Chairman of the Board present. The company’s Independent Lead Director acts as a liaison between the company’s Executive Chairman of the Board and the company’s independent directors to the extent that any risk-related matters discussed at these executive sessions require additional feedback or action.</w:t>
      </w:r>
    </w:p>
    <w:p>
      <w:pPr>
        <w:spacing w:after="0" w:line="117" w:lineRule="exact"/>
        <w:rPr>
          <w:sz w:val="20"/>
          <w:szCs w:val="20"/>
          <w:color w:val="auto"/>
        </w:rPr>
      </w:pPr>
    </w:p>
    <w:p>
      <w:pPr>
        <w:ind w:left="400" w:right="60"/>
        <w:spacing w:after="0" w:line="250" w:lineRule="auto"/>
        <w:rPr>
          <w:sz w:val="20"/>
          <w:szCs w:val="20"/>
          <w:color w:val="auto"/>
        </w:rPr>
      </w:pPr>
      <w:r>
        <w:rPr>
          <w:rFonts w:ascii="Arial" w:cs="Arial" w:eastAsia="Arial" w:hAnsi="Arial"/>
          <w:sz w:val="16"/>
          <w:szCs w:val="16"/>
          <w:color w:val="auto"/>
        </w:rPr>
        <w:t>In setting compensation, the Human Resources Committee also considers the risks to our stockholders that may be inherent in our compensation programs. We believe that our compensation programs are appropriately structured and provide for a suitable balance between long-term and short-term compensation and have an appropriate performance-based and “at risk” component. We also believe that our compensation policies and practices do not create risks that are reasonably likely to have a material adverse effect on the company.</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Information Security Risk Oversight</w:t>
      </w:r>
    </w:p>
    <w:p>
      <w:pPr>
        <w:spacing w:after="0" w:line="139" w:lineRule="exact"/>
        <w:rPr>
          <w:sz w:val="20"/>
          <w:szCs w:val="20"/>
          <w:color w:val="auto"/>
        </w:rPr>
      </w:pPr>
    </w:p>
    <w:p>
      <w:pPr>
        <w:ind w:left="400" w:right="20"/>
        <w:spacing w:after="0" w:line="251" w:lineRule="auto"/>
        <w:rPr>
          <w:sz w:val="20"/>
          <w:szCs w:val="20"/>
          <w:color w:val="auto"/>
        </w:rPr>
      </w:pPr>
      <w:r>
        <w:rPr>
          <w:rFonts w:ascii="Arial" w:cs="Arial" w:eastAsia="Arial" w:hAnsi="Arial"/>
          <w:sz w:val="16"/>
          <w:szCs w:val="16"/>
          <w:color w:val="auto"/>
        </w:rPr>
        <w:t>Given the importance of information technology security to our company, the Risk Committee receives regular reports from our chief information officer (“CIO”) and our vice-president of internal audit regarding our program for managing our information security risks, including data privacy and protection risks we face. In addition, our CIO and vice-president of internal audit meet quarterly with the Risk Committee to inform them of current cybersecurity risks and threats, as well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 w:right="499"/>
        <w:spacing w:after="0" w:line="248" w:lineRule="auto"/>
        <w:rPr>
          <w:sz w:val="20"/>
          <w:szCs w:val="20"/>
          <w:color w:val="auto"/>
        </w:rPr>
      </w:pPr>
      <w:r>
        <w:rPr>
          <w:rFonts w:ascii="Arial" w:cs="Arial" w:eastAsia="Arial" w:hAnsi="Arial"/>
          <w:sz w:val="16"/>
          <w:szCs w:val="16"/>
          <w:color w:val="auto"/>
        </w:rPr>
        <w:t>cybersecurity enhancement projects. Our information security risk mitigation efforts, which are overseen by the Risk Committee, include required monthly cybersecurity training for all employees with company accounts and annual training for service-related employees on cybersecurity topics including social engineering (e.g., phishing), ransomware, denial of service or information, and other security breach tactics. Additionally, on a quarterly basis, our management-level Enterprise Risk Management Committee, which includes our chief financial officer, our CIO and a Certified Information Systems Auditor, presents all of our top organizational and operational risks, including information security-related risks, focus areas and accomplishments throughout our various businesses to the Risk Committee. Finally, the Risk Committee provides a report to the full Board at least annually relating to matters relating to its areas of responsibility.</w:t>
      </w:r>
    </w:p>
    <w:p>
      <w:pPr>
        <w:spacing w:after="0" w:line="180" w:lineRule="exact"/>
        <w:rPr>
          <w:sz w:val="20"/>
          <w:szCs w:val="20"/>
          <w:color w:val="auto"/>
        </w:rPr>
      </w:pPr>
    </w:p>
    <w:p>
      <w:pPr>
        <w:ind w:left="8" w:right="1699"/>
        <w:spacing w:after="0" w:line="272" w:lineRule="auto"/>
        <w:rPr>
          <w:sz w:val="20"/>
          <w:szCs w:val="20"/>
          <w:color w:val="auto"/>
        </w:rPr>
      </w:pPr>
      <w:r>
        <w:rPr>
          <w:rFonts w:ascii="Arial" w:cs="Arial" w:eastAsia="Arial" w:hAnsi="Arial"/>
          <w:sz w:val="22"/>
          <w:szCs w:val="22"/>
          <w:b w:val="1"/>
          <w:bCs w:val="1"/>
          <w:color w:val="auto"/>
        </w:rPr>
        <w:t>Environmental, Social and Governance</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Environmental, Social and Governance Program</w:t>
      </w:r>
    </w:p>
    <w:p>
      <w:pPr>
        <w:spacing w:after="0" w:line="154" w:lineRule="exact"/>
        <w:rPr>
          <w:sz w:val="20"/>
          <w:szCs w:val="20"/>
          <w:color w:val="auto"/>
        </w:rPr>
      </w:pPr>
    </w:p>
    <w:p>
      <w:pPr>
        <w:ind w:left="8" w:right="459"/>
        <w:spacing w:after="0" w:line="254" w:lineRule="auto"/>
        <w:rPr>
          <w:sz w:val="20"/>
          <w:szCs w:val="20"/>
          <w:color w:val="auto"/>
        </w:rPr>
      </w:pPr>
      <w:r>
        <w:rPr>
          <w:rFonts w:ascii="Arial" w:cs="Arial" w:eastAsia="Arial" w:hAnsi="Arial"/>
          <w:sz w:val="16"/>
          <w:szCs w:val="16"/>
          <w:color w:val="auto"/>
        </w:rPr>
        <w:t>We have created an ESG program, as we believe such a program is an integral part of our operating strategy. The Risk Committee of the Board oversees our ESG program efforts. We also have a management-level ESG steering committee, which supports our commitment to ESG and other public policy matters.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pillars of our ESG program are as follows:</w:t>
      </w:r>
    </w:p>
    <w:p>
      <w:pPr>
        <w:spacing w:after="0" w:line="113" w:lineRule="exact"/>
        <w:rPr>
          <w:sz w:val="20"/>
          <w:szCs w:val="20"/>
          <w:color w:val="auto"/>
        </w:rPr>
      </w:pPr>
    </w:p>
    <w:p>
      <w:pPr>
        <w:ind w:left="348" w:right="499" w:hanging="348"/>
        <w:spacing w:after="0" w:line="256" w:lineRule="auto"/>
        <w:tabs>
          <w:tab w:leader="none" w:pos="348"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Good Corporate Governance. </w:t>
      </w:r>
      <w:r>
        <w:rPr>
          <w:rFonts w:ascii="Arial" w:cs="Arial" w:eastAsia="Arial" w:hAnsi="Arial"/>
          <w:sz w:val="16"/>
          <w:szCs w:val="16"/>
          <w:color w:val="auto"/>
        </w:rPr>
        <w:t>As described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more fully in </w:t>
      </w:r>
      <w:r>
        <w:rPr>
          <w:rFonts w:ascii="Arial" w:cs="Arial" w:eastAsia="Arial" w:hAnsi="Arial"/>
          <w:sz w:val="16"/>
          <w:szCs w:val="16"/>
          <w:i w:val="1"/>
          <w:iCs w:val="1"/>
          <w:color w:val="auto"/>
        </w:rPr>
        <w:t>Corporate Governance Highlights</w:t>
      </w:r>
      <w:r>
        <w:rPr>
          <w:rFonts w:ascii="Arial" w:cs="Arial" w:eastAsia="Arial" w:hAnsi="Arial"/>
          <w:sz w:val="16"/>
          <w:szCs w:val="16"/>
          <w:color w:val="auto"/>
        </w:rPr>
        <w:t xml:space="preserve"> on page </w:t>
      </w:r>
      <w:r>
        <w:rPr>
          <w:rFonts w:ascii="Arial" w:cs="Arial" w:eastAsia="Arial" w:hAnsi="Arial"/>
          <w:sz w:val="16"/>
          <w:szCs w:val="16"/>
          <w:u w:val="single" w:color="auto"/>
          <w:color w:val="0000EE"/>
        </w:rPr>
        <w:t>9</w:t>
      </w:r>
      <w:r>
        <w:rPr>
          <w:rFonts w:ascii="Arial" w:cs="Arial" w:eastAsia="Arial" w:hAnsi="Arial"/>
          <w:sz w:val="16"/>
          <w:szCs w:val="16"/>
          <w:color w:val="auto"/>
        </w:rPr>
        <w:t>, we strive to maintain good corporate governance practices, which we believe are a key component in the creation of stockholder value.</w:t>
      </w:r>
    </w:p>
    <w:p>
      <w:pPr>
        <w:spacing w:after="0" w:line="71" w:lineRule="exact"/>
        <w:rPr>
          <w:rFonts w:ascii="Arial" w:cs="Arial" w:eastAsia="Arial" w:hAnsi="Arial"/>
          <w:sz w:val="16"/>
          <w:szCs w:val="16"/>
          <w:color w:val="auto"/>
        </w:rPr>
      </w:pPr>
    </w:p>
    <w:p>
      <w:pPr>
        <w:ind w:left="348" w:right="499" w:hanging="348"/>
        <w:spacing w:after="0" w:line="266" w:lineRule="auto"/>
        <w:tabs>
          <w:tab w:leader="none" w:pos="348"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Environmental Sustainability. </w:t>
      </w:r>
      <w:r>
        <w:rPr>
          <w:rFonts w:ascii="Arial" w:cs="Arial" w:eastAsia="Arial" w:hAnsi="Arial"/>
          <w:sz w:val="16"/>
          <w:szCs w:val="16"/>
          <w:color w:val="auto"/>
        </w:rPr>
        <w:t>Our focus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sustainability is exemplified by our commitment to the following four principles:</w:t>
      </w:r>
    </w:p>
    <w:p>
      <w:pPr>
        <w:spacing w:after="0" w:line="63" w:lineRule="exact"/>
        <w:rPr>
          <w:rFonts w:ascii="Arial" w:cs="Arial" w:eastAsia="Arial" w:hAnsi="Arial"/>
          <w:sz w:val="16"/>
          <w:szCs w:val="16"/>
          <w:color w:val="auto"/>
        </w:rPr>
      </w:pPr>
    </w:p>
    <w:p>
      <w:pPr>
        <w:jc w:val="both"/>
        <w:ind w:left="708" w:right="559" w:hanging="348"/>
        <w:spacing w:after="0" w:line="286" w:lineRule="auto"/>
        <w:tabs>
          <w:tab w:leader="none" w:pos="708" w:val="left"/>
        </w:tabs>
        <w:numPr>
          <w:ilvl w:val="1"/>
          <w:numId w:val="35"/>
        </w:numPr>
        <w:rPr>
          <w:rFonts w:ascii="Arial" w:cs="Arial" w:eastAsia="Arial" w:hAnsi="Arial"/>
          <w:sz w:val="16"/>
          <w:szCs w:val="16"/>
          <w:color w:val="auto"/>
        </w:rPr>
      </w:pPr>
      <w:r>
        <w:rPr>
          <w:rFonts w:ascii="Arial" w:cs="Arial" w:eastAsia="Arial" w:hAnsi="Arial"/>
          <w:sz w:val="16"/>
          <w:szCs w:val="16"/>
          <w:color w:val="auto"/>
        </w:rPr>
        <w:t>Conservation, including through energy and water conservation and reduction of waste;</w:t>
      </w:r>
    </w:p>
    <w:p>
      <w:pPr>
        <w:spacing w:after="0" w:line="47" w:lineRule="exact"/>
        <w:rPr>
          <w:rFonts w:ascii="Arial" w:cs="Arial" w:eastAsia="Arial" w:hAnsi="Arial"/>
          <w:sz w:val="16"/>
          <w:szCs w:val="16"/>
          <w:color w:val="auto"/>
        </w:rPr>
      </w:pPr>
    </w:p>
    <w:p>
      <w:pPr>
        <w:ind w:left="708" w:right="659" w:hanging="348"/>
        <w:spacing w:after="0" w:line="266" w:lineRule="auto"/>
        <w:tabs>
          <w:tab w:leader="none" w:pos="708" w:val="left"/>
        </w:tabs>
        <w:numPr>
          <w:ilvl w:val="1"/>
          <w:numId w:val="35"/>
        </w:numPr>
        <w:rPr>
          <w:rFonts w:ascii="Arial" w:cs="Arial" w:eastAsia="Arial" w:hAnsi="Arial"/>
          <w:sz w:val="16"/>
          <w:szCs w:val="16"/>
          <w:color w:val="auto"/>
        </w:rPr>
      </w:pPr>
      <w:r>
        <w:rPr>
          <w:rFonts w:ascii="Arial" w:cs="Arial" w:eastAsia="Arial" w:hAnsi="Arial"/>
          <w:sz w:val="16"/>
          <w:szCs w:val="16"/>
          <w:color w:val="auto"/>
        </w:rPr>
        <w:t>Preservation, including through preserving the natural and cultural heritage of the locations of our properties;</w:t>
      </w:r>
    </w:p>
    <w:p>
      <w:pPr>
        <w:spacing w:after="0" w:line="63" w:lineRule="exact"/>
        <w:rPr>
          <w:rFonts w:ascii="Arial" w:cs="Arial" w:eastAsia="Arial" w:hAnsi="Arial"/>
          <w:sz w:val="16"/>
          <w:szCs w:val="16"/>
          <w:color w:val="auto"/>
        </w:rPr>
      </w:pPr>
    </w:p>
    <w:p>
      <w:pPr>
        <w:ind w:left="708" w:right="459" w:hanging="348"/>
        <w:spacing w:after="0" w:line="266" w:lineRule="auto"/>
        <w:tabs>
          <w:tab w:leader="none" w:pos="708" w:val="left"/>
        </w:tabs>
        <w:numPr>
          <w:ilvl w:val="1"/>
          <w:numId w:val="35"/>
        </w:numPr>
        <w:rPr>
          <w:rFonts w:ascii="Arial" w:cs="Arial" w:eastAsia="Arial" w:hAnsi="Arial"/>
          <w:sz w:val="16"/>
          <w:szCs w:val="16"/>
          <w:color w:val="auto"/>
        </w:rPr>
      </w:pPr>
      <w:r>
        <w:rPr>
          <w:rFonts w:ascii="Arial" w:cs="Arial" w:eastAsia="Arial" w:hAnsi="Arial"/>
          <w:sz w:val="16"/>
          <w:szCs w:val="16"/>
          <w:color w:val="auto"/>
        </w:rPr>
        <w:t>Personification, including putting people first by investing in them and facilitating a people-centric culture in our businesses; and</w:t>
      </w:r>
    </w:p>
    <w:p>
      <w:pPr>
        <w:spacing w:after="0" w:line="166" w:lineRule="exact"/>
        <w:rPr>
          <w:sz w:val="20"/>
          <w:szCs w:val="20"/>
          <w:color w:val="auto"/>
        </w:rPr>
      </w:pPr>
    </w:p>
    <w:p>
      <w:pPr>
        <w:sectPr>
          <w:pgSz w:w="11900" w:h="16838" w:orient="portrait"/>
          <w:cols w:equalWidth="0" w:num="2">
            <w:col w:w="4380" w:space="232"/>
            <w:col w:w="4407"/>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8" w:name="page39"/>
    <w:bookmarkEnd w:id="3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20" w:right="40" w:hanging="360"/>
        <w:spacing w:after="0" w:line="259"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Innovation, including the pursuit of sustainable growth by enhancing the value of our brands and assets through investments, technology and environmental best practices.</w:t>
      </w:r>
    </w:p>
    <w:p>
      <w:pPr>
        <w:spacing w:after="0" w:line="97" w:lineRule="exact"/>
        <w:rPr>
          <w:sz w:val="20"/>
          <w:szCs w:val="20"/>
          <w:color w:val="auto"/>
        </w:rPr>
      </w:pPr>
    </w:p>
    <w:p>
      <w:pPr>
        <w:ind w:left="400"/>
        <w:spacing w:after="0" w:line="250" w:lineRule="auto"/>
        <w:rPr>
          <w:sz w:val="20"/>
          <w:szCs w:val="20"/>
          <w:color w:val="auto"/>
        </w:rPr>
      </w:pPr>
      <w:r>
        <w:rPr>
          <w:rFonts w:ascii="Arial" w:cs="Arial" w:eastAsia="Arial" w:hAnsi="Arial"/>
          <w:sz w:val="16"/>
          <w:szCs w:val="16"/>
          <w:color w:val="auto"/>
        </w:rPr>
        <w:t>We also believe it is important to address climate and resource issues by measuring our progress in improving the environmental footprint of our hotel properties. Specifically, we have worked with Marriott, the operator of our hotel properties, to establish baselines for our energy, water and waste usage for our hotel portfolio and to establish annual goals with respect to such usage. We also continue to work with Marriott to implement new, and to expand existing, programs at our hotels to minimize risk and enhance value.</w:t>
      </w:r>
    </w:p>
    <w:p>
      <w:pPr>
        <w:spacing w:after="0" w:line="270" w:lineRule="exact"/>
        <w:rPr>
          <w:sz w:val="20"/>
          <w:szCs w:val="20"/>
          <w:color w:val="auto"/>
        </w:rPr>
      </w:pPr>
    </w:p>
    <w:p>
      <w:pPr>
        <w:ind w:left="760" w:right="20" w:hanging="360"/>
        <w:spacing w:after="0" w:line="248"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Corporate Citizenship. </w:t>
      </w:r>
      <w:r>
        <w:rPr>
          <w:rFonts w:ascii="Arial" w:cs="Arial" w:eastAsia="Arial" w:hAnsi="Arial"/>
          <w:sz w:val="16"/>
          <w:szCs w:val="16"/>
          <w:color w:val="auto"/>
        </w:rPr>
        <w:t>We strive to be a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citizen through financial and volunteer support of worthy causes, as well as through direct community engagement. Our charitable foundation, which has a primary focus on youth, education and the arts, supports many organizations in the communities in which we operate, including the PENCIL Foundation and YMCA of Middle Tennessee’s Camp Widjiwagan.</w:t>
      </w:r>
    </w:p>
    <w:p>
      <w:pPr>
        <w:spacing w:after="0" w:line="5"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 </w:t>
      </w:r>
    </w:p>
    <w:p>
      <w:pPr>
        <w:spacing w:after="0" w:line="5" w:lineRule="exact"/>
        <w:rPr>
          <w:rFonts w:ascii="Arial" w:cs="Arial" w:eastAsia="Arial" w:hAnsi="Arial"/>
          <w:sz w:val="16"/>
          <w:szCs w:val="16"/>
          <w:color w:val="auto"/>
        </w:rPr>
      </w:pPr>
    </w:p>
    <w:p>
      <w:pPr>
        <w:ind w:left="760" w:right="20"/>
        <w:spacing w:after="0" w:line="249" w:lineRule="auto"/>
        <w:rPr>
          <w:rFonts w:ascii="Arial" w:cs="Arial" w:eastAsia="Arial" w:hAnsi="Arial"/>
          <w:sz w:val="16"/>
          <w:szCs w:val="16"/>
          <w:color w:val="auto"/>
        </w:rPr>
      </w:pPr>
      <w:r>
        <w:rPr>
          <w:rFonts w:ascii="Arial" w:cs="Arial" w:eastAsia="Arial" w:hAnsi="Arial"/>
          <w:sz w:val="16"/>
          <w:szCs w:val="16"/>
          <w:color w:val="auto"/>
        </w:rPr>
        <w:t>We also believe it is important to ensure the safety of our employees and guests, to uphold labor rights and take steps to prevent sexual harassment of our employees. Finally, we think it is important to respect and uphold fundamental human rights, and to work to eradicate modern slavery from the industries in which we operate and the supply chains of those industries.</w:t>
      </w:r>
    </w:p>
    <w:p>
      <w:pPr>
        <w:spacing w:after="0" w:line="76" w:lineRule="exact"/>
        <w:rPr>
          <w:rFonts w:ascii="Arial" w:cs="Arial" w:eastAsia="Arial" w:hAnsi="Arial"/>
          <w:sz w:val="16"/>
          <w:szCs w:val="16"/>
          <w:color w:val="auto"/>
        </w:rPr>
      </w:pPr>
    </w:p>
    <w:p>
      <w:pPr>
        <w:ind w:left="760" w:right="20" w:hanging="360"/>
        <w:spacing w:after="0" w:line="249"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Human Capital Management. </w:t>
      </w:r>
      <w:r>
        <w:rPr>
          <w:rFonts w:ascii="Arial" w:cs="Arial" w:eastAsia="Arial" w:hAnsi="Arial"/>
          <w:sz w:val="16"/>
          <w:szCs w:val="16"/>
          <w:color w:val="auto"/>
        </w:rPr>
        <w:t>We continue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 our efforts on hiring the best talent and embracing inclusion within our workplace. We have a strong track record of fair employment practices, and we strive to create an inclusive experience for all employees through employee programs, open communication and satisfaction surveys. We continue to identify and showcase diverse talent in our entertainment venues and foster an inclusive employment environment through our human resources processes (including training, leadership development and talent reviews). We are committed to achieving our business goals and objectives by rewarding performance, cultivating our people-first culture and focusing on employee well-being.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559"/>
        <w:spacing w:after="0" w:line="296" w:lineRule="auto"/>
        <w:rPr>
          <w:sz w:val="20"/>
          <w:szCs w:val="20"/>
          <w:color w:val="auto"/>
        </w:rPr>
      </w:pPr>
      <w:r>
        <w:rPr>
          <w:rFonts w:ascii="Arial" w:cs="Arial" w:eastAsia="Arial" w:hAnsi="Arial"/>
          <w:sz w:val="16"/>
          <w:szCs w:val="16"/>
          <w:b w:val="1"/>
          <w:bCs w:val="1"/>
          <w:color w:val="auto"/>
        </w:rPr>
        <w:t>Workforce Composition and Minority Representation</w:t>
      </w:r>
    </w:p>
    <w:p>
      <w:pPr>
        <w:spacing w:after="0" w:line="59" w:lineRule="exact"/>
        <w:rPr>
          <w:sz w:val="20"/>
          <w:szCs w:val="20"/>
          <w:color w:val="auto"/>
        </w:rPr>
      </w:pPr>
    </w:p>
    <w:p>
      <w:pPr>
        <w:ind w:right="419"/>
        <w:spacing w:after="0" w:line="254" w:lineRule="auto"/>
        <w:rPr>
          <w:sz w:val="20"/>
          <w:szCs w:val="20"/>
          <w:color w:val="auto"/>
        </w:rPr>
      </w:pPr>
      <w:r>
        <w:rPr>
          <w:rFonts w:ascii="Arial" w:cs="Arial" w:eastAsia="Arial" w:hAnsi="Arial"/>
          <w:sz w:val="16"/>
          <w:szCs w:val="16"/>
          <w:color w:val="auto"/>
        </w:rPr>
        <w:t>We are committed to equal employment opportunity (EEO), and it is our policy to provide EEO to all persons regardless of race, color, religion, sex (i.e., pregnancy, gender identity, or sexual orientation), national origin, age, mental and/or physical disability, genetic information or military status.</w:t>
      </w:r>
    </w:p>
    <w:p>
      <w:pPr>
        <w:spacing w:after="0" w:line="114" w:lineRule="exact"/>
        <w:rPr>
          <w:sz w:val="20"/>
          <w:szCs w:val="20"/>
          <w:color w:val="auto"/>
        </w:rPr>
      </w:pPr>
    </w:p>
    <w:p>
      <w:pPr>
        <w:ind w:right="519"/>
        <w:spacing w:after="0" w:line="266" w:lineRule="auto"/>
        <w:rPr>
          <w:sz w:val="20"/>
          <w:szCs w:val="20"/>
          <w:color w:val="auto"/>
        </w:rPr>
      </w:pPr>
      <w:r>
        <w:rPr>
          <w:rFonts w:ascii="Arial" w:cs="Arial" w:eastAsia="Arial" w:hAnsi="Arial"/>
          <w:sz w:val="16"/>
          <w:szCs w:val="16"/>
          <w:color w:val="auto"/>
        </w:rPr>
        <w:t>We have provided more information about our workforce in our 2023 year-end ESG report, described below.</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ESG Program Report</w:t>
      </w:r>
    </w:p>
    <w:p>
      <w:pPr>
        <w:spacing w:after="0" w:line="154" w:lineRule="exact"/>
        <w:rPr>
          <w:sz w:val="20"/>
          <w:szCs w:val="20"/>
          <w:color w:val="auto"/>
        </w:rPr>
      </w:pPr>
    </w:p>
    <w:p>
      <w:pPr>
        <w:ind w:right="699"/>
        <w:spacing w:after="0" w:line="254" w:lineRule="auto"/>
        <w:rPr>
          <w:sz w:val="20"/>
          <w:szCs w:val="20"/>
          <w:color w:val="auto"/>
        </w:rPr>
      </w:pPr>
      <w:r>
        <w:rPr>
          <w:rFonts w:ascii="Arial" w:cs="Arial" w:eastAsia="Arial" w:hAnsi="Arial"/>
          <w:sz w:val="16"/>
          <w:szCs w:val="16"/>
          <w:color w:val="auto"/>
        </w:rPr>
        <w:t>For more information about our ESG program, including our 2023 year-end ESG report (which was published in the third quarter of 2024 and which provides a detailed overview of our ESG efforts and progress) and our ESG steering committee charter, please visit our website at:</w:t>
      </w:r>
    </w:p>
    <w:p>
      <w:pPr>
        <w:spacing w:after="0" w:line="157" w:lineRule="exact"/>
        <w:rPr>
          <w:sz w:val="20"/>
          <w:szCs w:val="20"/>
          <w:color w:val="auto"/>
        </w:rPr>
      </w:pPr>
    </w:p>
    <w:p>
      <w:pPr>
        <w:jc w:val="center"/>
        <w:ind w:right="419"/>
        <w:spacing w:after="0"/>
        <w:rPr>
          <w:sz w:val="20"/>
          <w:szCs w:val="20"/>
          <w:color w:val="auto"/>
        </w:rPr>
      </w:pPr>
      <w:r>
        <w:rPr>
          <w:rFonts w:ascii="Arial" w:cs="Arial" w:eastAsia="Arial" w:hAnsi="Arial"/>
          <w:sz w:val="16"/>
          <w:szCs w:val="16"/>
          <w:i w:val="1"/>
          <w:iCs w:val="1"/>
          <w:color w:val="auto"/>
        </w:rPr>
        <w:t>https://rymanhospitalitypropertiesinc.gcs-</w:t>
      </w:r>
    </w:p>
    <w:p>
      <w:pPr>
        <w:spacing w:after="0" w:line="19" w:lineRule="exact"/>
        <w:rPr>
          <w:sz w:val="20"/>
          <w:szCs w:val="20"/>
          <w:color w:val="auto"/>
        </w:rPr>
      </w:pPr>
    </w:p>
    <w:p>
      <w:pPr>
        <w:jc w:val="center"/>
        <w:ind w:right="419"/>
        <w:spacing w:after="0"/>
        <w:rPr>
          <w:sz w:val="20"/>
          <w:szCs w:val="20"/>
          <w:color w:val="auto"/>
        </w:rPr>
      </w:pPr>
      <w:r>
        <w:rPr>
          <w:rFonts w:ascii="Arial" w:cs="Arial" w:eastAsia="Arial" w:hAnsi="Arial"/>
          <w:sz w:val="16"/>
          <w:szCs w:val="16"/>
          <w:i w:val="1"/>
          <w:iCs w:val="1"/>
          <w:color w:val="auto"/>
        </w:rPr>
        <w:t>web.com/sustainability/sustainability-reports</w:t>
      </w:r>
    </w:p>
    <w:p>
      <w:pPr>
        <w:spacing w:after="0" w:line="138" w:lineRule="exact"/>
        <w:rPr>
          <w:sz w:val="20"/>
          <w:szCs w:val="20"/>
          <w:color w:val="auto"/>
        </w:rPr>
      </w:pPr>
    </w:p>
    <w:p>
      <w:pPr>
        <w:ind w:right="439"/>
        <w:spacing w:after="0" w:line="266" w:lineRule="auto"/>
        <w:rPr>
          <w:sz w:val="20"/>
          <w:szCs w:val="20"/>
          <w:color w:val="auto"/>
        </w:rPr>
      </w:pPr>
      <w:r>
        <w:rPr>
          <w:rFonts w:ascii="Arial" w:cs="Arial" w:eastAsia="Arial" w:hAnsi="Arial"/>
          <w:sz w:val="16"/>
          <w:szCs w:val="16"/>
          <w:color w:val="auto"/>
        </w:rPr>
        <w:t>We expect to publish our 2024 year-end ESG report, providing an update on our ESG efforts and progress to date, in the third quarter of 2025.</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 Policy</w:t>
      </w:r>
    </w:p>
    <w:p>
      <w:pPr>
        <w:spacing w:after="0" w:line="153" w:lineRule="exact"/>
        <w:rPr>
          <w:sz w:val="20"/>
          <w:szCs w:val="20"/>
          <w:color w:val="auto"/>
        </w:rPr>
      </w:pPr>
    </w:p>
    <w:p>
      <w:pPr>
        <w:ind w:right="559"/>
        <w:spacing w:after="0" w:line="250" w:lineRule="auto"/>
        <w:rPr>
          <w:sz w:val="20"/>
          <w:szCs w:val="20"/>
          <w:color w:val="auto"/>
        </w:rPr>
      </w:pPr>
      <w:r>
        <w:rPr>
          <w:rFonts w:ascii="Arial" w:cs="Arial" w:eastAsia="Arial" w:hAnsi="Arial"/>
          <w:sz w:val="16"/>
          <w:szCs w:val="16"/>
          <w:color w:val="auto"/>
        </w:rPr>
        <w:t>The Board has adopted an insider trading policy governing transactions in our securities by our directors, officers and employees of the company. We believe our insider trading policy is reasonably designed to promote compliance with insider trading laws, rules and regulations, and NYSE listing standards. Our insider trading policy was filed as Exhibit 19 to our Annual Report on Form 10-K for the fiscal year ended December 31, 2024, filed with SEC on February 21, 2025.</w:t>
      </w:r>
    </w:p>
    <w:p>
      <w:pPr>
        <w:spacing w:after="0" w:line="108" w:lineRule="exact"/>
        <w:rPr>
          <w:sz w:val="20"/>
          <w:szCs w:val="20"/>
          <w:color w:val="auto"/>
        </w:rPr>
      </w:pPr>
    </w:p>
    <w:p>
      <w:pPr>
        <w:ind w:right="579"/>
        <w:spacing w:after="0" w:line="256" w:lineRule="auto"/>
        <w:rPr>
          <w:sz w:val="20"/>
          <w:szCs w:val="20"/>
          <w:color w:val="auto"/>
        </w:rPr>
      </w:pPr>
      <w:r>
        <w:rPr>
          <w:rFonts w:ascii="Arial" w:cs="Arial" w:eastAsia="Arial" w:hAnsi="Arial"/>
          <w:sz w:val="16"/>
          <w:szCs w:val="16"/>
          <w:color w:val="auto"/>
        </w:rPr>
        <w:t>In addition, we also follow procedures for the repurchase of our securities, which we believe are reasonably designed to promote compliance with insider trading laws, rules and regulations, and NYSE listing standards.</w:t>
      </w:r>
    </w:p>
    <w:p>
      <w:pPr>
        <w:spacing w:after="0" w:line="903" w:lineRule="exact"/>
        <w:rPr>
          <w:sz w:val="20"/>
          <w:szCs w:val="20"/>
          <w:color w:val="auto"/>
        </w:rPr>
      </w:pPr>
    </w:p>
    <w:p>
      <w:pPr>
        <w:sectPr>
          <w:pgSz w:w="11900" w:h="16838" w:orient="portrait"/>
          <w:cols w:equalWidth="0" w:num="2">
            <w:col w:w="4400" w:space="22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136525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9" w:name="page40"/>
    <w:bookmarkEnd w:id="3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0" w:right="80"/>
        <w:spacing w:after="0" w:line="272" w:lineRule="auto"/>
        <w:rPr>
          <w:sz w:val="20"/>
          <w:szCs w:val="20"/>
          <w:color w:val="auto"/>
        </w:rPr>
      </w:pPr>
      <w:r>
        <w:rPr>
          <w:rFonts w:ascii="Arial" w:cs="Arial" w:eastAsia="Arial" w:hAnsi="Arial"/>
          <w:sz w:val="22"/>
          <w:szCs w:val="22"/>
          <w:b w:val="1"/>
          <w:bCs w:val="1"/>
          <w:color w:val="auto"/>
        </w:rPr>
        <w:t>Restrictions on Hedging and Pledging of Company Stock</w:t>
      </w:r>
    </w:p>
    <w:p>
      <w:pPr>
        <w:spacing w:after="0" w:line="75" w:lineRule="exact"/>
        <w:rPr>
          <w:sz w:val="20"/>
          <w:szCs w:val="20"/>
          <w:color w:val="auto"/>
        </w:rPr>
      </w:pPr>
    </w:p>
    <w:p>
      <w:pPr>
        <w:ind w:left="400" w:right="20"/>
        <w:spacing w:after="0" w:line="250" w:lineRule="auto"/>
        <w:rPr>
          <w:sz w:val="20"/>
          <w:szCs w:val="20"/>
          <w:color w:val="auto"/>
        </w:rPr>
      </w:pPr>
      <w:r>
        <w:rPr>
          <w:rFonts w:ascii="Arial" w:cs="Arial" w:eastAsia="Arial" w:hAnsi="Arial"/>
          <w:sz w:val="16"/>
          <w:szCs w:val="16"/>
          <w:color w:val="auto"/>
        </w:rPr>
        <w:t>Our insider trading policy restricts our executive officers and directors from engaging in any transactions designed to hedge or otherwise offset any decrease in the fair market value of our equity securities. Our insider trading policy also prohibits executive officers and directors from pledging or otherwise encumbering a significant amount of equity securities (generally defined as the lesser of 0.50% of our outstanding equity securities or 10% of the equity securities owned by the individual) without prior approval of the Human Resources Committee.</w:t>
      </w:r>
    </w:p>
    <w:p>
      <w:pPr>
        <w:spacing w:after="0" w:line="119" w:lineRule="exact"/>
        <w:rPr>
          <w:sz w:val="20"/>
          <w:szCs w:val="20"/>
          <w:color w:val="auto"/>
        </w:rPr>
      </w:pPr>
    </w:p>
    <w:p>
      <w:pPr>
        <w:ind w:left="400" w:right="180"/>
        <w:spacing w:after="0" w:line="259" w:lineRule="auto"/>
        <w:rPr>
          <w:sz w:val="20"/>
          <w:szCs w:val="20"/>
          <w:color w:val="auto"/>
        </w:rPr>
      </w:pPr>
      <w:r>
        <w:rPr>
          <w:rFonts w:ascii="Arial" w:cs="Arial" w:eastAsia="Arial" w:hAnsi="Arial"/>
          <w:sz w:val="16"/>
          <w:szCs w:val="16"/>
          <w:color w:val="auto"/>
        </w:rPr>
        <w:t>As of January 31, 2025, no directors or executive officers have entered into pledges or otherwise encumbered their shares of company stock in excess of such limitation.</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Proxy Solicitation</w:t>
      </w:r>
    </w:p>
    <w:p>
      <w:pPr>
        <w:spacing w:after="0" w:line="153" w:lineRule="exact"/>
        <w:rPr>
          <w:sz w:val="20"/>
          <w:szCs w:val="20"/>
          <w:color w:val="auto"/>
        </w:rPr>
      </w:pPr>
    </w:p>
    <w:p>
      <w:pPr>
        <w:ind w:left="400" w:right="20"/>
        <w:spacing w:after="0" w:line="250" w:lineRule="auto"/>
        <w:rPr>
          <w:sz w:val="20"/>
          <w:szCs w:val="20"/>
          <w:color w:val="auto"/>
        </w:rPr>
      </w:pPr>
      <w:r>
        <w:rPr>
          <w:rFonts w:ascii="Arial" w:cs="Arial" w:eastAsia="Arial" w:hAnsi="Arial"/>
          <w:sz w:val="16"/>
          <w:szCs w:val="16"/>
          <w:color w:val="auto"/>
        </w:rPr>
        <w:t>We are soliciting proxies for use at the 2025 Annual Meeting, including any postponements or adjournments thereof. We will bear the cost of soliciting proxies for the 2025 Annual Meeting. We have retained Morrow Sodali LLC to assist in the solicitation and will pay them approximately $6,000. Our officers may also solicit proxies by mail, telephone, e-mail or facsimile transmission, but we will not reimburse them for their efforts. Upon request, we will reimburse brokers, dealers, banks and trustees, or their nominees, for reasonable expenses incurred by them in forwarding proxy materials.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Stockholder Outreach</w:t>
      </w:r>
    </w:p>
    <w:p>
      <w:pPr>
        <w:spacing w:after="0" w:line="139" w:lineRule="exact"/>
        <w:rPr>
          <w:sz w:val="20"/>
          <w:szCs w:val="20"/>
          <w:color w:val="auto"/>
        </w:rPr>
      </w:pPr>
    </w:p>
    <w:p>
      <w:pPr>
        <w:ind w:left="400"/>
        <w:spacing w:after="0" w:line="251" w:lineRule="auto"/>
        <w:rPr>
          <w:sz w:val="20"/>
          <w:szCs w:val="20"/>
          <w:color w:val="auto"/>
        </w:rPr>
      </w:pPr>
      <w:r>
        <w:rPr>
          <w:rFonts w:ascii="Arial" w:cs="Arial" w:eastAsia="Arial" w:hAnsi="Arial"/>
          <w:sz w:val="16"/>
          <w:szCs w:val="16"/>
          <w:color w:val="auto"/>
        </w:rPr>
        <w:t>We believe that our relationship with our stockholders is an important part of our corporate governance program. Our stockholder and investor outreach generally includes investor road shows, analyst meetings, investor days and investor conferences and meetings. We also communicate with our stockholders through our SEC filings (including our annual report and proxy statement), press releases and our website. In addition, our conference calls for quarterly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39"/>
        <w:spacing w:after="0" w:line="253" w:lineRule="auto"/>
        <w:rPr>
          <w:sz w:val="20"/>
          <w:szCs w:val="20"/>
          <w:color w:val="auto"/>
        </w:rPr>
      </w:pPr>
      <w:r>
        <w:rPr>
          <w:rFonts w:ascii="Arial" w:cs="Arial" w:eastAsia="Arial" w:hAnsi="Arial"/>
          <w:sz w:val="16"/>
          <w:szCs w:val="16"/>
          <w:color w:val="auto"/>
        </w:rPr>
        <w:t>releases are available to anyone in real time and on an archived basis. During 2024 we also reached out to 30 of our largest stockholders who have a policy of engaging with portfolio companies, representing approximately 71% of our outstanding shares, to engage in a dialogue regarding their areas of focus and concern.</w:t>
      </w:r>
    </w:p>
    <w:p>
      <w:pPr>
        <w:spacing w:after="0" w:line="100" w:lineRule="exact"/>
        <w:rPr>
          <w:sz w:val="20"/>
          <w:szCs w:val="20"/>
          <w:color w:val="auto"/>
        </w:rPr>
      </w:pPr>
    </w:p>
    <w:p>
      <w:pPr>
        <w:ind w:right="499"/>
        <w:spacing w:after="0" w:line="253" w:lineRule="auto"/>
        <w:rPr>
          <w:sz w:val="20"/>
          <w:szCs w:val="20"/>
          <w:color w:val="auto"/>
        </w:rPr>
      </w:pPr>
      <w:r>
        <w:rPr>
          <w:rFonts w:ascii="Arial" w:cs="Arial" w:eastAsia="Arial" w:hAnsi="Arial"/>
          <w:sz w:val="16"/>
          <w:szCs w:val="16"/>
          <w:color w:val="auto"/>
        </w:rPr>
        <w:t>During this annual engagement, the primary topics discussed with our stockholders were our board governance structure, our climate-related risks and opportunities and our executive compensation programs. The feedback received from this engagement effort is communicated to and considered by the Board.</w:t>
      </w:r>
    </w:p>
    <w:p>
      <w:pPr>
        <w:spacing w:after="0" w:line="59" w:lineRule="exact"/>
        <w:rPr>
          <w:sz w:val="20"/>
          <w:szCs w:val="20"/>
          <w:color w:val="auto"/>
        </w:rPr>
      </w:pPr>
    </w:p>
    <w:p>
      <w:pPr>
        <w:ind w:right="839"/>
        <w:spacing w:after="0" w:line="272" w:lineRule="auto"/>
        <w:rPr>
          <w:sz w:val="20"/>
          <w:szCs w:val="20"/>
          <w:color w:val="auto"/>
        </w:rPr>
      </w:pPr>
      <w:r>
        <w:rPr>
          <w:rFonts w:ascii="Arial" w:cs="Arial" w:eastAsia="Arial" w:hAnsi="Arial"/>
          <w:sz w:val="22"/>
          <w:szCs w:val="22"/>
          <w:b w:val="1"/>
          <w:bCs w:val="1"/>
          <w:color w:val="auto"/>
        </w:rPr>
        <w:t>Communications with the Board of Directors</w:t>
      </w:r>
    </w:p>
    <w:p>
      <w:pPr>
        <w:spacing w:after="0" w:line="75" w:lineRule="exact"/>
        <w:rPr>
          <w:sz w:val="20"/>
          <w:szCs w:val="20"/>
          <w:color w:val="auto"/>
        </w:rPr>
      </w:pPr>
    </w:p>
    <w:p>
      <w:pPr>
        <w:ind w:right="419"/>
        <w:spacing w:after="0" w:line="249" w:lineRule="auto"/>
        <w:rPr>
          <w:sz w:val="20"/>
          <w:szCs w:val="20"/>
          <w:color w:val="auto"/>
        </w:rPr>
      </w:pPr>
      <w:r>
        <w:rPr>
          <w:rFonts w:ascii="Arial" w:cs="Arial" w:eastAsia="Arial" w:hAnsi="Arial"/>
          <w:sz w:val="16"/>
          <w:szCs w:val="16"/>
          <w:color w:val="auto"/>
        </w:rPr>
        <w:t>Stockholders, employees and others interested in communicating with the Board (including with the non-management directors as a group) may write to Ryman Hospitality Properties, Inc., Attn: Corporate Secretary, One Gaylord Drive, Nashville, Tennessee 37214. The Corporate Secretary reviews all such correspondence and regularly forwards to the Board a summary of all such correspondence and copies of all correspondence that, in the opinion of our Corporate Secretary, deals with the functions of the Board or committees thereof or that he otherwise determines requires their attention. Directors may review a log of all correspondence addressed to members of the Board and request copies of any such correspondence.</w:t>
      </w:r>
    </w:p>
    <w:p>
      <w:pPr>
        <w:spacing w:after="0" w:line="122" w:lineRule="exact"/>
        <w:rPr>
          <w:sz w:val="20"/>
          <w:szCs w:val="20"/>
          <w:color w:val="auto"/>
        </w:rPr>
      </w:pPr>
    </w:p>
    <w:p>
      <w:pPr>
        <w:ind w:right="439"/>
        <w:spacing w:after="0" w:line="250" w:lineRule="auto"/>
        <w:rPr>
          <w:sz w:val="20"/>
          <w:szCs w:val="20"/>
          <w:color w:val="auto"/>
        </w:rPr>
      </w:pPr>
      <w:r>
        <w:rPr>
          <w:rFonts w:ascii="Arial" w:cs="Arial" w:eastAsia="Arial" w:hAnsi="Arial"/>
          <w:sz w:val="16"/>
          <w:szCs w:val="16"/>
          <w:color w:val="auto"/>
        </w:rPr>
        <w:t xml:space="preserve">Concerns relating to accounting, internal controls or auditing matters are immediately brought to the attention of our internal audit department and handled in accordance with procedures established by the Audit Committee with respect to such matters. In addition, stockholders, employees and other interested parties may communicate directly with our Independent Lead Director, individual independent directors or the independent directors as a group by email at </w:t>
      </w:r>
      <w:r>
        <w:rPr>
          <w:rFonts w:ascii="Arial" w:cs="Arial" w:eastAsia="Arial" w:hAnsi="Arial"/>
          <w:sz w:val="16"/>
          <w:szCs w:val="16"/>
          <w:i w:val="1"/>
          <w:iCs w:val="1"/>
          <w:color w:val="auto"/>
        </w:rPr>
        <w:t>boardofdirectors@rymanhp.com.</w:t>
      </w:r>
    </w:p>
    <w:p>
      <w:pPr>
        <w:spacing w:after="0" w:line="643" w:lineRule="exact"/>
        <w:rPr>
          <w:sz w:val="20"/>
          <w:szCs w:val="20"/>
          <w:color w:val="auto"/>
        </w:rPr>
      </w:pPr>
    </w:p>
    <w:p>
      <w:pPr>
        <w:sectPr>
          <w:pgSz w:w="11900" w:h="16838" w:orient="portrait"/>
          <w:cols w:equalWidth="0" w:num="2">
            <w:col w:w="4400" w:space="22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136525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0" w:name="page41"/>
    <w:bookmarkEnd w:id="4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41"/>
          <w:szCs w:val="41"/>
          <w:b w:val="1"/>
          <w:bCs w:val="1"/>
          <w:color w:val="auto"/>
        </w:rPr>
        <w:t>Stock Ownership</w:t>
      </w:r>
    </w:p>
    <w:p>
      <w:pPr>
        <w:spacing w:after="0" w:line="161" w:lineRule="exact"/>
        <w:rPr>
          <w:sz w:val="20"/>
          <w:szCs w:val="20"/>
          <w:color w:val="auto"/>
        </w:rPr>
      </w:pPr>
    </w:p>
    <w:p>
      <w:pPr>
        <w:ind w:left="400" w:right="439"/>
        <w:spacing w:after="0" w:line="256" w:lineRule="auto"/>
        <w:rPr>
          <w:sz w:val="20"/>
          <w:szCs w:val="20"/>
          <w:color w:val="auto"/>
        </w:rPr>
      </w:pPr>
      <w:r>
        <w:rPr>
          <w:rFonts w:ascii="Arial" w:cs="Arial" w:eastAsia="Arial" w:hAnsi="Arial"/>
          <w:sz w:val="16"/>
          <w:szCs w:val="16"/>
          <w:color w:val="auto"/>
        </w:rPr>
        <w:t>The table below lists the beneficial ownership of our common stock as of March 25, 2025 (unless otherwise noted) by all directors, director nominees, each of our NEOs, and the directors, director nominees and executive officers as a group. The table also lists all institutions and individuals known to hold more than 5% of our common stock, as obtained from SEC filings. The percentages shown are based on outstanding shares of common stock as of March 25, 2025. Unless otherwise noted, the address for each person listed is our principal office.</w:t>
      </w:r>
    </w:p>
    <w:p>
      <w:pPr>
        <w:spacing w:after="0" w:line="165" w:lineRule="exact"/>
        <w:rPr>
          <w:sz w:val="20"/>
          <w:szCs w:val="20"/>
          <w:color w:val="auto"/>
        </w:rPr>
      </w:pPr>
    </w:p>
    <w:p>
      <w:pPr>
        <w:ind w:left="400" w:right="1399"/>
        <w:spacing w:after="0" w:line="272" w:lineRule="auto"/>
        <w:rPr>
          <w:sz w:val="20"/>
          <w:szCs w:val="20"/>
          <w:color w:val="auto"/>
        </w:rPr>
      </w:pPr>
      <w:r>
        <w:rPr>
          <w:rFonts w:ascii="Arial" w:cs="Arial" w:eastAsia="Arial" w:hAnsi="Arial"/>
          <w:sz w:val="22"/>
          <w:szCs w:val="22"/>
          <w:b w:val="1"/>
          <w:bCs w:val="1"/>
          <w:color w:val="auto"/>
        </w:rPr>
        <w:t>Beneficial Stock Ownership of Directors, Executive Officers and Large Stockholders Table</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Director</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Deferred</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Restricted</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Shares</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9"/>
              </w:rPr>
              <w:t>Options</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 of Total</w:t>
            </w:r>
          </w:p>
        </w:tc>
        <w:tc>
          <w:tcPr>
            <w:tcW w:w="0" w:type="dxa"/>
            <w:vAlign w:val="bottom"/>
          </w:tcPr>
          <w:p>
            <w:pPr>
              <w:spacing w:after="0"/>
              <w:rPr>
                <w:sz w:val="1"/>
                <w:szCs w:val="1"/>
                <w:color w:val="auto"/>
              </w:rPr>
            </w:pPr>
          </w:p>
        </w:tc>
      </w:tr>
      <w:tr>
        <w:trPr>
          <w:trHeight w:val="270"/>
        </w:trPr>
        <w:tc>
          <w:tcPr>
            <w:tcW w:w="270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Name</w:t>
            </w:r>
          </w:p>
        </w:tc>
        <w:tc>
          <w:tcPr>
            <w:tcW w:w="1100" w:type="dxa"/>
            <w:vAlign w:val="bottom"/>
            <w:tcBorders>
              <w:bottom w:val="single" w:sz="8" w:color="auto"/>
            </w:tcBorders>
          </w:tcPr>
          <w:p>
            <w:pPr>
              <w:jc w:val="right"/>
              <w:ind w:right="119"/>
              <w:spacing w:after="0" w:line="270" w:lineRule="exact"/>
              <w:rPr>
                <w:sz w:val="20"/>
                <w:szCs w:val="20"/>
                <w:color w:val="auto"/>
              </w:rPr>
            </w:pPr>
            <w:r>
              <w:rPr>
                <w:rFonts w:ascii="Arial" w:cs="Arial" w:eastAsia="Arial" w:hAnsi="Arial"/>
                <w:sz w:val="16"/>
                <w:szCs w:val="16"/>
                <w:b w:val="1"/>
                <w:bCs w:val="1"/>
                <w:color w:val="auto"/>
              </w:rPr>
              <w:t>Owned</w:t>
            </w:r>
            <w:r>
              <w:rPr>
                <w:rFonts w:ascii="Arial" w:cs="Arial" w:eastAsia="Arial" w:hAnsi="Arial"/>
                <w:sz w:val="26"/>
                <w:szCs w:val="26"/>
                <w:b w:val="1"/>
                <w:bCs w:val="1"/>
                <w:color w:val="auto"/>
                <w:vertAlign w:val="superscript"/>
              </w:rPr>
              <w:t>(1)</w:t>
            </w:r>
          </w:p>
        </w:tc>
        <w:tc>
          <w:tcPr>
            <w:tcW w:w="100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6"/>
                <w:szCs w:val="16"/>
                <w:b w:val="1"/>
                <w:bCs w:val="1"/>
                <w:color w:val="auto"/>
                <w:w w:val="91"/>
              </w:rPr>
              <w:t>Units</w:t>
            </w:r>
            <w:r>
              <w:rPr>
                <w:rFonts w:ascii="Arial" w:cs="Arial" w:eastAsia="Arial" w:hAnsi="Arial"/>
                <w:sz w:val="26"/>
                <w:szCs w:val="26"/>
                <w:b w:val="1"/>
                <w:bCs w:val="1"/>
                <w:color w:val="auto"/>
                <w:w w:val="91"/>
                <w:vertAlign w:val="superscript"/>
              </w:rPr>
              <w:t>(2)</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Exercisable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Owned</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Outstanding</w:t>
            </w:r>
          </w:p>
        </w:tc>
        <w:tc>
          <w:tcPr>
            <w:tcW w:w="0" w:type="dxa"/>
            <w:vAlign w:val="bottom"/>
          </w:tcPr>
          <w:p>
            <w:pPr>
              <w:spacing w:after="0"/>
              <w:rPr>
                <w:sz w:val="1"/>
                <w:szCs w:val="1"/>
                <w:color w:val="auto"/>
              </w:rPr>
            </w:pPr>
          </w:p>
        </w:tc>
      </w:tr>
      <w:tr>
        <w:trPr>
          <w:trHeight w:val="318"/>
        </w:trPr>
        <w:tc>
          <w:tcPr>
            <w:tcW w:w="2700" w:type="dxa"/>
            <w:vAlign w:val="bottom"/>
            <w:shd w:val="clear" w:color="auto" w:fill="D9D9D9"/>
          </w:tcPr>
          <w:p>
            <w:pPr>
              <w:ind w:left="140"/>
              <w:spacing w:after="0"/>
              <w:rPr>
                <w:sz w:val="20"/>
                <w:szCs w:val="20"/>
                <w:color w:val="auto"/>
              </w:rPr>
            </w:pPr>
            <w:r>
              <w:rPr>
                <w:rFonts w:ascii="Arial" w:cs="Arial" w:eastAsia="Arial" w:hAnsi="Arial"/>
                <w:sz w:val="16"/>
                <w:szCs w:val="16"/>
                <w:color w:val="auto"/>
              </w:rPr>
              <w:t>Rachna Bhasin, Director</w:t>
            </w:r>
          </w:p>
        </w:tc>
        <w:tc>
          <w:tcPr>
            <w:tcW w:w="110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8,514</w:t>
            </w:r>
            <w:r>
              <w:rPr>
                <w:rFonts w:ascii="Arial" w:cs="Arial" w:eastAsia="Arial" w:hAnsi="Arial"/>
                <w:sz w:val="26"/>
                <w:szCs w:val="26"/>
                <w:color w:val="auto"/>
                <w:vertAlign w:val="superscript"/>
              </w:rPr>
              <w:t>(3)</w:t>
            </w:r>
          </w:p>
        </w:tc>
        <w:tc>
          <w:tcPr>
            <w:tcW w:w="1000" w:type="dxa"/>
            <w:vAlign w:val="bottom"/>
            <w:shd w:val="clear" w:color="auto" w:fill="D9D9D9"/>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8,514</w:t>
            </w:r>
            <w:r>
              <w:rPr>
                <w:rFonts w:ascii="Arial" w:cs="Arial" w:eastAsia="Arial" w:hAnsi="Arial"/>
                <w:sz w:val="26"/>
                <w:szCs w:val="26"/>
                <w:color w:val="auto"/>
                <w:vertAlign w:val="superscript"/>
              </w:rPr>
              <w:t>(3)</w:t>
            </w:r>
          </w:p>
        </w:tc>
        <w:tc>
          <w:tcPr>
            <w:tcW w:w="1160" w:type="dxa"/>
            <w:vAlign w:val="bottom"/>
            <w:shd w:val="clear" w:color="auto" w:fill="D9D9D9"/>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27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Alvin Bowles, Director</w:t>
            </w:r>
          </w:p>
        </w:tc>
        <w:tc>
          <w:tcPr>
            <w:tcW w:w="1100" w:type="dxa"/>
            <w:vAlign w:val="bottom"/>
            <w:shd w:val="clear" w:color="auto" w:fill="F2F2F2"/>
          </w:tcPr>
          <w:p>
            <w:pPr>
              <w:jc w:val="right"/>
              <w:ind w:right="39"/>
              <w:spacing w:after="0"/>
              <w:rPr>
                <w:sz w:val="20"/>
                <w:szCs w:val="20"/>
                <w:color w:val="auto"/>
              </w:rPr>
            </w:pPr>
            <w:r>
              <w:rPr>
                <w:rFonts w:ascii="Arial" w:cs="Arial" w:eastAsia="Arial" w:hAnsi="Arial"/>
                <w:sz w:val="16"/>
                <w:szCs w:val="16"/>
                <w:color w:val="auto"/>
              </w:rPr>
              <w:t>3,862</w:t>
            </w:r>
            <w:r>
              <w:rPr>
                <w:rFonts w:ascii="Arial" w:cs="Arial" w:eastAsia="Arial" w:hAnsi="Arial"/>
                <w:sz w:val="26"/>
                <w:szCs w:val="26"/>
                <w:color w:val="auto"/>
                <w:vertAlign w:val="superscript"/>
              </w:rPr>
              <w:t>(3)</w:t>
            </w:r>
          </w:p>
        </w:tc>
        <w:tc>
          <w:tcPr>
            <w:tcW w:w="1000" w:type="dxa"/>
            <w:vAlign w:val="bottom"/>
            <w:shd w:val="clear" w:color="auto" w:fill="F2F2F2"/>
          </w:tcPr>
          <w:p>
            <w:pPr>
              <w:jc w:val="right"/>
              <w:ind w:right="179"/>
              <w:spacing w:after="0"/>
              <w:rPr>
                <w:sz w:val="20"/>
                <w:szCs w:val="20"/>
                <w:color w:val="auto"/>
              </w:rPr>
            </w:pPr>
            <w:r>
              <w:rPr>
                <w:rFonts w:ascii="Arial" w:cs="Arial" w:eastAsia="Arial" w:hAnsi="Arial"/>
                <w:sz w:val="16"/>
                <w:szCs w:val="16"/>
                <w:color w:val="auto"/>
              </w:rPr>
              <w:t>2,138</w:t>
            </w:r>
          </w:p>
        </w:tc>
        <w:tc>
          <w:tcPr>
            <w:tcW w:w="11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F2F2F2"/>
          </w:tcPr>
          <w:p>
            <w:pPr>
              <w:jc w:val="right"/>
              <w:ind w:right="39"/>
              <w:spacing w:after="0"/>
              <w:rPr>
                <w:sz w:val="20"/>
                <w:szCs w:val="20"/>
                <w:color w:val="auto"/>
              </w:rPr>
            </w:pPr>
            <w:r>
              <w:rPr>
                <w:rFonts w:ascii="Arial" w:cs="Arial" w:eastAsia="Arial" w:hAnsi="Arial"/>
                <w:sz w:val="16"/>
                <w:szCs w:val="16"/>
                <w:color w:val="auto"/>
              </w:rPr>
              <w:t>3,862</w:t>
            </w:r>
            <w:r>
              <w:rPr>
                <w:rFonts w:ascii="Arial" w:cs="Arial" w:eastAsia="Arial" w:hAnsi="Arial"/>
                <w:sz w:val="26"/>
                <w:szCs w:val="26"/>
                <w:color w:val="auto"/>
                <w:vertAlign w:val="superscript"/>
              </w:rPr>
              <w:t>(3)</w:t>
            </w:r>
          </w:p>
        </w:tc>
        <w:tc>
          <w:tcPr>
            <w:tcW w:w="1160" w:type="dxa"/>
            <w:vAlign w:val="bottom"/>
            <w:shd w:val="clear" w:color="auto" w:fill="F2F2F2"/>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70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6"/>
                <w:szCs w:val="16"/>
                <w:color w:val="auto"/>
              </w:rPr>
              <w:t>Mark Fioravanti, NEO &amp; Director</w:t>
            </w:r>
          </w:p>
        </w:tc>
        <w:tc>
          <w:tcPr>
            <w:tcW w:w="1100" w:type="dxa"/>
            <w:vAlign w:val="bottom"/>
            <w:tcBorders>
              <w:bottom w:val="single" w:sz="8" w:color="D9D9D9"/>
            </w:tcBorders>
            <w:shd w:val="clear" w:color="auto" w:fill="D9D9D9"/>
          </w:tcPr>
          <w:p>
            <w:pPr>
              <w:jc w:val="right"/>
              <w:ind w:right="199"/>
              <w:spacing w:after="0"/>
              <w:rPr>
                <w:sz w:val="20"/>
                <w:szCs w:val="20"/>
                <w:color w:val="auto"/>
              </w:rPr>
            </w:pPr>
            <w:r>
              <w:rPr>
                <w:rFonts w:ascii="Arial" w:cs="Arial" w:eastAsia="Arial" w:hAnsi="Arial"/>
                <w:sz w:val="16"/>
                <w:szCs w:val="16"/>
                <w:color w:val="auto"/>
              </w:rPr>
              <w:t>276,974</w:t>
            </w:r>
          </w:p>
        </w:tc>
        <w:tc>
          <w:tcPr>
            <w:tcW w:w="1000" w:type="dxa"/>
            <w:vAlign w:val="bottom"/>
            <w:tcBorders>
              <w:bottom w:val="single" w:sz="8" w:color="D9D9D9"/>
            </w:tcBorders>
            <w:shd w:val="clear" w:color="auto" w:fill="D9D9D9"/>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D9D9D9"/>
            </w:tcBorders>
            <w:shd w:val="clear" w:color="auto" w:fill="D9D9D9"/>
          </w:tcPr>
          <w:p>
            <w:pPr>
              <w:jc w:val="right"/>
              <w:ind w:right="199"/>
              <w:spacing w:after="0"/>
              <w:rPr>
                <w:sz w:val="20"/>
                <w:szCs w:val="20"/>
                <w:color w:val="auto"/>
              </w:rPr>
            </w:pPr>
            <w:r>
              <w:rPr>
                <w:rFonts w:ascii="Arial" w:cs="Arial" w:eastAsia="Arial" w:hAnsi="Arial"/>
                <w:sz w:val="16"/>
                <w:szCs w:val="16"/>
                <w:color w:val="auto"/>
              </w:rPr>
              <w:t>276,974</w:t>
            </w:r>
          </w:p>
        </w:tc>
        <w:tc>
          <w:tcPr>
            <w:tcW w:w="1160" w:type="dxa"/>
            <w:vAlign w:val="bottom"/>
            <w:tcBorders>
              <w:bottom w:val="single" w:sz="8" w:color="D9D9D9"/>
            </w:tcBorders>
            <w:shd w:val="clear" w:color="auto" w:fill="D9D9D9"/>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27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William E. Haslam, Director</w:t>
            </w:r>
          </w:p>
        </w:tc>
        <w:tc>
          <w:tcPr>
            <w:tcW w:w="1100" w:type="dxa"/>
            <w:vAlign w:val="bottom"/>
            <w:shd w:val="clear" w:color="auto" w:fill="F2F2F2"/>
          </w:tcPr>
          <w:p>
            <w:pPr>
              <w:jc w:val="right"/>
              <w:ind w:right="39"/>
              <w:spacing w:after="0"/>
              <w:rPr>
                <w:sz w:val="20"/>
                <w:szCs w:val="20"/>
                <w:color w:val="auto"/>
              </w:rPr>
            </w:pPr>
            <w:r>
              <w:rPr>
                <w:rFonts w:ascii="Arial" w:cs="Arial" w:eastAsia="Arial" w:hAnsi="Arial"/>
                <w:sz w:val="16"/>
                <w:szCs w:val="16"/>
                <w:color w:val="auto"/>
              </w:rPr>
              <w:t>23,977</w:t>
            </w:r>
            <w:r>
              <w:rPr>
                <w:rFonts w:ascii="Arial" w:cs="Arial" w:eastAsia="Arial" w:hAnsi="Arial"/>
                <w:sz w:val="26"/>
                <w:szCs w:val="26"/>
                <w:color w:val="auto"/>
                <w:vertAlign w:val="superscript"/>
              </w:rPr>
              <w:t>(3)</w:t>
            </w:r>
          </w:p>
        </w:tc>
        <w:tc>
          <w:tcPr>
            <w:tcW w:w="1000" w:type="dxa"/>
            <w:vAlign w:val="bottom"/>
            <w:shd w:val="clear" w:color="auto" w:fill="F2F2F2"/>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F2F2F2"/>
          </w:tcPr>
          <w:p>
            <w:pPr>
              <w:jc w:val="right"/>
              <w:ind w:right="39"/>
              <w:spacing w:after="0"/>
              <w:rPr>
                <w:sz w:val="20"/>
                <w:szCs w:val="20"/>
                <w:color w:val="auto"/>
              </w:rPr>
            </w:pPr>
            <w:r>
              <w:rPr>
                <w:rFonts w:ascii="Arial" w:cs="Arial" w:eastAsia="Arial" w:hAnsi="Arial"/>
                <w:sz w:val="16"/>
                <w:szCs w:val="16"/>
                <w:color w:val="auto"/>
              </w:rPr>
              <w:t>23,977</w:t>
            </w:r>
            <w:r>
              <w:rPr>
                <w:rFonts w:ascii="Arial" w:cs="Arial" w:eastAsia="Arial" w:hAnsi="Arial"/>
                <w:sz w:val="26"/>
                <w:szCs w:val="26"/>
                <w:color w:val="auto"/>
                <w:vertAlign w:val="superscript"/>
              </w:rPr>
              <w:t>(3)</w:t>
            </w:r>
          </w:p>
        </w:tc>
        <w:tc>
          <w:tcPr>
            <w:tcW w:w="1160" w:type="dxa"/>
            <w:vAlign w:val="bottom"/>
            <w:shd w:val="clear" w:color="auto" w:fill="F2F2F2"/>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2700" w:type="dxa"/>
            <w:vAlign w:val="bottom"/>
            <w:shd w:val="clear" w:color="auto" w:fill="D9D9D9"/>
          </w:tcPr>
          <w:p>
            <w:pPr>
              <w:ind w:left="140"/>
              <w:spacing w:after="0"/>
              <w:rPr>
                <w:sz w:val="20"/>
                <w:szCs w:val="20"/>
                <w:color w:val="auto"/>
              </w:rPr>
            </w:pPr>
            <w:r>
              <w:rPr>
                <w:rFonts w:ascii="Arial" w:cs="Arial" w:eastAsia="Arial" w:hAnsi="Arial"/>
                <w:sz w:val="16"/>
                <w:szCs w:val="16"/>
                <w:color w:val="auto"/>
              </w:rPr>
              <w:t>Erin M. Helgren, Director</w:t>
            </w:r>
          </w:p>
        </w:tc>
        <w:tc>
          <w:tcPr>
            <w:tcW w:w="110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1,187</w:t>
            </w:r>
            <w:r>
              <w:rPr>
                <w:rFonts w:ascii="Arial" w:cs="Arial" w:eastAsia="Arial" w:hAnsi="Arial"/>
                <w:sz w:val="26"/>
                <w:szCs w:val="26"/>
                <w:color w:val="auto"/>
                <w:vertAlign w:val="superscript"/>
              </w:rPr>
              <w:t>(3)</w:t>
            </w:r>
          </w:p>
        </w:tc>
        <w:tc>
          <w:tcPr>
            <w:tcW w:w="1000" w:type="dxa"/>
            <w:vAlign w:val="bottom"/>
            <w:shd w:val="clear" w:color="auto" w:fill="D9D9D9"/>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1,187</w:t>
            </w:r>
            <w:r>
              <w:rPr>
                <w:rFonts w:ascii="Arial" w:cs="Arial" w:eastAsia="Arial" w:hAnsi="Arial"/>
                <w:sz w:val="26"/>
                <w:szCs w:val="26"/>
                <w:color w:val="auto"/>
                <w:vertAlign w:val="superscript"/>
              </w:rPr>
              <w:t>(3)</w:t>
            </w:r>
          </w:p>
        </w:tc>
        <w:tc>
          <w:tcPr>
            <w:tcW w:w="1160" w:type="dxa"/>
            <w:vAlign w:val="bottom"/>
            <w:shd w:val="clear" w:color="auto" w:fill="D9D9D9"/>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27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Christine Pantoya, Director</w:t>
            </w:r>
          </w:p>
        </w:tc>
        <w:tc>
          <w:tcPr>
            <w:tcW w:w="1100" w:type="dxa"/>
            <w:vAlign w:val="bottom"/>
            <w:shd w:val="clear" w:color="auto" w:fill="F2F2F2"/>
          </w:tcPr>
          <w:p>
            <w:pPr>
              <w:jc w:val="right"/>
              <w:ind w:right="39"/>
              <w:spacing w:after="0"/>
              <w:rPr>
                <w:sz w:val="20"/>
                <w:szCs w:val="20"/>
                <w:color w:val="auto"/>
              </w:rPr>
            </w:pPr>
            <w:r>
              <w:rPr>
                <w:rFonts w:ascii="Arial" w:cs="Arial" w:eastAsia="Arial" w:hAnsi="Arial"/>
                <w:sz w:val="16"/>
                <w:szCs w:val="16"/>
                <w:color w:val="auto"/>
              </w:rPr>
              <w:t>6,325</w:t>
            </w:r>
            <w:r>
              <w:rPr>
                <w:rFonts w:ascii="Arial" w:cs="Arial" w:eastAsia="Arial" w:hAnsi="Arial"/>
                <w:sz w:val="26"/>
                <w:szCs w:val="26"/>
                <w:color w:val="auto"/>
                <w:vertAlign w:val="superscript"/>
              </w:rPr>
              <w:t>(3)</w:t>
            </w:r>
          </w:p>
        </w:tc>
        <w:tc>
          <w:tcPr>
            <w:tcW w:w="1000" w:type="dxa"/>
            <w:vAlign w:val="bottom"/>
            <w:shd w:val="clear" w:color="auto" w:fill="F2F2F2"/>
          </w:tcPr>
          <w:p>
            <w:pPr>
              <w:jc w:val="right"/>
              <w:ind w:right="179"/>
              <w:spacing w:after="0"/>
              <w:rPr>
                <w:sz w:val="20"/>
                <w:szCs w:val="20"/>
                <w:color w:val="auto"/>
              </w:rPr>
            </w:pPr>
            <w:r>
              <w:rPr>
                <w:rFonts w:ascii="Arial" w:cs="Arial" w:eastAsia="Arial" w:hAnsi="Arial"/>
                <w:sz w:val="16"/>
                <w:szCs w:val="16"/>
                <w:color w:val="auto"/>
              </w:rPr>
              <w:t>1,187</w:t>
            </w:r>
          </w:p>
        </w:tc>
        <w:tc>
          <w:tcPr>
            <w:tcW w:w="11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F2F2F2"/>
          </w:tcPr>
          <w:p>
            <w:pPr>
              <w:jc w:val="right"/>
              <w:ind w:right="39"/>
              <w:spacing w:after="0"/>
              <w:rPr>
                <w:sz w:val="20"/>
                <w:szCs w:val="20"/>
                <w:color w:val="auto"/>
              </w:rPr>
            </w:pPr>
            <w:r>
              <w:rPr>
                <w:rFonts w:ascii="Arial" w:cs="Arial" w:eastAsia="Arial" w:hAnsi="Arial"/>
                <w:sz w:val="16"/>
                <w:szCs w:val="16"/>
                <w:color w:val="auto"/>
              </w:rPr>
              <w:t>6,325</w:t>
            </w:r>
            <w:r>
              <w:rPr>
                <w:rFonts w:ascii="Arial" w:cs="Arial" w:eastAsia="Arial" w:hAnsi="Arial"/>
                <w:sz w:val="26"/>
                <w:szCs w:val="26"/>
                <w:color w:val="auto"/>
                <w:vertAlign w:val="superscript"/>
              </w:rPr>
              <w:t>(3)</w:t>
            </w:r>
          </w:p>
        </w:tc>
        <w:tc>
          <w:tcPr>
            <w:tcW w:w="1160" w:type="dxa"/>
            <w:vAlign w:val="bottom"/>
            <w:shd w:val="clear" w:color="auto" w:fill="F2F2F2"/>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70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6"/>
                <w:szCs w:val="16"/>
                <w:color w:val="auto"/>
              </w:rPr>
              <w:t>Robert Prather, Director</w:t>
            </w:r>
          </w:p>
        </w:tc>
        <w:tc>
          <w:tcPr>
            <w:tcW w:w="1100" w:type="dxa"/>
            <w:vAlign w:val="bottom"/>
            <w:tcBorders>
              <w:bottom w:val="single" w:sz="8" w:color="D9D9D9"/>
            </w:tcBorders>
            <w:shd w:val="clear" w:color="auto" w:fill="D9D9D9"/>
          </w:tcPr>
          <w:p>
            <w:pPr>
              <w:jc w:val="right"/>
              <w:ind w:right="199"/>
              <w:spacing w:after="0"/>
              <w:rPr>
                <w:sz w:val="20"/>
                <w:szCs w:val="20"/>
                <w:color w:val="auto"/>
              </w:rPr>
            </w:pPr>
            <w:r>
              <w:rPr>
                <w:rFonts w:ascii="Arial" w:cs="Arial" w:eastAsia="Arial" w:hAnsi="Arial"/>
                <w:sz w:val="16"/>
                <w:szCs w:val="16"/>
                <w:color w:val="auto"/>
              </w:rPr>
              <w:t>3,960</w:t>
            </w:r>
          </w:p>
        </w:tc>
        <w:tc>
          <w:tcPr>
            <w:tcW w:w="10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w w:val="98"/>
              </w:rPr>
              <w:t>37,796</w:t>
            </w:r>
          </w:p>
        </w:tc>
        <w:tc>
          <w:tcPr>
            <w:tcW w:w="11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D9D9D9"/>
            </w:tcBorders>
            <w:shd w:val="clear" w:color="auto" w:fill="D9D9D9"/>
          </w:tcPr>
          <w:p>
            <w:pPr>
              <w:jc w:val="right"/>
              <w:ind w:right="199"/>
              <w:spacing w:after="0"/>
              <w:rPr>
                <w:sz w:val="20"/>
                <w:szCs w:val="20"/>
                <w:color w:val="auto"/>
              </w:rPr>
            </w:pPr>
            <w:r>
              <w:rPr>
                <w:rFonts w:ascii="Arial" w:cs="Arial" w:eastAsia="Arial" w:hAnsi="Arial"/>
                <w:sz w:val="16"/>
                <w:szCs w:val="16"/>
                <w:color w:val="auto"/>
              </w:rPr>
              <w:t>3,960</w:t>
            </w:r>
          </w:p>
        </w:tc>
        <w:tc>
          <w:tcPr>
            <w:tcW w:w="1160" w:type="dxa"/>
            <w:vAlign w:val="bottom"/>
            <w:tcBorders>
              <w:bottom w:val="single" w:sz="8" w:color="D9D9D9"/>
            </w:tcBorders>
            <w:shd w:val="clear" w:color="auto" w:fill="D9D9D9"/>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27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Colin Reed, NEO &amp; Director</w:t>
            </w:r>
          </w:p>
        </w:tc>
        <w:tc>
          <w:tcPr>
            <w:tcW w:w="1100" w:type="dxa"/>
            <w:vAlign w:val="bottom"/>
            <w:shd w:val="clear" w:color="auto" w:fill="F2F2F2"/>
          </w:tcPr>
          <w:p>
            <w:pPr>
              <w:jc w:val="right"/>
              <w:ind w:right="19"/>
              <w:spacing w:after="0"/>
              <w:rPr>
                <w:sz w:val="20"/>
                <w:szCs w:val="20"/>
                <w:color w:val="auto"/>
              </w:rPr>
            </w:pPr>
            <w:r>
              <w:rPr>
                <w:rFonts w:ascii="Arial" w:cs="Arial" w:eastAsia="Arial" w:hAnsi="Arial"/>
                <w:sz w:val="16"/>
                <w:szCs w:val="16"/>
                <w:color w:val="auto"/>
              </w:rPr>
              <w:t>1,421,339</w:t>
            </w:r>
            <w:r>
              <w:rPr>
                <w:rFonts w:ascii="Arial" w:cs="Arial" w:eastAsia="Arial" w:hAnsi="Arial"/>
                <w:sz w:val="26"/>
                <w:szCs w:val="26"/>
                <w:color w:val="auto"/>
                <w:vertAlign w:val="superscript"/>
              </w:rPr>
              <w:t>(4)</w:t>
            </w:r>
          </w:p>
        </w:tc>
        <w:tc>
          <w:tcPr>
            <w:tcW w:w="1000" w:type="dxa"/>
            <w:vAlign w:val="bottom"/>
            <w:shd w:val="clear" w:color="auto" w:fill="F2F2F2"/>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F2F2F2"/>
          </w:tcPr>
          <w:p>
            <w:pPr>
              <w:jc w:val="right"/>
              <w:ind w:right="39"/>
              <w:spacing w:after="0"/>
              <w:rPr>
                <w:sz w:val="20"/>
                <w:szCs w:val="20"/>
                <w:color w:val="auto"/>
              </w:rPr>
            </w:pPr>
            <w:r>
              <w:rPr>
                <w:rFonts w:ascii="Arial" w:cs="Arial" w:eastAsia="Arial" w:hAnsi="Arial"/>
                <w:sz w:val="16"/>
                <w:szCs w:val="16"/>
                <w:color w:val="auto"/>
              </w:rPr>
              <w:t>1,421,339</w:t>
            </w:r>
            <w:r>
              <w:rPr>
                <w:rFonts w:ascii="Arial" w:cs="Arial" w:eastAsia="Arial" w:hAnsi="Arial"/>
                <w:sz w:val="26"/>
                <w:szCs w:val="26"/>
                <w:color w:val="auto"/>
                <w:vertAlign w:val="superscript"/>
              </w:rPr>
              <w:t>(4)</w:t>
            </w:r>
          </w:p>
        </w:tc>
        <w:tc>
          <w:tcPr>
            <w:tcW w:w="1160" w:type="dxa"/>
            <w:vAlign w:val="bottom"/>
            <w:shd w:val="clear" w:color="auto" w:fill="F2F2F2"/>
          </w:tcPr>
          <w:p>
            <w:pPr>
              <w:jc w:val="right"/>
              <w:ind w:right="199"/>
              <w:spacing w:after="0"/>
              <w:rPr>
                <w:sz w:val="20"/>
                <w:szCs w:val="20"/>
                <w:color w:val="auto"/>
              </w:rPr>
            </w:pPr>
            <w:r>
              <w:rPr>
                <w:rFonts w:ascii="Arial" w:cs="Arial" w:eastAsia="Arial" w:hAnsi="Arial"/>
                <w:sz w:val="16"/>
                <w:szCs w:val="16"/>
                <w:color w:val="auto"/>
              </w:rPr>
              <w:t>​ 2.4%</w:t>
            </w:r>
          </w:p>
        </w:tc>
        <w:tc>
          <w:tcPr>
            <w:tcW w:w="0" w:type="dxa"/>
            <w:vAlign w:val="bottom"/>
          </w:tcPr>
          <w:p>
            <w:pPr>
              <w:spacing w:after="0"/>
              <w:rPr>
                <w:sz w:val="1"/>
                <w:szCs w:val="1"/>
                <w:color w:val="auto"/>
              </w:rPr>
            </w:pPr>
          </w:p>
        </w:tc>
      </w:tr>
      <w:tr>
        <w:trPr>
          <w:trHeight w:val="324"/>
        </w:trPr>
        <w:tc>
          <w:tcPr>
            <w:tcW w:w="2700" w:type="dxa"/>
            <w:vAlign w:val="bottom"/>
            <w:shd w:val="clear" w:color="auto" w:fill="D9D9D9"/>
          </w:tcPr>
          <w:p>
            <w:pPr>
              <w:ind w:left="140"/>
              <w:spacing w:after="0"/>
              <w:rPr>
                <w:sz w:val="20"/>
                <w:szCs w:val="20"/>
                <w:color w:val="auto"/>
              </w:rPr>
            </w:pPr>
            <w:r>
              <w:rPr>
                <w:rFonts w:ascii="Arial" w:cs="Arial" w:eastAsia="Arial" w:hAnsi="Arial"/>
                <w:sz w:val="16"/>
                <w:szCs w:val="16"/>
                <w:color w:val="auto"/>
              </w:rPr>
              <w:t>Michael Roth, Director</w:t>
            </w:r>
          </w:p>
        </w:tc>
        <w:tc>
          <w:tcPr>
            <w:tcW w:w="110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42,102</w:t>
            </w:r>
            <w:r>
              <w:rPr>
                <w:rFonts w:ascii="Arial" w:cs="Arial" w:eastAsia="Arial" w:hAnsi="Arial"/>
                <w:sz w:val="26"/>
                <w:szCs w:val="26"/>
                <w:color w:val="auto"/>
                <w:vertAlign w:val="superscript"/>
              </w:rPr>
              <w:t>(3)</w:t>
            </w:r>
          </w:p>
        </w:tc>
        <w:tc>
          <w:tcPr>
            <w:tcW w:w="1000" w:type="dxa"/>
            <w:vAlign w:val="bottom"/>
            <w:shd w:val="clear" w:color="auto" w:fill="D9D9D9"/>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D9D9D9"/>
          </w:tcPr>
          <w:p>
            <w:pPr>
              <w:jc w:val="right"/>
              <w:ind w:right="39"/>
              <w:spacing w:after="0"/>
              <w:rPr>
                <w:sz w:val="20"/>
                <w:szCs w:val="20"/>
                <w:color w:val="auto"/>
              </w:rPr>
            </w:pPr>
            <w:r>
              <w:rPr>
                <w:rFonts w:ascii="Arial" w:cs="Arial" w:eastAsia="Arial" w:hAnsi="Arial"/>
                <w:sz w:val="16"/>
                <w:szCs w:val="16"/>
                <w:color w:val="auto"/>
              </w:rPr>
              <w:t>42,102</w:t>
            </w:r>
            <w:r>
              <w:rPr>
                <w:rFonts w:ascii="Arial" w:cs="Arial" w:eastAsia="Arial" w:hAnsi="Arial"/>
                <w:sz w:val="26"/>
                <w:szCs w:val="26"/>
                <w:color w:val="auto"/>
                <w:vertAlign w:val="superscript"/>
              </w:rPr>
              <w:t>(3)</w:t>
            </w:r>
          </w:p>
        </w:tc>
        <w:tc>
          <w:tcPr>
            <w:tcW w:w="1160" w:type="dxa"/>
            <w:vAlign w:val="bottom"/>
            <w:shd w:val="clear" w:color="auto" w:fill="D9D9D9"/>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70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6"/>
                <w:szCs w:val="16"/>
                <w:color w:val="auto"/>
              </w:rPr>
              <w:t>Jennifer Hutcheson, NEO</w:t>
            </w:r>
          </w:p>
        </w:tc>
        <w:tc>
          <w:tcPr>
            <w:tcW w:w="1100" w:type="dxa"/>
            <w:vAlign w:val="bottom"/>
            <w:tcBorders>
              <w:bottom w:val="single" w:sz="8" w:color="F2F2F2"/>
            </w:tcBorders>
            <w:shd w:val="clear" w:color="auto" w:fill="F2F2F2"/>
          </w:tcPr>
          <w:p>
            <w:pPr>
              <w:jc w:val="right"/>
              <w:ind w:right="199"/>
              <w:spacing w:after="0"/>
              <w:rPr>
                <w:sz w:val="20"/>
                <w:szCs w:val="20"/>
                <w:color w:val="auto"/>
              </w:rPr>
            </w:pPr>
            <w:r>
              <w:rPr>
                <w:rFonts w:ascii="Arial" w:cs="Arial" w:eastAsia="Arial" w:hAnsi="Arial"/>
                <w:sz w:val="16"/>
                <w:szCs w:val="16"/>
                <w:color w:val="auto"/>
              </w:rPr>
              <w:t>30,282</w:t>
            </w:r>
          </w:p>
        </w:tc>
        <w:tc>
          <w:tcPr>
            <w:tcW w:w="1000" w:type="dxa"/>
            <w:vAlign w:val="bottom"/>
            <w:tcBorders>
              <w:bottom w:val="single" w:sz="8" w:color="F2F2F2"/>
            </w:tcBorders>
            <w:shd w:val="clear" w:color="auto" w:fill="F2F2F2"/>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F2F2F2"/>
            </w:tcBorders>
            <w:shd w:val="clear" w:color="auto" w:fill="F2F2F2"/>
          </w:tcPr>
          <w:p>
            <w:pPr>
              <w:jc w:val="right"/>
              <w:ind w:right="219"/>
              <w:spacing w:after="0"/>
              <w:rPr>
                <w:sz w:val="20"/>
                <w:szCs w:val="20"/>
                <w:color w:val="auto"/>
              </w:rPr>
            </w:pPr>
            <w:r>
              <w:rPr>
                <w:rFonts w:ascii="Arial" w:cs="Arial" w:eastAsia="Arial" w:hAnsi="Arial"/>
                <w:sz w:val="16"/>
                <w:szCs w:val="16"/>
                <w:color w:val="auto"/>
              </w:rPr>
              <w:t>30,282</w:t>
            </w:r>
          </w:p>
        </w:tc>
        <w:tc>
          <w:tcPr>
            <w:tcW w:w="1160" w:type="dxa"/>
            <w:vAlign w:val="bottom"/>
            <w:tcBorders>
              <w:bottom w:val="single" w:sz="8" w:color="F2F2F2"/>
            </w:tcBorders>
            <w:shd w:val="clear" w:color="auto" w:fill="F2F2F2"/>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70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6"/>
                <w:szCs w:val="16"/>
                <w:color w:val="auto"/>
              </w:rPr>
              <w:t>Patrick Chaffin, NEO</w:t>
            </w:r>
          </w:p>
        </w:tc>
        <w:tc>
          <w:tcPr>
            <w:tcW w:w="1100" w:type="dxa"/>
            <w:vAlign w:val="bottom"/>
            <w:tcBorders>
              <w:bottom w:val="single" w:sz="8" w:color="D9D9D9"/>
            </w:tcBorders>
            <w:shd w:val="clear" w:color="auto" w:fill="D9D9D9"/>
          </w:tcPr>
          <w:p>
            <w:pPr>
              <w:jc w:val="right"/>
              <w:ind w:right="199"/>
              <w:spacing w:after="0"/>
              <w:rPr>
                <w:sz w:val="20"/>
                <w:szCs w:val="20"/>
                <w:color w:val="auto"/>
              </w:rPr>
            </w:pPr>
            <w:r>
              <w:rPr>
                <w:rFonts w:ascii="Arial" w:cs="Arial" w:eastAsia="Arial" w:hAnsi="Arial"/>
                <w:sz w:val="16"/>
                <w:szCs w:val="16"/>
                <w:color w:val="auto"/>
              </w:rPr>
              <w:t>28,222</w:t>
            </w:r>
          </w:p>
        </w:tc>
        <w:tc>
          <w:tcPr>
            <w:tcW w:w="1000" w:type="dxa"/>
            <w:vAlign w:val="bottom"/>
            <w:tcBorders>
              <w:bottom w:val="single" w:sz="8" w:color="D9D9D9"/>
            </w:tcBorders>
            <w:shd w:val="clear" w:color="auto" w:fill="D9D9D9"/>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D9D9D9"/>
            </w:tcBorders>
            <w:shd w:val="clear" w:color="auto" w:fill="D9D9D9"/>
          </w:tcPr>
          <w:p>
            <w:pPr>
              <w:jc w:val="right"/>
              <w:ind w:right="219"/>
              <w:spacing w:after="0"/>
              <w:rPr>
                <w:sz w:val="20"/>
                <w:szCs w:val="20"/>
                <w:color w:val="auto"/>
              </w:rPr>
            </w:pPr>
            <w:r>
              <w:rPr>
                <w:rFonts w:ascii="Arial" w:cs="Arial" w:eastAsia="Arial" w:hAnsi="Arial"/>
                <w:sz w:val="16"/>
                <w:szCs w:val="16"/>
                <w:color w:val="auto"/>
              </w:rPr>
              <w:t>28,222</w:t>
            </w:r>
          </w:p>
        </w:tc>
        <w:tc>
          <w:tcPr>
            <w:tcW w:w="1160" w:type="dxa"/>
            <w:vAlign w:val="bottom"/>
            <w:tcBorders>
              <w:bottom w:val="single" w:sz="8" w:color="D9D9D9"/>
            </w:tcBorders>
            <w:shd w:val="clear" w:color="auto" w:fill="D9D9D9"/>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70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6"/>
                <w:szCs w:val="16"/>
                <w:color w:val="auto"/>
              </w:rPr>
              <w:t>Scott Lynn, NEO</w:t>
            </w:r>
          </w:p>
        </w:tc>
        <w:tc>
          <w:tcPr>
            <w:tcW w:w="1100" w:type="dxa"/>
            <w:vAlign w:val="bottom"/>
            <w:tcBorders>
              <w:bottom w:val="single" w:sz="8" w:color="F2F2F2"/>
            </w:tcBorders>
            <w:shd w:val="clear" w:color="auto" w:fill="F2F2F2"/>
          </w:tcPr>
          <w:p>
            <w:pPr>
              <w:jc w:val="right"/>
              <w:ind w:right="199"/>
              <w:spacing w:after="0"/>
              <w:rPr>
                <w:sz w:val="20"/>
                <w:szCs w:val="20"/>
                <w:color w:val="auto"/>
              </w:rPr>
            </w:pPr>
            <w:r>
              <w:rPr>
                <w:rFonts w:ascii="Arial" w:cs="Arial" w:eastAsia="Arial" w:hAnsi="Arial"/>
                <w:sz w:val="16"/>
                <w:szCs w:val="16"/>
                <w:color w:val="auto"/>
              </w:rPr>
              <w:t>36,114</w:t>
            </w:r>
          </w:p>
        </w:tc>
        <w:tc>
          <w:tcPr>
            <w:tcW w:w="1000" w:type="dxa"/>
            <w:vAlign w:val="bottom"/>
            <w:tcBorders>
              <w:bottom w:val="single" w:sz="8" w:color="F2F2F2"/>
            </w:tcBorders>
            <w:shd w:val="clear" w:color="auto" w:fill="F2F2F2"/>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F2F2F2"/>
            </w:tcBorders>
            <w:shd w:val="clear" w:color="auto" w:fill="F2F2F2"/>
          </w:tcPr>
          <w:p>
            <w:pPr>
              <w:jc w:val="right"/>
              <w:ind w:right="219"/>
              <w:spacing w:after="0"/>
              <w:rPr>
                <w:sz w:val="20"/>
                <w:szCs w:val="20"/>
                <w:color w:val="auto"/>
              </w:rPr>
            </w:pPr>
            <w:r>
              <w:rPr>
                <w:rFonts w:ascii="Arial" w:cs="Arial" w:eastAsia="Arial" w:hAnsi="Arial"/>
                <w:sz w:val="16"/>
                <w:szCs w:val="16"/>
                <w:color w:val="auto"/>
              </w:rPr>
              <w:t>36,114</w:t>
            </w:r>
          </w:p>
        </w:tc>
        <w:tc>
          <w:tcPr>
            <w:tcW w:w="1160" w:type="dxa"/>
            <w:vAlign w:val="bottom"/>
            <w:tcBorders>
              <w:bottom w:val="single" w:sz="8" w:color="F2F2F2"/>
            </w:tcBorders>
            <w:shd w:val="clear" w:color="auto" w:fill="F2F2F2"/>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700" w:type="dxa"/>
            <w:vAlign w:val="bottom"/>
            <w:shd w:val="clear" w:color="auto" w:fill="D9D9D9"/>
          </w:tcPr>
          <w:p>
            <w:pPr>
              <w:ind w:left="140"/>
              <w:spacing w:after="0"/>
              <w:rPr>
                <w:sz w:val="20"/>
                <w:szCs w:val="20"/>
                <w:color w:val="auto"/>
              </w:rPr>
            </w:pPr>
            <w:r>
              <w:rPr>
                <w:rFonts w:ascii="Arial" w:cs="Arial" w:eastAsia="Arial" w:hAnsi="Arial"/>
                <w:sz w:val="16"/>
                <w:szCs w:val="16"/>
                <w:color w:val="auto"/>
              </w:rPr>
              <w:t>All directors and executive officers</w:t>
            </w:r>
          </w:p>
        </w:tc>
        <w:tc>
          <w:tcPr>
            <w:tcW w:w="1100" w:type="dxa"/>
            <w:vAlign w:val="bottom"/>
            <w:shd w:val="clear" w:color="auto" w:fill="D9D9D9"/>
          </w:tcPr>
          <w:p>
            <w:pPr>
              <w:spacing w:after="0"/>
              <w:rPr>
                <w:sz w:val="18"/>
                <w:szCs w:val="18"/>
                <w:color w:val="auto"/>
              </w:rPr>
            </w:pPr>
          </w:p>
        </w:tc>
        <w:tc>
          <w:tcPr>
            <w:tcW w:w="1000" w:type="dxa"/>
            <w:vAlign w:val="bottom"/>
            <w:shd w:val="clear" w:color="auto" w:fill="D9D9D9"/>
          </w:tcPr>
          <w:p>
            <w:pPr>
              <w:spacing w:after="0"/>
              <w:rPr>
                <w:sz w:val="18"/>
                <w:szCs w:val="18"/>
                <w:color w:val="auto"/>
              </w:rPr>
            </w:pPr>
          </w:p>
        </w:tc>
        <w:tc>
          <w:tcPr>
            <w:tcW w:w="1120" w:type="dxa"/>
            <w:vAlign w:val="bottom"/>
            <w:shd w:val="clear" w:color="auto" w:fill="D9D9D9"/>
          </w:tcPr>
          <w:p>
            <w:pPr>
              <w:spacing w:after="0"/>
              <w:rPr>
                <w:sz w:val="18"/>
                <w:szCs w:val="18"/>
                <w:color w:val="auto"/>
              </w:rPr>
            </w:pPr>
          </w:p>
        </w:tc>
        <w:tc>
          <w:tcPr>
            <w:tcW w:w="1120" w:type="dxa"/>
            <w:vAlign w:val="bottom"/>
            <w:shd w:val="clear" w:color="auto" w:fill="D9D9D9"/>
          </w:tcPr>
          <w:p>
            <w:pPr>
              <w:spacing w:after="0"/>
              <w:rPr>
                <w:sz w:val="18"/>
                <w:szCs w:val="18"/>
                <w:color w:val="auto"/>
              </w:rPr>
            </w:pPr>
          </w:p>
        </w:tc>
        <w:tc>
          <w:tcPr>
            <w:tcW w:w="116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0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6"/>
                <w:szCs w:val="16"/>
                <w:color w:val="auto"/>
              </w:rPr>
              <w:t>(as a group)</w:t>
            </w:r>
          </w:p>
        </w:tc>
        <w:tc>
          <w:tcPr>
            <w:tcW w:w="1100" w:type="dxa"/>
            <w:vAlign w:val="bottom"/>
            <w:tcBorders>
              <w:bottom w:val="single" w:sz="8" w:color="D9D9D9"/>
            </w:tcBorders>
            <w:shd w:val="clear" w:color="auto" w:fill="D9D9D9"/>
          </w:tcPr>
          <w:p>
            <w:pPr>
              <w:jc w:val="right"/>
              <w:ind w:right="199"/>
              <w:spacing w:after="0"/>
              <w:rPr>
                <w:sz w:val="20"/>
                <w:szCs w:val="20"/>
                <w:color w:val="auto"/>
              </w:rPr>
            </w:pPr>
            <w:r>
              <w:rPr>
                <w:rFonts w:ascii="Arial" w:cs="Arial" w:eastAsia="Arial" w:hAnsi="Arial"/>
                <w:sz w:val="16"/>
                <w:szCs w:val="16"/>
                <w:color w:val="auto"/>
              </w:rPr>
              <w:t>1,882,858</w:t>
            </w:r>
          </w:p>
        </w:tc>
        <w:tc>
          <w:tcPr>
            <w:tcW w:w="10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w w:val="98"/>
              </w:rPr>
              <w:t>41,121</w:t>
            </w:r>
          </w:p>
        </w:tc>
        <w:tc>
          <w:tcPr>
            <w:tcW w:w="11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D9D9D9"/>
            </w:tcBorders>
            <w:shd w:val="clear" w:color="auto" w:fill="D9D9D9"/>
          </w:tcPr>
          <w:p>
            <w:pPr>
              <w:jc w:val="right"/>
              <w:ind w:right="199"/>
              <w:spacing w:after="0"/>
              <w:rPr>
                <w:sz w:val="20"/>
                <w:szCs w:val="20"/>
                <w:color w:val="auto"/>
              </w:rPr>
            </w:pPr>
            <w:r>
              <w:rPr>
                <w:rFonts w:ascii="Arial" w:cs="Arial" w:eastAsia="Arial" w:hAnsi="Arial"/>
                <w:sz w:val="16"/>
                <w:szCs w:val="16"/>
                <w:color w:val="auto"/>
              </w:rPr>
              <w:t>1,882,858</w:t>
            </w:r>
          </w:p>
        </w:tc>
        <w:tc>
          <w:tcPr>
            <w:tcW w:w="1160" w:type="dxa"/>
            <w:vAlign w:val="bottom"/>
            <w:tcBorders>
              <w:bottom w:val="single" w:sz="8" w:color="D9D9D9"/>
            </w:tcBorders>
            <w:shd w:val="clear" w:color="auto" w:fill="D9D9D9"/>
          </w:tcPr>
          <w:p>
            <w:pPr>
              <w:jc w:val="right"/>
              <w:ind w:right="199"/>
              <w:spacing w:after="0"/>
              <w:rPr>
                <w:sz w:val="20"/>
                <w:szCs w:val="20"/>
                <w:color w:val="auto"/>
              </w:rPr>
            </w:pPr>
            <w:r>
              <w:rPr>
                <w:rFonts w:ascii="Arial" w:cs="Arial" w:eastAsia="Arial" w:hAnsi="Arial"/>
                <w:sz w:val="16"/>
                <w:szCs w:val="16"/>
                <w:color w:val="auto"/>
              </w:rPr>
              <w:t>​ 3.1%</w:t>
            </w:r>
          </w:p>
        </w:tc>
        <w:tc>
          <w:tcPr>
            <w:tcW w:w="0" w:type="dxa"/>
            <w:vAlign w:val="bottom"/>
          </w:tcPr>
          <w:p>
            <w:pPr>
              <w:spacing w:after="0"/>
              <w:rPr>
                <w:sz w:val="1"/>
                <w:szCs w:val="1"/>
                <w:color w:val="auto"/>
              </w:rPr>
            </w:pPr>
          </w:p>
        </w:tc>
      </w:tr>
      <w:tr>
        <w:trPr>
          <w:trHeight w:val="324"/>
        </w:trPr>
        <w:tc>
          <w:tcPr>
            <w:tcW w:w="27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The Vanguard Group</w:t>
            </w:r>
          </w:p>
        </w:tc>
        <w:tc>
          <w:tcPr>
            <w:tcW w:w="1100" w:type="dxa"/>
            <w:vAlign w:val="bottom"/>
            <w:shd w:val="clear" w:color="auto" w:fill="F2F2F2"/>
          </w:tcPr>
          <w:p>
            <w:pPr>
              <w:jc w:val="right"/>
              <w:ind w:right="19"/>
              <w:spacing w:after="0"/>
              <w:rPr>
                <w:sz w:val="20"/>
                <w:szCs w:val="20"/>
                <w:color w:val="auto"/>
              </w:rPr>
            </w:pPr>
            <w:r>
              <w:rPr>
                <w:rFonts w:ascii="Arial" w:cs="Arial" w:eastAsia="Arial" w:hAnsi="Arial"/>
                <w:sz w:val="16"/>
                <w:szCs w:val="16"/>
                <w:color w:val="auto"/>
              </w:rPr>
              <w:t>8,243,727</w:t>
            </w:r>
            <w:r>
              <w:rPr>
                <w:rFonts w:ascii="Arial" w:cs="Arial" w:eastAsia="Arial" w:hAnsi="Arial"/>
                <w:sz w:val="26"/>
                <w:szCs w:val="26"/>
                <w:color w:val="auto"/>
                <w:vertAlign w:val="superscript"/>
              </w:rPr>
              <w:t>(5)</w:t>
            </w:r>
          </w:p>
        </w:tc>
        <w:tc>
          <w:tcPr>
            <w:tcW w:w="1000" w:type="dxa"/>
            <w:vAlign w:val="bottom"/>
            <w:shd w:val="clear" w:color="auto" w:fill="F2F2F2"/>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F2F2F2"/>
          </w:tcPr>
          <w:p>
            <w:pPr>
              <w:jc w:val="right"/>
              <w:ind w:right="199"/>
              <w:spacing w:after="0"/>
              <w:rPr>
                <w:sz w:val="20"/>
                <w:szCs w:val="20"/>
                <w:color w:val="auto"/>
              </w:rPr>
            </w:pPr>
            <w:r>
              <w:rPr>
                <w:rFonts w:ascii="Arial" w:cs="Arial" w:eastAsia="Arial" w:hAnsi="Arial"/>
                <w:sz w:val="16"/>
                <w:szCs w:val="16"/>
                <w:color w:val="auto"/>
              </w:rPr>
              <w:t>8,243,727</w:t>
            </w:r>
          </w:p>
        </w:tc>
        <w:tc>
          <w:tcPr>
            <w:tcW w:w="1160" w:type="dxa"/>
            <w:vAlign w:val="bottom"/>
            <w:shd w:val="clear" w:color="auto" w:fill="F2F2F2"/>
          </w:tcPr>
          <w:p>
            <w:pPr>
              <w:jc w:val="right"/>
              <w:ind w:right="19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24"/>
        </w:trPr>
        <w:tc>
          <w:tcPr>
            <w:tcW w:w="2700" w:type="dxa"/>
            <w:vAlign w:val="bottom"/>
            <w:shd w:val="clear" w:color="auto" w:fill="D9D9D9"/>
          </w:tcPr>
          <w:p>
            <w:pPr>
              <w:ind w:left="140"/>
              <w:spacing w:after="0"/>
              <w:rPr>
                <w:sz w:val="20"/>
                <w:szCs w:val="20"/>
                <w:color w:val="auto"/>
              </w:rPr>
            </w:pPr>
            <w:r>
              <w:rPr>
                <w:rFonts w:ascii="Arial" w:cs="Arial" w:eastAsia="Arial" w:hAnsi="Arial"/>
                <w:sz w:val="16"/>
                <w:szCs w:val="16"/>
                <w:color w:val="auto"/>
              </w:rPr>
              <w:t>BlackRock, Inc.</w:t>
            </w:r>
          </w:p>
        </w:tc>
        <w:tc>
          <w:tcPr>
            <w:tcW w:w="1100" w:type="dxa"/>
            <w:vAlign w:val="bottom"/>
            <w:shd w:val="clear" w:color="auto" w:fill="D9D9D9"/>
          </w:tcPr>
          <w:p>
            <w:pPr>
              <w:jc w:val="right"/>
              <w:ind w:right="19"/>
              <w:spacing w:after="0"/>
              <w:rPr>
                <w:sz w:val="20"/>
                <w:szCs w:val="20"/>
                <w:color w:val="auto"/>
              </w:rPr>
            </w:pPr>
            <w:r>
              <w:rPr>
                <w:rFonts w:ascii="Arial" w:cs="Arial" w:eastAsia="Arial" w:hAnsi="Arial"/>
                <w:sz w:val="16"/>
                <w:szCs w:val="16"/>
                <w:color w:val="auto"/>
              </w:rPr>
              <w:t>6,572,037</w:t>
            </w:r>
            <w:r>
              <w:rPr>
                <w:rFonts w:ascii="Arial" w:cs="Arial" w:eastAsia="Arial" w:hAnsi="Arial"/>
                <w:sz w:val="26"/>
                <w:szCs w:val="26"/>
                <w:color w:val="auto"/>
                <w:vertAlign w:val="superscript"/>
              </w:rPr>
              <w:t>(6)</w:t>
            </w:r>
          </w:p>
        </w:tc>
        <w:tc>
          <w:tcPr>
            <w:tcW w:w="1000" w:type="dxa"/>
            <w:vAlign w:val="bottom"/>
            <w:shd w:val="clear" w:color="auto" w:fill="D9D9D9"/>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shd w:val="clear" w:color="auto" w:fill="D9D9D9"/>
          </w:tcPr>
          <w:p>
            <w:pPr>
              <w:jc w:val="right"/>
              <w:ind w:right="199"/>
              <w:spacing w:after="0"/>
              <w:rPr>
                <w:sz w:val="20"/>
                <w:szCs w:val="20"/>
                <w:color w:val="auto"/>
              </w:rPr>
            </w:pPr>
            <w:r>
              <w:rPr>
                <w:rFonts w:ascii="Arial" w:cs="Arial" w:eastAsia="Arial" w:hAnsi="Arial"/>
                <w:sz w:val="16"/>
                <w:szCs w:val="16"/>
                <w:color w:val="auto"/>
              </w:rPr>
              <w:t>6,572,037</w:t>
            </w:r>
          </w:p>
        </w:tc>
        <w:tc>
          <w:tcPr>
            <w:tcW w:w="1160" w:type="dxa"/>
            <w:vAlign w:val="bottom"/>
            <w:shd w:val="clear" w:color="auto" w:fill="D9D9D9"/>
          </w:tcPr>
          <w:p>
            <w:pPr>
              <w:jc w:val="right"/>
              <w:ind w:right="2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5"/>
        </w:trPr>
        <w:tc>
          <w:tcPr>
            <w:tcW w:w="27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Principal Real Estate Investors,</w:t>
            </w:r>
          </w:p>
        </w:tc>
        <w:tc>
          <w:tcPr>
            <w:tcW w:w="1100" w:type="dxa"/>
            <w:vAlign w:val="bottom"/>
            <w:vMerge w:val="restart"/>
            <w:shd w:val="clear" w:color="auto" w:fill="F2F2F2"/>
          </w:tcPr>
          <w:p>
            <w:pPr>
              <w:jc w:val="right"/>
              <w:ind w:right="19"/>
              <w:spacing w:after="0"/>
              <w:rPr>
                <w:sz w:val="20"/>
                <w:szCs w:val="20"/>
                <w:color w:val="auto"/>
              </w:rPr>
            </w:pPr>
            <w:r>
              <w:rPr>
                <w:rFonts w:ascii="Arial" w:cs="Arial" w:eastAsia="Arial" w:hAnsi="Arial"/>
                <w:sz w:val="16"/>
                <w:szCs w:val="16"/>
                <w:color w:val="auto"/>
              </w:rPr>
              <w:t>3,020,950</w:t>
            </w:r>
            <w:r>
              <w:rPr>
                <w:rFonts w:ascii="Arial" w:cs="Arial" w:eastAsia="Arial" w:hAnsi="Arial"/>
                <w:sz w:val="26"/>
                <w:szCs w:val="26"/>
                <w:color w:val="auto"/>
                <w:vertAlign w:val="superscript"/>
              </w:rPr>
              <w:t>(7)</w:t>
            </w:r>
          </w:p>
        </w:tc>
        <w:tc>
          <w:tcPr>
            <w:tcW w:w="1000" w:type="dxa"/>
            <w:vAlign w:val="bottom"/>
            <w:shd w:val="clear" w:color="auto" w:fill="F2F2F2"/>
          </w:tcPr>
          <w:p>
            <w:pPr>
              <w:spacing w:after="0"/>
              <w:rPr>
                <w:sz w:val="18"/>
                <w:szCs w:val="18"/>
                <w:color w:val="auto"/>
              </w:rPr>
            </w:pPr>
          </w:p>
        </w:tc>
        <w:tc>
          <w:tcPr>
            <w:tcW w:w="1120" w:type="dxa"/>
            <w:vAlign w:val="bottom"/>
            <w:shd w:val="clear" w:color="auto" w:fill="F2F2F2"/>
          </w:tcPr>
          <w:p>
            <w:pPr>
              <w:spacing w:after="0"/>
              <w:rPr>
                <w:sz w:val="18"/>
                <w:szCs w:val="18"/>
                <w:color w:val="auto"/>
              </w:rPr>
            </w:pPr>
          </w:p>
        </w:tc>
        <w:tc>
          <w:tcPr>
            <w:tcW w:w="1120" w:type="dxa"/>
            <w:vAlign w:val="bottom"/>
            <w:vMerge w:val="restart"/>
            <w:shd w:val="clear" w:color="auto" w:fill="F2F2F2"/>
          </w:tcPr>
          <w:p>
            <w:pPr>
              <w:jc w:val="right"/>
              <w:ind w:right="39"/>
              <w:spacing w:after="0"/>
              <w:rPr>
                <w:sz w:val="20"/>
                <w:szCs w:val="20"/>
                <w:color w:val="auto"/>
              </w:rPr>
            </w:pPr>
            <w:r>
              <w:rPr>
                <w:rFonts w:ascii="Arial" w:cs="Arial" w:eastAsia="Arial" w:hAnsi="Arial"/>
                <w:sz w:val="16"/>
                <w:szCs w:val="16"/>
                <w:color w:val="auto"/>
              </w:rPr>
              <w:t>3,020,950</w:t>
            </w:r>
            <w:r>
              <w:rPr>
                <w:rFonts w:ascii="Arial" w:cs="Arial" w:eastAsia="Arial" w:hAnsi="Arial"/>
                <w:sz w:val="26"/>
                <w:szCs w:val="26"/>
                <w:color w:val="auto"/>
                <w:vertAlign w:val="superscript"/>
              </w:rPr>
              <w:t>(7)</w:t>
            </w:r>
          </w:p>
        </w:tc>
        <w:tc>
          <w:tcPr>
            <w:tcW w:w="116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F2F2F2"/>
          </w:tcPr>
          <w:p>
            <w:pPr>
              <w:ind w:left="140"/>
              <w:spacing w:after="0"/>
              <w:rPr>
                <w:sz w:val="20"/>
                <w:szCs w:val="20"/>
                <w:color w:val="auto"/>
              </w:rPr>
            </w:pPr>
            <w:r>
              <w:rPr>
                <w:rFonts w:ascii="Arial" w:cs="Arial" w:eastAsia="Arial" w:hAnsi="Arial"/>
                <w:sz w:val="16"/>
                <w:szCs w:val="16"/>
                <w:color w:val="auto"/>
              </w:rPr>
              <w:t>LLC</w:t>
            </w:r>
          </w:p>
        </w:tc>
        <w:tc>
          <w:tcPr>
            <w:tcW w:w="1100" w:type="dxa"/>
            <w:vAlign w:val="bottom"/>
            <w:vMerge w:val="continue"/>
            <w:shd w:val="clear" w:color="auto" w:fill="F2F2F2"/>
          </w:tcPr>
          <w:p>
            <w:pPr>
              <w:spacing w:after="0"/>
              <w:rPr>
                <w:sz w:val="17"/>
                <w:szCs w:val="17"/>
                <w:color w:val="auto"/>
              </w:rPr>
            </w:pPr>
          </w:p>
        </w:tc>
        <w:tc>
          <w:tcPr>
            <w:tcW w:w="1000" w:type="dxa"/>
            <w:vAlign w:val="bottom"/>
            <w:shd w:val="clear" w:color="auto" w:fill="F2F2F2"/>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vMerge w:val="continue"/>
            <w:shd w:val="clear" w:color="auto" w:fill="F2F2F2"/>
          </w:tcPr>
          <w:p>
            <w:pPr>
              <w:spacing w:after="0"/>
              <w:rPr>
                <w:sz w:val="17"/>
                <w:szCs w:val="17"/>
                <w:color w:val="auto"/>
              </w:rPr>
            </w:pPr>
          </w:p>
        </w:tc>
        <w:tc>
          <w:tcPr>
            <w:tcW w:w="1160" w:type="dxa"/>
            <w:vAlign w:val="bottom"/>
            <w:shd w:val="clear" w:color="auto" w:fill="F2F2F2"/>
          </w:tcPr>
          <w:p>
            <w:pPr>
              <w:jc w:val="right"/>
              <w:ind w:right="19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54"/>
        </w:trPr>
        <w:tc>
          <w:tcPr>
            <w:tcW w:w="2700" w:type="dxa"/>
            <w:vAlign w:val="bottom"/>
            <w:shd w:val="clear" w:color="auto" w:fill="F2F2F2"/>
          </w:tcPr>
          <w:p>
            <w:pPr>
              <w:spacing w:after="0"/>
              <w:rPr>
                <w:sz w:val="4"/>
                <w:szCs w:val="4"/>
                <w:color w:val="auto"/>
              </w:rPr>
            </w:pPr>
          </w:p>
        </w:tc>
        <w:tc>
          <w:tcPr>
            <w:tcW w:w="1100" w:type="dxa"/>
            <w:vAlign w:val="bottom"/>
            <w:shd w:val="clear" w:color="auto" w:fill="F2F2F2"/>
          </w:tcPr>
          <w:p>
            <w:pPr>
              <w:spacing w:after="0"/>
              <w:rPr>
                <w:sz w:val="4"/>
                <w:szCs w:val="4"/>
                <w:color w:val="auto"/>
              </w:rPr>
            </w:pPr>
          </w:p>
        </w:tc>
        <w:tc>
          <w:tcPr>
            <w:tcW w:w="1000" w:type="dxa"/>
            <w:vAlign w:val="bottom"/>
            <w:shd w:val="clear" w:color="auto" w:fill="F2F2F2"/>
          </w:tcPr>
          <w:p>
            <w:pPr>
              <w:spacing w:after="0"/>
              <w:rPr>
                <w:sz w:val="4"/>
                <w:szCs w:val="4"/>
                <w:color w:val="auto"/>
              </w:rPr>
            </w:pPr>
          </w:p>
        </w:tc>
        <w:tc>
          <w:tcPr>
            <w:tcW w:w="1120" w:type="dxa"/>
            <w:vAlign w:val="bottom"/>
            <w:shd w:val="clear" w:color="auto" w:fill="F2F2F2"/>
          </w:tcPr>
          <w:p>
            <w:pPr>
              <w:spacing w:after="0"/>
              <w:rPr>
                <w:sz w:val="4"/>
                <w:szCs w:val="4"/>
                <w:color w:val="auto"/>
              </w:rPr>
            </w:pPr>
          </w:p>
        </w:tc>
        <w:tc>
          <w:tcPr>
            <w:tcW w:w="1120" w:type="dxa"/>
            <w:vAlign w:val="bottom"/>
            <w:shd w:val="clear" w:color="auto" w:fill="F2F2F2"/>
          </w:tcPr>
          <w:p>
            <w:pPr>
              <w:spacing w:after="0"/>
              <w:rPr>
                <w:sz w:val="4"/>
                <w:szCs w:val="4"/>
                <w:color w:val="auto"/>
              </w:rPr>
            </w:pPr>
          </w:p>
        </w:tc>
        <w:tc>
          <w:tcPr>
            <w:tcW w:w="116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60" w:hanging="360"/>
        <w:spacing w:after="0"/>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29" w:lineRule="exact"/>
        <w:rPr>
          <w:sz w:val="20"/>
          <w:szCs w:val="20"/>
          <w:color w:val="auto"/>
        </w:rPr>
      </w:pPr>
    </w:p>
    <w:tbl>
      <w:tblPr>
        <w:tblLayout w:type="fixed"/>
        <w:tblInd w:w="400" w:type="dxa"/>
        <w:tblCellMar>
          <w:top w:w="0" w:type="dxa"/>
          <w:left w:w="0" w:type="dxa"/>
          <w:bottom w:w="0" w:type="dxa"/>
          <w:right w:w="0" w:type="dxa"/>
        </w:tblCellMar>
      </w:tblPr>
      <w:tr>
        <w:trPr>
          <w:trHeight w:val="142"/>
        </w:trPr>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(1)</w:t>
            </w:r>
          </w:p>
        </w:tc>
        <w:tc>
          <w:tcPr>
            <w:tcW w:w="3820" w:type="dxa"/>
            <w:vAlign w:val="bottom"/>
            <w:vMerge w:val="restart"/>
          </w:tcPr>
          <w:p>
            <w:pPr>
              <w:ind w:left="120"/>
              <w:spacing w:after="0"/>
              <w:rPr>
                <w:sz w:val="20"/>
                <w:szCs w:val="20"/>
                <w:color w:val="auto"/>
              </w:rPr>
            </w:pPr>
            <w:r>
              <w:rPr>
                <w:rFonts w:ascii="Arial" w:cs="Arial" w:eastAsia="Arial" w:hAnsi="Arial"/>
                <w:sz w:val="14"/>
                <w:szCs w:val="14"/>
                <w:color w:val="auto"/>
              </w:rPr>
              <w:t>With respect to our NEOs, directors, director nominees</w:t>
            </w:r>
          </w:p>
        </w:tc>
        <w:tc>
          <w:tcPr>
            <w:tcW w:w="400" w:type="dxa"/>
            <w:vAlign w:val="bottom"/>
          </w:tcPr>
          <w:p>
            <w:pPr>
              <w:spacing w:after="0"/>
              <w:rPr>
                <w:sz w:val="12"/>
                <w:szCs w:val="12"/>
                <w:color w:val="auto"/>
              </w:rPr>
            </w:pPr>
          </w:p>
        </w:tc>
        <w:tc>
          <w:tcPr>
            <w:tcW w:w="3740" w:type="dxa"/>
            <w:vAlign w:val="bottom"/>
            <w:vMerge w:val="restart"/>
          </w:tcPr>
          <w:p>
            <w:pPr>
              <w:ind w:left="120"/>
              <w:spacing w:after="0"/>
              <w:rPr>
                <w:sz w:val="20"/>
                <w:szCs w:val="20"/>
                <w:color w:val="auto"/>
              </w:rPr>
            </w:pPr>
            <w:r>
              <w:rPr>
                <w:rFonts w:ascii="Arial" w:cs="Arial" w:eastAsia="Arial" w:hAnsi="Arial"/>
                <w:sz w:val="14"/>
                <w:szCs w:val="14"/>
                <w:color w:val="auto"/>
              </w:rPr>
              <w:t>directors. Directors may elect to defer receipt of RSUs</w:t>
            </w:r>
          </w:p>
        </w:tc>
        <w:tc>
          <w:tcPr>
            <w:tcW w:w="0" w:type="dxa"/>
            <w:vAlign w:val="bottom"/>
          </w:tcPr>
          <w:p>
            <w:pPr>
              <w:spacing w:after="0"/>
              <w:rPr>
                <w:sz w:val="1"/>
                <w:szCs w:val="1"/>
                <w:color w:val="auto"/>
              </w:rPr>
            </w:pPr>
          </w:p>
        </w:tc>
      </w:tr>
      <w:tr>
        <w:trPr>
          <w:trHeight w:val="87"/>
        </w:trPr>
        <w:tc>
          <w:tcPr>
            <w:tcW w:w="24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3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and executive officers, this column includes shares of</w:t>
            </w:r>
          </w:p>
        </w:tc>
        <w:tc>
          <w:tcPr>
            <w:tcW w:w="400" w:type="dxa"/>
            <w:vAlign w:val="bottom"/>
          </w:tcPr>
          <w:p>
            <w:pPr>
              <w:spacing w:after="0"/>
              <w:rPr>
                <w:sz w:val="14"/>
                <w:szCs w:val="14"/>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auto"/>
              </w:rPr>
              <w:t>awarded under our current and former omnibus incentive</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common stock issuable upon the vesting of RSUs that</w:t>
            </w:r>
          </w:p>
        </w:tc>
        <w:tc>
          <w:tcPr>
            <w:tcW w:w="400" w:type="dxa"/>
            <w:vAlign w:val="bottom"/>
          </w:tcPr>
          <w:p>
            <w:pPr>
              <w:spacing w:after="0"/>
              <w:rPr>
                <w:sz w:val="14"/>
                <w:szCs w:val="14"/>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auto"/>
              </w:rPr>
              <w:t>plans until either a specified date or the director’s</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will vest prior to May 25, 2025. For a listing of the RSUs</w:t>
            </w:r>
          </w:p>
        </w:tc>
        <w:tc>
          <w:tcPr>
            <w:tcW w:w="400" w:type="dxa"/>
            <w:vAlign w:val="bottom"/>
          </w:tcPr>
          <w:p>
            <w:pPr>
              <w:spacing w:after="0"/>
              <w:rPr>
                <w:sz w:val="14"/>
                <w:szCs w:val="14"/>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auto"/>
              </w:rPr>
              <w:t>retirement or resignation from the Board. This column</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 xml:space="preserve">held by NEOs, see </w:t>
            </w:r>
            <w:r>
              <w:rPr>
                <w:rFonts w:ascii="Arial" w:cs="Arial" w:eastAsia="Arial" w:hAnsi="Arial"/>
                <w:sz w:val="14"/>
                <w:szCs w:val="14"/>
                <w:i w:val="1"/>
                <w:iCs w:val="1"/>
                <w:color w:val="auto"/>
              </w:rPr>
              <w:t>Outstanding Equity Awards at 2024</w:t>
            </w:r>
          </w:p>
        </w:tc>
        <w:tc>
          <w:tcPr>
            <w:tcW w:w="400" w:type="dxa"/>
            <w:vAlign w:val="bottom"/>
          </w:tcPr>
          <w:p>
            <w:pPr>
              <w:spacing w:after="0"/>
              <w:rPr>
                <w:sz w:val="14"/>
                <w:szCs w:val="14"/>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auto"/>
              </w:rPr>
              <w:t>reflects shares issuable to each director at the end of the</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Arial" w:cs="Arial" w:eastAsia="Arial" w:hAnsi="Arial"/>
                <w:sz w:val="14"/>
                <w:szCs w:val="14"/>
                <w:i w:val="1"/>
                <w:iCs w:val="1"/>
                <w:color w:val="auto"/>
              </w:rPr>
              <w:t xml:space="preserve">Fiscal Year End </w:t>
            </w:r>
            <w:r>
              <w:rPr>
                <w:rFonts w:ascii="Arial" w:cs="Arial" w:eastAsia="Arial" w:hAnsi="Arial"/>
                <w:sz w:val="14"/>
                <w:szCs w:val="14"/>
                <w:color w:val="auto"/>
              </w:rPr>
              <w:t>below. For a listing of the RSUs held by</w:t>
            </w:r>
          </w:p>
        </w:tc>
        <w:tc>
          <w:tcPr>
            <w:tcW w:w="400" w:type="dxa"/>
            <w:vAlign w:val="bottom"/>
          </w:tcPr>
          <w:p>
            <w:pPr>
              <w:spacing w:after="0"/>
              <w:rPr>
                <w:sz w:val="14"/>
                <w:szCs w:val="14"/>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auto"/>
              </w:rPr>
              <w:t>applicable deferral period.</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 xml:space="preserve">non-employee directors, see </w:t>
            </w:r>
            <w:r>
              <w:rPr>
                <w:rFonts w:ascii="Arial" w:cs="Arial" w:eastAsia="Arial" w:hAnsi="Arial"/>
                <w:sz w:val="14"/>
                <w:szCs w:val="14"/>
                <w:i w:val="1"/>
                <w:iCs w:val="1"/>
                <w:color w:val="auto"/>
              </w:rPr>
              <w:t>Director Compensation</w:t>
            </w:r>
          </w:p>
        </w:tc>
        <w:tc>
          <w:tcPr>
            <w:tcW w:w="40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3740" w:type="dxa"/>
            <w:vAlign w:val="bottom"/>
            <w:vMerge w:val="restart"/>
          </w:tcPr>
          <w:p>
            <w:pPr>
              <w:ind w:left="100"/>
              <w:spacing w:after="0"/>
              <w:rPr>
                <w:sz w:val="20"/>
                <w:szCs w:val="20"/>
                <w:color w:val="auto"/>
              </w:rPr>
            </w:pPr>
            <w:r>
              <w:rPr>
                <w:rFonts w:ascii="Arial" w:cs="Arial" w:eastAsia="Arial" w:hAnsi="Arial"/>
                <w:sz w:val="14"/>
                <w:szCs w:val="14"/>
                <w:color w:val="auto"/>
              </w:rPr>
              <w:t>For Ms. Bhasin, Mr. Bowles, Mr. Haslam, Ms. Helgren,</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3820" w:type="dxa"/>
            <w:vAlign w:val="bottom"/>
          </w:tcPr>
          <w:p>
            <w:pPr>
              <w:ind w:left="120"/>
              <w:spacing w:after="0" w:line="145" w:lineRule="exact"/>
              <w:rPr>
                <w:sz w:val="20"/>
                <w:szCs w:val="20"/>
                <w:color w:val="auto"/>
              </w:rPr>
            </w:pPr>
            <w:r>
              <w:rPr>
                <w:rFonts w:ascii="Arial" w:cs="Arial" w:eastAsia="Arial" w:hAnsi="Arial"/>
                <w:sz w:val="14"/>
                <w:szCs w:val="14"/>
                <w:color w:val="auto"/>
              </w:rPr>
              <w:t>below.</w:t>
            </w:r>
          </w:p>
        </w:tc>
        <w:tc>
          <w:tcPr>
            <w:tcW w:w="400" w:type="dxa"/>
            <w:vAlign w:val="bottom"/>
          </w:tcPr>
          <w:p>
            <w:pPr>
              <w:spacing w:after="0"/>
              <w:rPr>
                <w:sz w:val="12"/>
                <w:szCs w:val="12"/>
                <w:color w:val="auto"/>
              </w:rPr>
            </w:pPr>
          </w:p>
        </w:tc>
        <w:tc>
          <w:tcPr>
            <w:tcW w:w="3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0" w:type="dxa"/>
            <w:vAlign w:val="bottom"/>
            <w:vMerge w:val="restart"/>
          </w:tcPr>
          <w:p>
            <w:pPr>
              <w:jc w:val="right"/>
              <w:ind w:right="46"/>
              <w:spacing w:after="0"/>
              <w:rPr>
                <w:sz w:val="20"/>
                <w:szCs w:val="20"/>
                <w:color w:val="auto"/>
              </w:rPr>
            </w:pPr>
            <w:r>
              <w:rPr>
                <w:rFonts w:ascii="Arial" w:cs="Arial" w:eastAsia="Arial" w:hAnsi="Arial"/>
                <w:sz w:val="11"/>
                <w:szCs w:val="11"/>
                <w:color w:val="auto"/>
                <w:w w:val="88"/>
              </w:rPr>
              <w:t>(2)</w:t>
            </w:r>
          </w:p>
        </w:tc>
        <w:tc>
          <w:tcPr>
            <w:tcW w:w="3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740" w:type="dxa"/>
            <w:vAlign w:val="bottom"/>
          </w:tcPr>
          <w:p>
            <w:pPr>
              <w:ind w:left="100"/>
              <w:spacing w:after="0" w:line="153" w:lineRule="exact"/>
              <w:rPr>
                <w:sz w:val="20"/>
                <w:szCs w:val="20"/>
                <w:color w:val="auto"/>
              </w:rPr>
            </w:pPr>
            <w:r>
              <w:rPr>
                <w:rFonts w:ascii="Arial" w:cs="Arial" w:eastAsia="Arial" w:hAnsi="Arial"/>
                <w:sz w:val="14"/>
                <w:szCs w:val="14"/>
                <w:color w:val="auto"/>
              </w:rPr>
              <w:t>and Mr. Roth, includes 1,187 shares each issuable upon</w:t>
            </w:r>
          </w:p>
        </w:tc>
        <w:tc>
          <w:tcPr>
            <w:tcW w:w="0" w:type="dxa"/>
            <w:vAlign w:val="bottom"/>
          </w:tcPr>
          <w:p>
            <w:pPr>
              <w:spacing w:after="0"/>
              <w:rPr>
                <w:sz w:val="1"/>
                <w:szCs w:val="1"/>
                <w:color w:val="auto"/>
              </w:rPr>
            </w:pPr>
          </w:p>
        </w:tc>
      </w:tr>
      <w:tr>
        <w:trPr>
          <w:trHeight w:val="84"/>
        </w:trPr>
        <w:tc>
          <w:tcPr>
            <w:tcW w:w="240" w:type="dxa"/>
            <w:vAlign w:val="bottom"/>
            <w:vMerge w:val="continue"/>
          </w:tcPr>
          <w:p>
            <w:pPr>
              <w:spacing w:after="0"/>
              <w:rPr>
                <w:sz w:val="7"/>
                <w:szCs w:val="7"/>
                <w:color w:val="auto"/>
              </w:rPr>
            </w:pPr>
          </w:p>
        </w:tc>
        <w:tc>
          <w:tcPr>
            <w:tcW w:w="3820" w:type="dxa"/>
            <w:vAlign w:val="bottom"/>
            <w:vMerge w:val="restart"/>
          </w:tcPr>
          <w:p>
            <w:pPr>
              <w:ind w:left="120"/>
              <w:spacing w:after="0"/>
              <w:rPr>
                <w:sz w:val="20"/>
                <w:szCs w:val="20"/>
                <w:color w:val="auto"/>
              </w:rPr>
            </w:pPr>
            <w:r>
              <w:rPr>
                <w:rFonts w:ascii="Arial" w:cs="Arial" w:eastAsia="Arial" w:hAnsi="Arial"/>
                <w:sz w:val="14"/>
                <w:szCs w:val="14"/>
                <w:color w:val="auto"/>
              </w:rPr>
              <w:t>Represents RSUs awarded to directors which have</w:t>
            </w:r>
          </w:p>
        </w:tc>
        <w:tc>
          <w:tcPr>
            <w:tcW w:w="400" w:type="dxa"/>
            <w:vAlign w:val="bottom"/>
          </w:tcPr>
          <w:p>
            <w:pPr>
              <w:spacing w:after="0"/>
              <w:rPr>
                <w:sz w:val="7"/>
                <w:szCs w:val="7"/>
                <w:color w:val="auto"/>
              </w:rPr>
            </w:pPr>
          </w:p>
        </w:tc>
        <w:tc>
          <w:tcPr>
            <w:tcW w:w="3740" w:type="dxa"/>
            <w:vAlign w:val="bottom"/>
            <w:vMerge w:val="restart"/>
          </w:tcPr>
          <w:p>
            <w:pPr>
              <w:ind w:left="100"/>
              <w:spacing w:after="0"/>
              <w:rPr>
                <w:sz w:val="20"/>
                <w:szCs w:val="20"/>
                <w:color w:val="auto"/>
              </w:rPr>
            </w:pPr>
            <w:r>
              <w:rPr>
                <w:rFonts w:ascii="Arial" w:cs="Arial" w:eastAsia="Arial" w:hAnsi="Arial"/>
                <w:sz w:val="14"/>
                <w:szCs w:val="14"/>
                <w:color w:val="auto"/>
              </w:rPr>
              <w:t>the vesting of RSUs prior to May 25, 2025. For</w:t>
            </w:r>
          </w:p>
        </w:tc>
        <w:tc>
          <w:tcPr>
            <w:tcW w:w="0" w:type="dxa"/>
            <w:vAlign w:val="bottom"/>
          </w:tcPr>
          <w:p>
            <w:pPr>
              <w:spacing w:after="0"/>
              <w:rPr>
                <w:sz w:val="1"/>
                <w:szCs w:val="1"/>
                <w:color w:val="auto"/>
              </w:rPr>
            </w:pPr>
          </w:p>
        </w:tc>
      </w:tr>
      <w:tr>
        <w:trPr>
          <w:trHeight w:val="78"/>
        </w:trPr>
        <w:tc>
          <w:tcPr>
            <w:tcW w:w="240" w:type="dxa"/>
            <w:vAlign w:val="bottom"/>
          </w:tcPr>
          <w:p>
            <w:pPr>
              <w:spacing w:after="0"/>
              <w:rPr>
                <w:sz w:val="6"/>
                <w:szCs w:val="6"/>
                <w:color w:val="auto"/>
              </w:rPr>
            </w:pPr>
          </w:p>
        </w:tc>
        <w:tc>
          <w:tcPr>
            <w:tcW w:w="38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3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vested but receipt has been deferred. Also includes</w:t>
            </w:r>
          </w:p>
        </w:tc>
        <w:tc>
          <w:tcPr>
            <w:tcW w:w="400" w:type="dxa"/>
            <w:vAlign w:val="bottom"/>
          </w:tcPr>
          <w:p>
            <w:pPr>
              <w:spacing w:after="0"/>
              <w:rPr>
                <w:sz w:val="14"/>
                <w:szCs w:val="14"/>
                <w:color w:val="auto"/>
              </w:rPr>
            </w:pPr>
          </w:p>
        </w:tc>
        <w:tc>
          <w:tcPr>
            <w:tcW w:w="3740" w:type="dxa"/>
            <w:vAlign w:val="bottom"/>
          </w:tcPr>
          <w:p>
            <w:pPr>
              <w:ind w:left="100"/>
              <w:spacing w:after="0"/>
              <w:rPr>
                <w:sz w:val="20"/>
                <w:szCs w:val="20"/>
                <w:color w:val="auto"/>
              </w:rPr>
            </w:pPr>
            <w:r>
              <w:rPr>
                <w:rFonts w:ascii="Arial" w:cs="Arial" w:eastAsia="Arial" w:hAnsi="Arial"/>
                <w:sz w:val="14"/>
                <w:szCs w:val="14"/>
                <w:color w:val="auto"/>
              </w:rPr>
              <w:t>Ms. Pantoya, includes 1,352 shares issuable upon the</w:t>
            </w: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3820" w:type="dxa"/>
            <w:vAlign w:val="bottom"/>
          </w:tcPr>
          <w:p>
            <w:pPr>
              <w:ind w:left="120"/>
              <w:spacing w:after="0"/>
              <w:rPr>
                <w:sz w:val="20"/>
                <w:szCs w:val="20"/>
                <w:color w:val="auto"/>
              </w:rPr>
            </w:pPr>
            <w:r>
              <w:rPr>
                <w:rFonts w:ascii="Arial" w:cs="Arial" w:eastAsia="Arial" w:hAnsi="Arial"/>
                <w:sz w:val="14"/>
                <w:szCs w:val="14"/>
                <w:color w:val="auto"/>
              </w:rPr>
              <w:t>RSUs issued in lieu of cash director fees to participating</w:t>
            </w:r>
          </w:p>
        </w:tc>
        <w:tc>
          <w:tcPr>
            <w:tcW w:w="400" w:type="dxa"/>
            <w:vAlign w:val="bottom"/>
          </w:tcPr>
          <w:p>
            <w:pPr>
              <w:spacing w:after="0"/>
              <w:rPr>
                <w:sz w:val="16"/>
                <w:szCs w:val="16"/>
                <w:color w:val="auto"/>
              </w:rPr>
            </w:pPr>
          </w:p>
        </w:tc>
        <w:tc>
          <w:tcPr>
            <w:tcW w:w="3740" w:type="dxa"/>
            <w:vAlign w:val="bottom"/>
          </w:tcPr>
          <w:p>
            <w:pPr>
              <w:ind w:left="100"/>
              <w:spacing w:after="0"/>
              <w:rPr>
                <w:sz w:val="20"/>
                <w:szCs w:val="20"/>
                <w:color w:val="auto"/>
              </w:rPr>
            </w:pPr>
            <w:r>
              <w:rPr>
                <w:rFonts w:ascii="Arial" w:cs="Arial" w:eastAsia="Arial" w:hAnsi="Arial"/>
                <w:sz w:val="14"/>
                <w:szCs w:val="14"/>
                <w:color w:val="auto"/>
              </w:rPr>
              <w:t>vesting of RSUs prior to May 25, 2025.</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400" w:type="dxa"/>
        <w:tblCellMar>
          <w:top w:w="0" w:type="dxa"/>
          <w:left w:w="0" w:type="dxa"/>
          <w:bottom w:w="0" w:type="dxa"/>
          <w:right w:w="0" w:type="dxa"/>
        </w:tblCellMar>
      </w:tblPr>
      <w:tr>
        <w:trPr>
          <w:trHeight w:val="142"/>
        </w:trPr>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(4)</w:t>
            </w:r>
          </w:p>
        </w:tc>
        <w:tc>
          <w:tcPr>
            <w:tcW w:w="3860" w:type="dxa"/>
            <w:vAlign w:val="bottom"/>
            <w:vMerge w:val="restart"/>
          </w:tcPr>
          <w:p>
            <w:pPr>
              <w:ind w:left="120"/>
              <w:spacing w:after="0"/>
              <w:rPr>
                <w:sz w:val="20"/>
                <w:szCs w:val="20"/>
                <w:color w:val="auto"/>
              </w:rPr>
            </w:pPr>
            <w:r>
              <w:rPr>
                <w:rFonts w:ascii="Arial" w:cs="Arial" w:eastAsia="Arial" w:hAnsi="Arial"/>
                <w:sz w:val="14"/>
                <w:szCs w:val="14"/>
                <w:color w:val="auto"/>
              </w:rPr>
              <w:t>Includes 704,491 shares credited to Mr. Reed’s SERP,</w:t>
            </w:r>
          </w:p>
        </w:tc>
        <w:tc>
          <w:tcPr>
            <w:tcW w:w="360" w:type="dxa"/>
            <w:vAlign w:val="bottom"/>
          </w:tcPr>
          <w:p>
            <w:pPr>
              <w:spacing w:after="0"/>
              <w:rPr>
                <w:sz w:val="12"/>
                <w:szCs w:val="12"/>
                <w:color w:val="auto"/>
              </w:rPr>
            </w:pPr>
          </w:p>
        </w:tc>
        <w:tc>
          <w:tcPr>
            <w:tcW w:w="3700" w:type="dxa"/>
            <w:vAlign w:val="bottom"/>
            <w:vMerge w:val="restart"/>
          </w:tcPr>
          <w:p>
            <w:pPr>
              <w:ind w:left="120"/>
              <w:spacing w:after="0"/>
              <w:rPr>
                <w:sz w:val="20"/>
                <w:szCs w:val="20"/>
                <w:color w:val="auto"/>
              </w:rPr>
            </w:pPr>
            <w:r>
              <w:rPr>
                <w:rFonts w:ascii="Arial" w:cs="Arial" w:eastAsia="Arial" w:hAnsi="Arial"/>
                <w:sz w:val="14"/>
                <w:szCs w:val="14"/>
                <w:color w:val="auto"/>
              </w:rPr>
              <w:t>respect to 6,572,037 shares. The address for the</w:t>
            </w:r>
          </w:p>
        </w:tc>
        <w:tc>
          <w:tcPr>
            <w:tcW w:w="0" w:type="dxa"/>
            <w:vAlign w:val="bottom"/>
          </w:tcPr>
          <w:p>
            <w:pPr>
              <w:spacing w:after="0"/>
              <w:rPr>
                <w:sz w:val="1"/>
                <w:szCs w:val="1"/>
                <w:color w:val="auto"/>
              </w:rPr>
            </w:pPr>
          </w:p>
        </w:tc>
      </w:tr>
      <w:tr>
        <w:trPr>
          <w:trHeight w:val="92"/>
        </w:trPr>
        <w:tc>
          <w:tcPr>
            <w:tcW w:w="240" w:type="dxa"/>
            <w:vAlign w:val="bottom"/>
          </w:tcPr>
          <w:p>
            <w:pPr>
              <w:spacing w:after="0"/>
              <w:rPr>
                <w:sz w:val="7"/>
                <w:szCs w:val="7"/>
                <w:color w:val="auto"/>
              </w:rPr>
            </w:pPr>
          </w:p>
        </w:tc>
        <w:tc>
          <w:tcPr>
            <w:tcW w:w="38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60" w:type="dxa"/>
            <w:vAlign w:val="bottom"/>
          </w:tcPr>
          <w:p>
            <w:pPr>
              <w:ind w:left="120"/>
              <w:spacing w:after="0"/>
              <w:rPr>
                <w:sz w:val="20"/>
                <w:szCs w:val="20"/>
                <w:color w:val="auto"/>
              </w:rPr>
            </w:pPr>
            <w:r>
              <w:rPr>
                <w:rFonts w:ascii="Arial" w:cs="Arial" w:eastAsia="Arial" w:hAnsi="Arial"/>
                <w:sz w:val="14"/>
                <w:szCs w:val="14"/>
                <w:color w:val="auto"/>
              </w:rPr>
              <w:t xml:space="preserve">as defined in </w:t>
            </w:r>
            <w:r>
              <w:rPr>
                <w:rFonts w:ascii="Arial" w:cs="Arial" w:eastAsia="Arial" w:hAnsi="Arial"/>
                <w:sz w:val="14"/>
                <w:szCs w:val="14"/>
                <w:i w:val="1"/>
                <w:iCs w:val="1"/>
                <w:color w:val="auto"/>
              </w:rPr>
              <w:t>Other Compensation Information</w:t>
            </w: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reporting person is 50 Hudson Yards, New York,</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60" w:type="dxa"/>
            <w:vAlign w:val="bottom"/>
          </w:tcPr>
          <w:p>
            <w:pPr>
              <w:ind w:left="120"/>
              <w:spacing w:after="0"/>
              <w:rPr>
                <w:sz w:val="20"/>
                <w:szCs w:val="20"/>
                <w:color w:val="auto"/>
              </w:rPr>
            </w:pPr>
            <w:r>
              <w:rPr>
                <w:rFonts w:ascii="Arial" w:cs="Arial" w:eastAsia="Arial" w:hAnsi="Arial"/>
                <w:sz w:val="14"/>
                <w:szCs w:val="14"/>
                <w:i w:val="1"/>
                <w:iCs w:val="1"/>
                <w:color w:val="auto"/>
              </w:rPr>
              <w:t xml:space="preserve">Nonqualified Deferred Compensation </w:t>
            </w:r>
            <w:r>
              <w:rPr>
                <w:rFonts w:ascii="Arial" w:cs="Arial" w:eastAsia="Arial" w:hAnsi="Arial"/>
                <w:sz w:val="14"/>
                <w:szCs w:val="14"/>
                <w:color w:val="auto"/>
              </w:rPr>
              <w:t>below. Mr. Reed</w:t>
            </w:r>
          </w:p>
        </w:tc>
        <w:tc>
          <w:tcPr>
            <w:tcW w:w="36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New York 1001. Includes shares beneficially owned by</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60" w:type="dxa"/>
            <w:vAlign w:val="bottom"/>
          </w:tcPr>
          <w:p>
            <w:pPr>
              <w:ind w:left="120"/>
              <w:spacing w:after="0"/>
              <w:rPr>
                <w:sz w:val="20"/>
                <w:szCs w:val="20"/>
                <w:color w:val="auto"/>
              </w:rPr>
            </w:pPr>
            <w:r>
              <w:rPr>
                <w:rFonts w:ascii="Arial" w:cs="Arial" w:eastAsia="Arial" w:hAnsi="Arial"/>
                <w:sz w:val="14"/>
                <w:szCs w:val="14"/>
                <w:color w:val="auto"/>
              </w:rPr>
              <w:t>does not have voting or investment power with respect to</w:t>
            </w:r>
          </w:p>
        </w:tc>
        <w:tc>
          <w:tcPr>
            <w:tcW w:w="36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BlackRock Life Limited, BlackRock Advisors, LLC,</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60" w:type="dxa"/>
            <w:vAlign w:val="bottom"/>
          </w:tcPr>
          <w:p>
            <w:pPr>
              <w:ind w:left="120"/>
              <w:spacing w:after="0"/>
              <w:rPr>
                <w:sz w:val="20"/>
                <w:szCs w:val="20"/>
                <w:color w:val="auto"/>
              </w:rPr>
            </w:pPr>
            <w:r>
              <w:rPr>
                <w:rFonts w:ascii="Arial" w:cs="Arial" w:eastAsia="Arial" w:hAnsi="Arial"/>
                <w:sz w:val="14"/>
                <w:szCs w:val="14"/>
                <w:color w:val="auto"/>
              </w:rPr>
              <w:t>these shares, and his sole right is to receive these</w:t>
            </w:r>
          </w:p>
        </w:tc>
        <w:tc>
          <w:tcPr>
            <w:tcW w:w="36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Aperio Group, LLC, BlackRock (Netherlands) B.V.,</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60" w:type="dxa"/>
            <w:vAlign w:val="bottom"/>
          </w:tcPr>
          <w:p>
            <w:pPr>
              <w:ind w:left="120"/>
              <w:spacing w:after="0"/>
              <w:rPr>
                <w:sz w:val="20"/>
                <w:szCs w:val="20"/>
                <w:color w:val="auto"/>
              </w:rPr>
            </w:pPr>
            <w:r>
              <w:rPr>
                <w:rFonts w:ascii="Arial" w:cs="Arial" w:eastAsia="Arial" w:hAnsi="Arial"/>
                <w:sz w:val="14"/>
                <w:szCs w:val="14"/>
                <w:color w:val="auto"/>
              </w:rPr>
              <w:t>shares upon termination of employment in accordance</w:t>
            </w:r>
          </w:p>
        </w:tc>
        <w:tc>
          <w:tcPr>
            <w:tcW w:w="36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BlackRock Institutional Trust Company, National</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60" w:type="dxa"/>
            <w:vAlign w:val="bottom"/>
          </w:tcPr>
          <w:p>
            <w:pPr>
              <w:ind w:left="120"/>
              <w:spacing w:after="0"/>
              <w:rPr>
                <w:sz w:val="20"/>
                <w:szCs w:val="20"/>
                <w:color w:val="auto"/>
              </w:rPr>
            </w:pPr>
            <w:r>
              <w:rPr>
                <w:rFonts w:ascii="Arial" w:cs="Arial" w:eastAsia="Arial" w:hAnsi="Arial"/>
                <w:sz w:val="14"/>
                <w:szCs w:val="14"/>
                <w:color w:val="auto"/>
              </w:rPr>
              <w:t>with the terms of his employment agreement.</w:t>
            </w:r>
          </w:p>
        </w:tc>
        <w:tc>
          <w:tcPr>
            <w:tcW w:w="36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Association, BlackRock Asset Management Ireland,</w:t>
            </w:r>
          </w:p>
        </w:tc>
        <w:tc>
          <w:tcPr>
            <w:tcW w:w="0" w:type="dxa"/>
            <w:vAlign w:val="bottom"/>
          </w:tcPr>
          <w:p>
            <w:pPr>
              <w:spacing w:after="0"/>
              <w:rPr>
                <w:sz w:val="1"/>
                <w:szCs w:val="1"/>
                <w:color w:val="auto"/>
              </w:rPr>
            </w:pPr>
          </w:p>
        </w:tc>
      </w:tr>
      <w:tr>
        <w:trPr>
          <w:trHeight w:val="162"/>
        </w:trPr>
        <w:tc>
          <w:tcPr>
            <w:tcW w:w="240" w:type="dxa"/>
            <w:vAlign w:val="bottom"/>
          </w:tcPr>
          <w:p>
            <w:pPr>
              <w:jc w:val="right"/>
              <w:ind w:right="46"/>
              <w:spacing w:after="0"/>
              <w:rPr>
                <w:sz w:val="20"/>
                <w:szCs w:val="20"/>
                <w:color w:val="auto"/>
              </w:rPr>
            </w:pPr>
            <w:r>
              <w:rPr>
                <w:rFonts w:ascii="Arial" w:cs="Arial" w:eastAsia="Arial" w:hAnsi="Arial"/>
                <w:sz w:val="11"/>
                <w:szCs w:val="11"/>
                <w:color w:val="auto"/>
                <w:w w:val="88"/>
              </w:rPr>
              <w:t>(5)</w:t>
            </w:r>
          </w:p>
        </w:tc>
        <w:tc>
          <w:tcPr>
            <w:tcW w:w="3860" w:type="dxa"/>
            <w:vAlign w:val="bottom"/>
            <w:vMerge w:val="restart"/>
          </w:tcPr>
          <w:p>
            <w:pPr>
              <w:ind w:left="120"/>
              <w:spacing w:after="0"/>
              <w:rPr>
                <w:sz w:val="20"/>
                <w:szCs w:val="20"/>
                <w:color w:val="auto"/>
              </w:rPr>
            </w:pPr>
            <w:r>
              <w:rPr>
                <w:rFonts w:ascii="Arial" w:cs="Arial" w:eastAsia="Arial" w:hAnsi="Arial"/>
                <w:sz w:val="14"/>
                <w:szCs w:val="14"/>
                <w:color w:val="auto"/>
              </w:rPr>
              <w:t>Based solely on information in Amendment Number 11 to</w:t>
            </w:r>
          </w:p>
        </w:tc>
        <w:tc>
          <w:tcPr>
            <w:tcW w:w="36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Limited, BlackRock Financial Management, Inc.,</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38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3700" w:type="dxa"/>
            <w:vAlign w:val="bottom"/>
          </w:tcPr>
          <w:p>
            <w:pPr>
              <w:ind w:left="120"/>
              <w:spacing w:after="0" w:line="145" w:lineRule="exact"/>
              <w:rPr>
                <w:sz w:val="20"/>
                <w:szCs w:val="20"/>
                <w:color w:val="auto"/>
              </w:rPr>
            </w:pPr>
            <w:r>
              <w:rPr>
                <w:rFonts w:ascii="Arial" w:cs="Arial" w:eastAsia="Arial" w:hAnsi="Arial"/>
                <w:sz w:val="14"/>
                <w:szCs w:val="14"/>
                <w:color w:val="auto"/>
              </w:rPr>
              <w:t>BlackRock Japan Co., Ltd., BlackRock Asset</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60" w:type="dxa"/>
            <w:vAlign w:val="bottom"/>
          </w:tcPr>
          <w:p>
            <w:pPr>
              <w:ind w:left="120"/>
              <w:spacing w:after="0"/>
              <w:rPr>
                <w:sz w:val="20"/>
                <w:szCs w:val="20"/>
                <w:color w:val="auto"/>
              </w:rPr>
            </w:pPr>
            <w:r>
              <w:rPr>
                <w:rFonts w:ascii="Arial" w:cs="Arial" w:eastAsia="Arial" w:hAnsi="Arial"/>
                <w:sz w:val="14"/>
                <w:szCs w:val="14"/>
                <w:color w:val="auto"/>
              </w:rPr>
              <w:t>Schedule 13G filed with the SEC on February 13, 2024</w:t>
            </w:r>
          </w:p>
        </w:tc>
        <w:tc>
          <w:tcPr>
            <w:tcW w:w="36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Management Schweiz AG, BlackRock Investment</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60" w:type="dxa"/>
            <w:vAlign w:val="bottom"/>
          </w:tcPr>
          <w:p>
            <w:pPr>
              <w:ind w:left="120"/>
              <w:spacing w:after="0"/>
              <w:rPr>
                <w:sz w:val="20"/>
                <w:szCs w:val="20"/>
                <w:color w:val="auto"/>
              </w:rPr>
            </w:pPr>
            <w:r>
              <w:rPr>
                <w:rFonts w:ascii="Arial" w:cs="Arial" w:eastAsia="Arial" w:hAnsi="Arial"/>
                <w:sz w:val="14"/>
                <w:szCs w:val="14"/>
                <w:color w:val="auto"/>
              </w:rPr>
              <w:t>by The Vanguard Group, in which it reported that as of</w:t>
            </w:r>
          </w:p>
        </w:tc>
        <w:tc>
          <w:tcPr>
            <w:tcW w:w="36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Management, LLC, BlackRock Investment Management</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60" w:type="dxa"/>
            <w:vAlign w:val="bottom"/>
          </w:tcPr>
          <w:p>
            <w:pPr>
              <w:ind w:left="120"/>
              <w:spacing w:after="0"/>
              <w:rPr>
                <w:sz w:val="20"/>
                <w:szCs w:val="20"/>
                <w:color w:val="auto"/>
              </w:rPr>
            </w:pPr>
            <w:r>
              <w:rPr>
                <w:rFonts w:ascii="Arial" w:cs="Arial" w:eastAsia="Arial" w:hAnsi="Arial"/>
                <w:sz w:val="14"/>
                <w:szCs w:val="14"/>
                <w:color w:val="auto"/>
              </w:rPr>
              <w:t>December 29, 2023 it had shared voting power with</w:t>
            </w:r>
          </w:p>
        </w:tc>
        <w:tc>
          <w:tcPr>
            <w:tcW w:w="36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(UK) Limited, BlackRock Asset Management Canda</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60" w:type="dxa"/>
            <w:vAlign w:val="bottom"/>
          </w:tcPr>
          <w:p>
            <w:pPr>
              <w:ind w:left="120"/>
              <w:spacing w:after="0"/>
              <w:rPr>
                <w:sz w:val="20"/>
                <w:szCs w:val="20"/>
                <w:color w:val="auto"/>
              </w:rPr>
            </w:pPr>
            <w:r>
              <w:rPr>
                <w:rFonts w:ascii="Arial" w:cs="Arial" w:eastAsia="Arial" w:hAnsi="Arial"/>
                <w:sz w:val="14"/>
                <w:szCs w:val="14"/>
                <w:color w:val="auto"/>
              </w:rPr>
              <w:t>respect to 155,496 shares, sole dispositive power with</w:t>
            </w:r>
          </w:p>
        </w:tc>
        <w:tc>
          <w:tcPr>
            <w:tcW w:w="36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Limited, BlackRock (Luxembourg) S.A., BlackRock</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60" w:type="dxa"/>
            <w:vAlign w:val="bottom"/>
          </w:tcPr>
          <w:p>
            <w:pPr>
              <w:ind w:left="120"/>
              <w:spacing w:after="0"/>
              <w:rPr>
                <w:sz w:val="20"/>
                <w:szCs w:val="20"/>
                <w:color w:val="auto"/>
              </w:rPr>
            </w:pPr>
            <w:r>
              <w:rPr>
                <w:rFonts w:ascii="Arial" w:cs="Arial" w:eastAsia="Arial" w:hAnsi="Arial"/>
                <w:sz w:val="14"/>
                <w:szCs w:val="14"/>
                <w:color w:val="auto"/>
              </w:rPr>
              <w:t>respect to 8,026,775 shares and shared dispositive</w:t>
            </w:r>
          </w:p>
        </w:tc>
        <w:tc>
          <w:tcPr>
            <w:tcW w:w="36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Investment Management (Australia) Limited, BlackRock</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60" w:type="dxa"/>
            <w:vAlign w:val="bottom"/>
          </w:tcPr>
          <w:p>
            <w:pPr>
              <w:ind w:left="120"/>
              <w:spacing w:after="0"/>
              <w:rPr>
                <w:sz w:val="20"/>
                <w:szCs w:val="20"/>
                <w:color w:val="auto"/>
              </w:rPr>
            </w:pPr>
            <w:r>
              <w:rPr>
                <w:rFonts w:ascii="Arial" w:cs="Arial" w:eastAsia="Arial" w:hAnsi="Arial"/>
                <w:sz w:val="14"/>
                <w:szCs w:val="14"/>
                <w:color w:val="auto"/>
              </w:rPr>
              <w:t>power with respect to 216,952 shares. The address for</w:t>
            </w:r>
          </w:p>
        </w:tc>
        <w:tc>
          <w:tcPr>
            <w:tcW w:w="360" w:type="dxa"/>
            <w:vAlign w:val="bottom"/>
          </w:tcPr>
          <w:p>
            <w:pPr>
              <w:spacing w:after="0"/>
              <w:rPr>
                <w:sz w:val="14"/>
                <w:szCs w:val="14"/>
                <w:color w:val="auto"/>
              </w:rPr>
            </w:pPr>
          </w:p>
        </w:tc>
        <w:tc>
          <w:tcPr>
            <w:tcW w:w="3700" w:type="dxa"/>
            <w:vAlign w:val="bottom"/>
          </w:tcPr>
          <w:p>
            <w:pPr>
              <w:ind w:left="120"/>
              <w:spacing w:after="0"/>
              <w:rPr>
                <w:sz w:val="20"/>
                <w:szCs w:val="20"/>
                <w:color w:val="auto"/>
              </w:rPr>
            </w:pPr>
            <w:r>
              <w:rPr>
                <w:rFonts w:ascii="Arial" w:cs="Arial" w:eastAsia="Arial" w:hAnsi="Arial"/>
                <w:sz w:val="14"/>
                <w:szCs w:val="14"/>
                <w:color w:val="auto"/>
              </w:rPr>
              <w:t>Fund Advisors and BlackRock Fund Managers Ltd.</w:t>
            </w: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3860" w:type="dxa"/>
            <w:vAlign w:val="bottom"/>
          </w:tcPr>
          <w:p>
            <w:pPr>
              <w:ind w:left="120"/>
              <w:spacing w:after="0" w:line="153" w:lineRule="exact"/>
              <w:rPr>
                <w:sz w:val="20"/>
                <w:szCs w:val="20"/>
                <w:color w:val="auto"/>
              </w:rPr>
            </w:pPr>
            <w:r>
              <w:rPr>
                <w:rFonts w:ascii="Arial" w:cs="Arial" w:eastAsia="Arial" w:hAnsi="Arial"/>
                <w:sz w:val="14"/>
                <w:szCs w:val="14"/>
                <w:color w:val="auto"/>
              </w:rPr>
              <w:t>the reporting persons is 100 Vanguard Boulevard,</w:t>
            </w:r>
          </w:p>
        </w:tc>
        <w:tc>
          <w:tcPr>
            <w:tcW w:w="360" w:type="dxa"/>
            <w:vAlign w:val="bottom"/>
            <w:vMerge w:val="restart"/>
          </w:tcPr>
          <w:p>
            <w:pPr>
              <w:jc w:val="right"/>
              <w:ind w:right="66"/>
              <w:spacing w:after="0"/>
              <w:rPr>
                <w:sz w:val="20"/>
                <w:szCs w:val="20"/>
                <w:color w:val="auto"/>
              </w:rPr>
            </w:pPr>
            <w:r>
              <w:rPr>
                <w:rFonts w:ascii="Arial" w:cs="Arial" w:eastAsia="Arial" w:hAnsi="Arial"/>
                <w:sz w:val="11"/>
                <w:szCs w:val="11"/>
                <w:color w:val="auto"/>
              </w:rPr>
              <w:t>(7)</w:t>
            </w: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40" w:type="dxa"/>
            <w:vAlign w:val="bottom"/>
          </w:tcPr>
          <w:p>
            <w:pPr>
              <w:spacing w:after="0"/>
              <w:rPr>
                <w:sz w:val="7"/>
                <w:szCs w:val="7"/>
                <w:color w:val="auto"/>
              </w:rPr>
            </w:pPr>
          </w:p>
        </w:tc>
        <w:tc>
          <w:tcPr>
            <w:tcW w:w="3860" w:type="dxa"/>
            <w:vAlign w:val="bottom"/>
            <w:vMerge w:val="restart"/>
          </w:tcPr>
          <w:p>
            <w:pPr>
              <w:ind w:left="120"/>
              <w:spacing w:after="0"/>
              <w:rPr>
                <w:sz w:val="20"/>
                <w:szCs w:val="20"/>
                <w:color w:val="auto"/>
              </w:rPr>
            </w:pPr>
            <w:r>
              <w:rPr>
                <w:rFonts w:ascii="Arial" w:cs="Arial" w:eastAsia="Arial" w:hAnsi="Arial"/>
                <w:sz w:val="14"/>
                <w:szCs w:val="14"/>
                <w:color w:val="auto"/>
              </w:rPr>
              <w:t>Malvern, Pennsylvania 19355.</w:t>
            </w:r>
          </w:p>
        </w:tc>
        <w:tc>
          <w:tcPr>
            <w:tcW w:w="360" w:type="dxa"/>
            <w:vAlign w:val="bottom"/>
            <w:vMerge w:val="continue"/>
          </w:tcPr>
          <w:p>
            <w:pPr>
              <w:spacing w:after="0"/>
              <w:rPr>
                <w:sz w:val="7"/>
                <w:szCs w:val="7"/>
                <w:color w:val="auto"/>
              </w:rPr>
            </w:pPr>
          </w:p>
        </w:tc>
        <w:tc>
          <w:tcPr>
            <w:tcW w:w="3700" w:type="dxa"/>
            <w:vAlign w:val="bottom"/>
            <w:vMerge w:val="restart"/>
          </w:tcPr>
          <w:p>
            <w:pPr>
              <w:ind w:left="100"/>
              <w:spacing w:after="0"/>
              <w:rPr>
                <w:sz w:val="20"/>
                <w:szCs w:val="20"/>
                <w:color w:val="auto"/>
              </w:rPr>
            </w:pPr>
            <w:r>
              <w:rPr>
                <w:rFonts w:ascii="Arial" w:cs="Arial" w:eastAsia="Arial" w:hAnsi="Arial"/>
                <w:sz w:val="14"/>
                <w:szCs w:val="14"/>
                <w:color w:val="auto"/>
              </w:rPr>
              <w:t>Based solely on information in Schedule 13G filed with</w:t>
            </w:r>
          </w:p>
        </w:tc>
        <w:tc>
          <w:tcPr>
            <w:tcW w:w="0" w:type="dxa"/>
            <w:vAlign w:val="bottom"/>
          </w:tcPr>
          <w:p>
            <w:pPr>
              <w:spacing w:after="0"/>
              <w:rPr>
                <w:sz w:val="1"/>
                <w:szCs w:val="1"/>
                <w:color w:val="auto"/>
              </w:rPr>
            </w:pPr>
          </w:p>
        </w:tc>
      </w:tr>
      <w:tr>
        <w:trPr>
          <w:trHeight w:val="78"/>
        </w:trPr>
        <w:tc>
          <w:tcPr>
            <w:tcW w:w="24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3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40" w:type="dxa"/>
            <w:vAlign w:val="bottom"/>
            <w:vMerge w:val="restart"/>
          </w:tcPr>
          <w:p>
            <w:pPr>
              <w:jc w:val="right"/>
              <w:ind w:right="46"/>
              <w:spacing w:after="0"/>
              <w:rPr>
                <w:sz w:val="20"/>
                <w:szCs w:val="20"/>
                <w:color w:val="auto"/>
              </w:rPr>
            </w:pPr>
            <w:r>
              <w:rPr>
                <w:rFonts w:ascii="Arial" w:cs="Arial" w:eastAsia="Arial" w:hAnsi="Arial"/>
                <w:sz w:val="11"/>
                <w:szCs w:val="11"/>
                <w:color w:val="auto"/>
                <w:w w:val="88"/>
              </w:rPr>
              <w:t>(6)</w:t>
            </w:r>
          </w:p>
        </w:tc>
        <w:tc>
          <w:tcPr>
            <w:tcW w:w="3860" w:type="dxa"/>
            <w:vAlign w:val="bottom"/>
            <w:vMerge w:val="restart"/>
          </w:tcPr>
          <w:p>
            <w:pPr>
              <w:ind w:left="120"/>
              <w:spacing w:after="0"/>
              <w:rPr>
                <w:sz w:val="20"/>
                <w:szCs w:val="20"/>
                <w:color w:val="auto"/>
              </w:rPr>
            </w:pPr>
            <w:r>
              <w:rPr>
                <w:rFonts w:ascii="Arial" w:cs="Arial" w:eastAsia="Arial" w:hAnsi="Arial"/>
                <w:sz w:val="14"/>
                <w:szCs w:val="14"/>
                <w:color w:val="auto"/>
              </w:rPr>
              <w:t>Based solely on information in Amendment No. 14 to</w:t>
            </w:r>
          </w:p>
        </w:tc>
        <w:tc>
          <w:tcPr>
            <w:tcW w:w="360" w:type="dxa"/>
            <w:vAlign w:val="bottom"/>
          </w:tcPr>
          <w:p>
            <w:pPr>
              <w:spacing w:after="0"/>
              <w:rPr>
                <w:sz w:val="14"/>
                <w:szCs w:val="14"/>
                <w:color w:val="auto"/>
              </w:rPr>
            </w:pPr>
          </w:p>
        </w:tc>
        <w:tc>
          <w:tcPr>
            <w:tcW w:w="3700" w:type="dxa"/>
            <w:vAlign w:val="bottom"/>
          </w:tcPr>
          <w:p>
            <w:pPr>
              <w:ind w:left="100"/>
              <w:spacing w:after="0"/>
              <w:rPr>
                <w:sz w:val="20"/>
                <w:szCs w:val="20"/>
                <w:color w:val="auto"/>
              </w:rPr>
            </w:pPr>
            <w:r>
              <w:rPr>
                <w:rFonts w:ascii="Arial" w:cs="Arial" w:eastAsia="Arial" w:hAnsi="Arial"/>
                <w:sz w:val="14"/>
                <w:szCs w:val="14"/>
                <w:color w:val="auto"/>
              </w:rPr>
              <w:t>the SEC on November 13, 2024 by Principal Real Estate</w:t>
            </w:r>
          </w:p>
        </w:tc>
        <w:tc>
          <w:tcPr>
            <w:tcW w:w="0" w:type="dxa"/>
            <w:vAlign w:val="bottom"/>
          </w:tcPr>
          <w:p>
            <w:pPr>
              <w:spacing w:after="0"/>
              <w:rPr>
                <w:sz w:val="1"/>
                <w:szCs w:val="1"/>
                <w:color w:val="auto"/>
              </w:rPr>
            </w:pPr>
          </w:p>
        </w:tc>
      </w:tr>
      <w:tr>
        <w:trPr>
          <w:trHeight w:val="70"/>
        </w:trPr>
        <w:tc>
          <w:tcPr>
            <w:tcW w:w="240" w:type="dxa"/>
            <w:vAlign w:val="bottom"/>
            <w:vMerge w:val="continue"/>
          </w:tcPr>
          <w:p>
            <w:pPr>
              <w:spacing w:after="0"/>
              <w:rPr>
                <w:sz w:val="6"/>
                <w:szCs w:val="6"/>
                <w:color w:val="auto"/>
              </w:rPr>
            </w:pPr>
          </w:p>
        </w:tc>
        <w:tc>
          <w:tcPr>
            <w:tcW w:w="38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37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Investors, LLC, in which it reported that as of</w:t>
            </w:r>
          </w:p>
        </w:tc>
        <w:tc>
          <w:tcPr>
            <w:tcW w:w="0" w:type="dxa"/>
            <w:vAlign w:val="bottom"/>
          </w:tcPr>
          <w:p>
            <w:pPr>
              <w:spacing w:after="0"/>
              <w:rPr>
                <w:sz w:val="1"/>
                <w:szCs w:val="1"/>
                <w:color w:val="auto"/>
              </w:rPr>
            </w:pPr>
          </w:p>
        </w:tc>
      </w:tr>
      <w:tr>
        <w:trPr>
          <w:trHeight w:val="78"/>
        </w:trPr>
        <w:tc>
          <w:tcPr>
            <w:tcW w:w="24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3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60" w:type="dxa"/>
            <w:vAlign w:val="bottom"/>
          </w:tcPr>
          <w:p>
            <w:pPr>
              <w:ind w:left="120"/>
              <w:spacing w:after="0"/>
              <w:rPr>
                <w:sz w:val="20"/>
                <w:szCs w:val="20"/>
                <w:color w:val="auto"/>
              </w:rPr>
            </w:pPr>
            <w:r>
              <w:rPr>
                <w:rFonts w:ascii="Arial" w:cs="Arial" w:eastAsia="Arial" w:hAnsi="Arial"/>
                <w:sz w:val="14"/>
                <w:szCs w:val="14"/>
                <w:color w:val="auto"/>
              </w:rPr>
              <w:t>Schedule 13G filed with the SEC on January 24, 2024 by</w:t>
            </w:r>
          </w:p>
        </w:tc>
        <w:tc>
          <w:tcPr>
            <w:tcW w:w="360" w:type="dxa"/>
            <w:vAlign w:val="bottom"/>
          </w:tcPr>
          <w:p>
            <w:pPr>
              <w:spacing w:after="0"/>
              <w:rPr>
                <w:sz w:val="14"/>
                <w:szCs w:val="14"/>
                <w:color w:val="auto"/>
              </w:rPr>
            </w:pPr>
          </w:p>
        </w:tc>
        <w:tc>
          <w:tcPr>
            <w:tcW w:w="3700" w:type="dxa"/>
            <w:vAlign w:val="bottom"/>
          </w:tcPr>
          <w:p>
            <w:pPr>
              <w:ind w:left="100"/>
              <w:spacing w:after="0"/>
              <w:rPr>
                <w:sz w:val="20"/>
                <w:szCs w:val="20"/>
                <w:color w:val="auto"/>
              </w:rPr>
            </w:pPr>
            <w:r>
              <w:rPr>
                <w:rFonts w:ascii="Arial" w:cs="Arial" w:eastAsia="Arial" w:hAnsi="Arial"/>
                <w:sz w:val="14"/>
                <w:szCs w:val="14"/>
                <w:color w:val="auto"/>
              </w:rPr>
              <w:t>September 30, 2024 it had shared voting and dispositive</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60" w:type="dxa"/>
            <w:vAlign w:val="bottom"/>
          </w:tcPr>
          <w:p>
            <w:pPr>
              <w:ind w:left="120"/>
              <w:spacing w:after="0"/>
              <w:rPr>
                <w:sz w:val="20"/>
                <w:szCs w:val="20"/>
                <w:color w:val="auto"/>
              </w:rPr>
            </w:pPr>
            <w:r>
              <w:rPr>
                <w:rFonts w:ascii="Arial" w:cs="Arial" w:eastAsia="Arial" w:hAnsi="Arial"/>
                <w:sz w:val="14"/>
                <w:szCs w:val="14"/>
                <w:color w:val="auto"/>
              </w:rPr>
              <w:t>BlackRock, Inc., in which it reported that as of</w:t>
            </w:r>
          </w:p>
        </w:tc>
        <w:tc>
          <w:tcPr>
            <w:tcW w:w="360" w:type="dxa"/>
            <w:vAlign w:val="bottom"/>
          </w:tcPr>
          <w:p>
            <w:pPr>
              <w:spacing w:after="0"/>
              <w:rPr>
                <w:sz w:val="14"/>
                <w:szCs w:val="14"/>
                <w:color w:val="auto"/>
              </w:rPr>
            </w:pPr>
          </w:p>
        </w:tc>
        <w:tc>
          <w:tcPr>
            <w:tcW w:w="3700" w:type="dxa"/>
            <w:vAlign w:val="bottom"/>
          </w:tcPr>
          <w:p>
            <w:pPr>
              <w:ind w:left="100"/>
              <w:spacing w:after="0"/>
              <w:rPr>
                <w:sz w:val="20"/>
                <w:szCs w:val="20"/>
                <w:color w:val="auto"/>
              </w:rPr>
            </w:pPr>
            <w:r>
              <w:rPr>
                <w:rFonts w:ascii="Arial" w:cs="Arial" w:eastAsia="Arial" w:hAnsi="Arial"/>
                <w:sz w:val="14"/>
                <w:szCs w:val="14"/>
                <w:color w:val="auto"/>
              </w:rPr>
              <w:t>power with respect to 3,020,950 shares. The address for</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860" w:type="dxa"/>
            <w:vAlign w:val="bottom"/>
          </w:tcPr>
          <w:p>
            <w:pPr>
              <w:ind w:left="120"/>
              <w:spacing w:after="0"/>
              <w:rPr>
                <w:sz w:val="20"/>
                <w:szCs w:val="20"/>
                <w:color w:val="auto"/>
              </w:rPr>
            </w:pPr>
            <w:r>
              <w:rPr>
                <w:rFonts w:ascii="Arial" w:cs="Arial" w:eastAsia="Arial" w:hAnsi="Arial"/>
                <w:sz w:val="14"/>
                <w:szCs w:val="14"/>
                <w:color w:val="auto"/>
              </w:rPr>
              <w:t>December 31, 2023 it had sole voting power with respect</w:t>
            </w:r>
          </w:p>
        </w:tc>
        <w:tc>
          <w:tcPr>
            <w:tcW w:w="360" w:type="dxa"/>
            <w:vAlign w:val="bottom"/>
          </w:tcPr>
          <w:p>
            <w:pPr>
              <w:spacing w:after="0"/>
              <w:rPr>
                <w:sz w:val="14"/>
                <w:szCs w:val="14"/>
                <w:color w:val="auto"/>
              </w:rPr>
            </w:pPr>
          </w:p>
        </w:tc>
        <w:tc>
          <w:tcPr>
            <w:tcW w:w="3700" w:type="dxa"/>
            <w:vAlign w:val="bottom"/>
          </w:tcPr>
          <w:p>
            <w:pPr>
              <w:ind w:left="100"/>
              <w:spacing w:after="0"/>
              <w:rPr>
                <w:sz w:val="20"/>
                <w:szCs w:val="20"/>
                <w:color w:val="auto"/>
              </w:rPr>
            </w:pPr>
            <w:r>
              <w:rPr>
                <w:rFonts w:ascii="Arial" w:cs="Arial" w:eastAsia="Arial" w:hAnsi="Arial"/>
                <w:sz w:val="14"/>
                <w:szCs w:val="14"/>
                <w:color w:val="auto"/>
              </w:rPr>
              <w:t>the reporting person is 801 Grand Avenue, Des Moines,</w:t>
            </w: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3860" w:type="dxa"/>
            <w:vAlign w:val="bottom"/>
          </w:tcPr>
          <w:p>
            <w:pPr>
              <w:ind w:left="120"/>
              <w:spacing w:after="0"/>
              <w:rPr>
                <w:sz w:val="20"/>
                <w:szCs w:val="20"/>
                <w:color w:val="auto"/>
              </w:rPr>
            </w:pPr>
            <w:r>
              <w:rPr>
                <w:rFonts w:ascii="Arial" w:cs="Arial" w:eastAsia="Arial" w:hAnsi="Arial"/>
                <w:sz w:val="14"/>
                <w:szCs w:val="14"/>
                <w:color w:val="auto"/>
              </w:rPr>
              <w:t>to 6,152,088 shares and sole dispositive power with</w:t>
            </w:r>
          </w:p>
        </w:tc>
        <w:tc>
          <w:tcPr>
            <w:tcW w:w="360" w:type="dxa"/>
            <w:vAlign w:val="bottom"/>
          </w:tcPr>
          <w:p>
            <w:pPr>
              <w:spacing w:after="0"/>
              <w:rPr>
                <w:sz w:val="17"/>
                <w:szCs w:val="17"/>
                <w:color w:val="auto"/>
              </w:rPr>
            </w:pPr>
          </w:p>
        </w:tc>
        <w:tc>
          <w:tcPr>
            <w:tcW w:w="3700" w:type="dxa"/>
            <w:vAlign w:val="bottom"/>
          </w:tcPr>
          <w:p>
            <w:pPr>
              <w:ind w:left="100"/>
              <w:spacing w:after="0"/>
              <w:rPr>
                <w:sz w:val="20"/>
                <w:szCs w:val="20"/>
                <w:color w:val="auto"/>
              </w:rPr>
            </w:pPr>
            <w:r>
              <w:rPr>
                <w:rFonts w:ascii="Arial" w:cs="Arial" w:eastAsia="Arial" w:hAnsi="Arial"/>
                <w:sz w:val="14"/>
                <w:szCs w:val="14"/>
                <w:color w:val="auto"/>
              </w:rPr>
              <w:t>Iowa 50392.</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41"/>
          <w:szCs w:val="41"/>
          <w:b w:val="1"/>
          <w:bCs w:val="1"/>
          <w:color w:val="auto"/>
        </w:rPr>
        <w:t>Compensation Discussion and Analysis</w:t>
      </w:r>
    </w:p>
    <w:p>
      <w:pPr>
        <w:sectPr>
          <w:pgSz w:w="11900" w:h="16838" w:orient="portrait"/>
          <w:cols w:equalWidth="0" w:num="1">
            <w:col w:w="9019"/>
          </w:cols>
          <w:pgMar w:left="1440" w:top="114" w:right="1440" w:bottom="1440" w:gutter="0" w:footer="0" w:header="0"/>
        </w:sectPr>
      </w:pPr>
    </w:p>
    <w:p>
      <w:pPr>
        <w:spacing w:after="0" w:line="241"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Executive Summary</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400" w:right="40"/>
        <w:spacing w:after="0" w:line="256" w:lineRule="auto"/>
        <w:rPr>
          <w:sz w:val="20"/>
          <w:szCs w:val="20"/>
          <w:color w:val="auto"/>
        </w:rPr>
      </w:pPr>
      <w:r>
        <w:rPr>
          <w:rFonts w:ascii="Arial" w:cs="Arial" w:eastAsia="Arial" w:hAnsi="Arial"/>
          <w:sz w:val="16"/>
          <w:szCs w:val="16"/>
          <w:color w:val="auto"/>
        </w:rPr>
        <w:t>Our executive compensation programs are designed to attract, retain and motivate qualified, knowledgeable and talented executives who are capable of performing their responsibilities. In designing our executive compensation programs, our goals are to ensure that:</w:t>
      </w:r>
    </w:p>
    <w:p>
      <w:pPr>
        <w:spacing w:after="0" w:line="72" w:lineRule="exact"/>
        <w:rPr>
          <w:sz w:val="20"/>
          <w:szCs w:val="20"/>
          <w:color w:val="auto"/>
        </w:rPr>
      </w:pPr>
    </w:p>
    <w:p>
      <w:pPr>
        <w:ind w:left="760" w:hanging="360"/>
        <w:spacing w:after="0" w:line="254"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A significant portion of the total compensation paid to each named executive officer, or NEO, is in the form of “at risk” pay in order to </w:t>
      </w:r>
      <w:r>
        <w:rPr>
          <w:rFonts w:ascii="Arial" w:cs="Arial" w:eastAsia="Arial" w:hAnsi="Arial"/>
          <w:sz w:val="16"/>
          <w:szCs w:val="16"/>
          <w:b w:val="1"/>
          <w:bCs w:val="1"/>
          <w:i w:val="1"/>
          <w:iCs w:val="1"/>
          <w:color w:val="auto"/>
        </w:rPr>
        <w:t>create proper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incentives </w:t>
      </w:r>
      <w:r>
        <w:rPr>
          <w:rFonts w:ascii="Arial" w:cs="Arial" w:eastAsia="Arial" w:hAnsi="Arial"/>
          <w:sz w:val="16"/>
          <w:szCs w:val="16"/>
          <w:color w:val="auto"/>
        </w:rPr>
        <w:t>for our executives to achieve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individual objectives and to both </w:t>
      </w:r>
      <w:r>
        <w:rPr>
          <w:rFonts w:ascii="Arial" w:cs="Arial" w:eastAsia="Arial" w:hAnsi="Arial"/>
          <w:sz w:val="16"/>
          <w:szCs w:val="16"/>
          <w:b w:val="1"/>
          <w:bCs w:val="1"/>
          <w:i w:val="1"/>
          <w:iCs w:val="1"/>
          <w:color w:val="auto"/>
        </w:rPr>
        <w:t>maximize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stockholder value </w:t>
      </w:r>
      <w:r>
        <w:rPr>
          <w:rFonts w:ascii="Arial" w:cs="Arial" w:eastAsia="Arial" w:hAnsi="Arial"/>
          <w:sz w:val="16"/>
          <w:szCs w:val="16"/>
          <w:color w:val="auto"/>
        </w:rPr>
        <w:t>over the long-term and to</w:t>
      </w:r>
      <w:r>
        <w:rPr>
          <w:rFonts w:ascii="Arial" w:cs="Arial" w:eastAsia="Arial" w:hAnsi="Arial"/>
          <w:sz w:val="16"/>
          <w:szCs w:val="16"/>
          <w:b w:val="1"/>
          <w:bCs w:val="1"/>
          <w:i w:val="1"/>
          <w:iCs w:val="1"/>
          <w:color w:val="auto"/>
        </w:rPr>
        <w:t xml:space="preserve"> align pay with stockholders’ interests</w:t>
      </w:r>
      <w:r>
        <w:rPr>
          <w:rFonts w:ascii="Arial" w:cs="Arial" w:eastAsia="Arial" w:hAnsi="Arial"/>
          <w:sz w:val="16"/>
          <w:szCs w:val="16"/>
          <w:color w:val="auto"/>
        </w:rPr>
        <w:t>;</w:t>
      </w:r>
    </w:p>
    <w:p>
      <w:pPr>
        <w:spacing w:after="0" w:line="67" w:lineRule="exact"/>
        <w:rPr>
          <w:rFonts w:ascii="Arial" w:cs="Arial" w:eastAsia="Arial" w:hAnsi="Arial"/>
          <w:sz w:val="16"/>
          <w:szCs w:val="16"/>
          <w:color w:val="auto"/>
        </w:rPr>
      </w:pPr>
    </w:p>
    <w:p>
      <w:pPr>
        <w:ind w:left="760" w:right="440" w:hanging="360"/>
        <w:spacing w:after="0" w:line="259"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A strong </w:t>
      </w:r>
      <w:r>
        <w:rPr>
          <w:rFonts w:ascii="Arial" w:cs="Arial" w:eastAsia="Arial" w:hAnsi="Arial"/>
          <w:sz w:val="16"/>
          <w:szCs w:val="16"/>
          <w:b w:val="1"/>
          <w:bCs w:val="1"/>
          <w:i w:val="1"/>
          <w:iCs w:val="1"/>
          <w:color w:val="auto"/>
        </w:rPr>
        <w:t>pay-for-performance</w:t>
      </w:r>
      <w:r>
        <w:rPr>
          <w:rFonts w:ascii="Arial" w:cs="Arial" w:eastAsia="Arial" w:hAnsi="Arial"/>
          <w:sz w:val="16"/>
          <w:szCs w:val="16"/>
          <w:color w:val="auto"/>
        </w:rPr>
        <w:t xml:space="preserve"> philosophy synchronizes incentive payments with actual financial and business results relative to performance expectations;</w:t>
      </w:r>
    </w:p>
    <w:p>
      <w:pPr>
        <w:spacing w:after="0" w:line="69" w:lineRule="exact"/>
        <w:rPr>
          <w:rFonts w:ascii="Arial" w:cs="Arial" w:eastAsia="Arial" w:hAnsi="Arial"/>
          <w:sz w:val="16"/>
          <w:szCs w:val="16"/>
          <w:color w:val="auto"/>
        </w:rPr>
      </w:pPr>
    </w:p>
    <w:p>
      <w:pPr>
        <w:ind w:left="760" w:right="100" w:hanging="360"/>
        <w:spacing w:after="0" w:line="271"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Our pay decisions are </w:t>
      </w:r>
      <w:r>
        <w:rPr>
          <w:rFonts w:ascii="Arial" w:cs="Arial" w:eastAsia="Arial" w:hAnsi="Arial"/>
          <w:sz w:val="16"/>
          <w:szCs w:val="16"/>
          <w:b w:val="1"/>
          <w:bCs w:val="1"/>
          <w:i w:val="1"/>
          <w:iCs w:val="1"/>
          <w:color w:val="auto"/>
        </w:rPr>
        <w:t>transparent</w:t>
      </w:r>
      <w:r>
        <w:rPr>
          <w:rFonts w:ascii="Arial" w:cs="Arial" w:eastAsia="Arial" w:hAnsi="Arial"/>
          <w:sz w:val="16"/>
          <w:szCs w:val="16"/>
          <w:color w:val="auto"/>
        </w:rPr>
        <w:t xml:space="preserve"> to all stakeholders and tethered to </w:t>
      </w:r>
      <w:r>
        <w:rPr>
          <w:rFonts w:ascii="Arial" w:cs="Arial" w:eastAsia="Arial" w:hAnsi="Arial"/>
          <w:sz w:val="16"/>
          <w:szCs w:val="16"/>
          <w:b w:val="1"/>
          <w:bCs w:val="1"/>
          <w:i w:val="1"/>
          <w:iCs w:val="1"/>
          <w:color w:val="auto"/>
        </w:rPr>
        <w:t>sound governance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measures</w:t>
      </w:r>
      <w:r>
        <w:rPr>
          <w:rFonts w:ascii="Arial" w:cs="Arial" w:eastAsia="Arial" w:hAnsi="Arial"/>
          <w:sz w:val="16"/>
          <w:szCs w:val="16"/>
          <w:color w:val="auto"/>
        </w:rPr>
        <w:t>; and</w:t>
      </w:r>
    </w:p>
    <w:p>
      <w:pPr>
        <w:spacing w:after="0" w:line="51" w:lineRule="exact"/>
        <w:rPr>
          <w:rFonts w:ascii="Arial" w:cs="Arial" w:eastAsia="Arial" w:hAnsi="Arial"/>
          <w:sz w:val="16"/>
          <w:szCs w:val="16"/>
          <w:color w:val="auto"/>
        </w:rPr>
      </w:pPr>
    </w:p>
    <w:p>
      <w:pPr>
        <w:jc w:val="both"/>
        <w:ind w:left="760" w:right="280" w:hanging="360"/>
        <w:spacing w:after="0" w:line="266"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Total compensation opportunity throughout our organization is </w:t>
      </w:r>
      <w:r>
        <w:rPr>
          <w:rFonts w:ascii="Arial" w:cs="Arial" w:eastAsia="Arial" w:hAnsi="Arial"/>
          <w:sz w:val="16"/>
          <w:szCs w:val="16"/>
          <w:b w:val="1"/>
          <w:bCs w:val="1"/>
          <w:i w:val="1"/>
          <w:iCs w:val="1"/>
          <w:color w:val="auto"/>
        </w:rPr>
        <w:t>market competitive</w:t>
      </w:r>
      <w:r>
        <w:rPr>
          <w:rFonts w:ascii="Arial" w:cs="Arial" w:eastAsia="Arial" w:hAnsi="Arial"/>
          <w:sz w:val="16"/>
          <w:szCs w:val="16"/>
          <w:color w:val="auto"/>
        </w:rPr>
        <w:t xml:space="preserve"> to support recruitment and retention.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 w:right="419"/>
        <w:spacing w:after="0" w:line="250" w:lineRule="auto"/>
        <w:rPr>
          <w:sz w:val="20"/>
          <w:szCs w:val="20"/>
          <w:color w:val="auto"/>
        </w:rPr>
      </w:pPr>
      <w:r>
        <w:rPr>
          <w:rFonts w:ascii="Arial" w:cs="Arial" w:eastAsia="Arial" w:hAnsi="Arial"/>
          <w:sz w:val="16"/>
          <w:szCs w:val="16"/>
          <w:color w:val="auto"/>
        </w:rPr>
        <w:t>Our corporate objectives are to continue to increase funds available for distribution to our stockholders and to create long-term stockholder value. Consistent with these goals and objectives, the Human Resources Committee, which acts as our compensation committee, has developed and approved an executive compensation program providing for a range of compensation levels for our NEOs with the intent of rewarding strong performance and reducing compensation when our performance objectives are not achieved.</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i w:val="1"/>
          <w:iCs w:val="1"/>
          <w:color w:val="auto"/>
        </w:rPr>
        <w:t>Compensation Discussion and</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6"/>
          <w:szCs w:val="16"/>
          <w:i w:val="1"/>
          <w:iCs w:val="1"/>
          <w:color w:val="auto"/>
        </w:rPr>
        <w:t>Analysis</w:t>
      </w:r>
      <w:r>
        <w:rPr>
          <w:rFonts w:ascii="Arial" w:cs="Arial" w:eastAsia="Arial" w:hAnsi="Arial"/>
          <w:sz w:val="16"/>
          <w:szCs w:val="16"/>
          <w:color w:val="auto"/>
        </w:rPr>
        <w:t>, our NEOs during 2024 were:</w:t>
      </w:r>
    </w:p>
    <w:p>
      <w:pPr>
        <w:spacing w:after="0" w:line="97" w:lineRule="exact"/>
        <w:rPr>
          <w:sz w:val="20"/>
          <w:szCs w:val="20"/>
          <w:color w:val="auto"/>
        </w:rPr>
      </w:pPr>
    </w:p>
    <w:p>
      <w:pPr>
        <w:ind w:left="348" w:right="479" w:hanging="348"/>
        <w:spacing w:after="0" w:line="286" w:lineRule="auto"/>
        <w:tabs>
          <w:tab w:leader="none" w:pos="348"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Mark Fioravanti</w:t>
      </w:r>
      <w:r>
        <w:rPr>
          <w:rFonts w:ascii="Arial" w:cs="Arial" w:eastAsia="Arial" w:hAnsi="Arial"/>
          <w:sz w:val="16"/>
          <w:szCs w:val="16"/>
          <w:color w:val="auto"/>
        </w:rPr>
        <w:t>, our President &amp;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(our principal executive officer).</w:t>
      </w:r>
    </w:p>
    <w:p>
      <w:pPr>
        <w:spacing w:after="0" w:line="47" w:lineRule="exact"/>
        <w:rPr>
          <w:rFonts w:ascii="Arial" w:cs="Arial" w:eastAsia="Arial" w:hAnsi="Arial"/>
          <w:sz w:val="16"/>
          <w:szCs w:val="16"/>
          <w:color w:val="auto"/>
        </w:rPr>
      </w:pPr>
    </w:p>
    <w:p>
      <w:pPr>
        <w:ind w:left="348" w:right="459" w:hanging="348"/>
        <w:spacing w:after="0" w:line="286" w:lineRule="auto"/>
        <w:tabs>
          <w:tab w:leader="none" w:pos="348"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Colin Reed</w:t>
      </w:r>
      <w:r>
        <w:rPr>
          <w:rFonts w:ascii="Arial" w:cs="Arial" w:eastAsia="Arial" w:hAnsi="Arial"/>
          <w:sz w:val="16"/>
          <w:szCs w:val="16"/>
          <w:color w:val="auto"/>
        </w:rPr>
        <w:t>, our Executive Chairman of the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Directors.</w:t>
      </w:r>
    </w:p>
    <w:p>
      <w:pPr>
        <w:spacing w:after="0" w:line="47" w:lineRule="exact"/>
        <w:rPr>
          <w:rFonts w:ascii="Arial" w:cs="Arial" w:eastAsia="Arial" w:hAnsi="Arial"/>
          <w:sz w:val="16"/>
          <w:szCs w:val="16"/>
          <w:color w:val="auto"/>
        </w:rPr>
      </w:pPr>
    </w:p>
    <w:p>
      <w:pPr>
        <w:ind w:left="348" w:right="599" w:hanging="348"/>
        <w:spacing w:after="0" w:line="266" w:lineRule="auto"/>
        <w:tabs>
          <w:tab w:leader="none" w:pos="348"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Jennifer Hutcheson</w:t>
      </w:r>
      <w:r>
        <w:rPr>
          <w:rFonts w:ascii="Arial" w:cs="Arial" w:eastAsia="Arial" w:hAnsi="Arial"/>
          <w:sz w:val="16"/>
          <w:szCs w:val="16"/>
          <w:color w:val="auto"/>
        </w:rPr>
        <w:t>, our Executive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&amp; Chief Financial Officer (our principal financial officer).</w:t>
      </w:r>
    </w:p>
    <w:p>
      <w:pPr>
        <w:spacing w:after="0" w:line="63" w:lineRule="exact"/>
        <w:rPr>
          <w:rFonts w:ascii="Arial" w:cs="Arial" w:eastAsia="Arial" w:hAnsi="Arial"/>
          <w:sz w:val="16"/>
          <w:szCs w:val="16"/>
          <w:color w:val="auto"/>
        </w:rPr>
      </w:pPr>
    </w:p>
    <w:p>
      <w:pPr>
        <w:ind w:left="348" w:right="599" w:hanging="348"/>
        <w:spacing w:after="0" w:line="286" w:lineRule="auto"/>
        <w:tabs>
          <w:tab w:leader="none" w:pos="348"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Patrick Chaffin</w:t>
      </w:r>
      <w:r>
        <w:rPr>
          <w:rFonts w:ascii="Arial" w:cs="Arial" w:eastAsia="Arial" w:hAnsi="Arial"/>
          <w:sz w:val="16"/>
          <w:szCs w:val="16"/>
          <w:color w:val="auto"/>
        </w:rPr>
        <w:t>, our Executive Vice President &amp;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Operating Officer – Hotels.</w:t>
      </w:r>
    </w:p>
    <w:p>
      <w:pPr>
        <w:spacing w:after="0" w:line="47" w:lineRule="exact"/>
        <w:rPr>
          <w:rFonts w:ascii="Arial" w:cs="Arial" w:eastAsia="Arial" w:hAnsi="Arial"/>
          <w:sz w:val="16"/>
          <w:szCs w:val="16"/>
          <w:color w:val="auto"/>
        </w:rPr>
      </w:pPr>
    </w:p>
    <w:p>
      <w:pPr>
        <w:ind w:left="348" w:right="899" w:hanging="348"/>
        <w:spacing w:after="0" w:line="286" w:lineRule="auto"/>
        <w:tabs>
          <w:tab w:leader="none" w:pos="348"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Scott Lynn</w:t>
      </w:r>
      <w:r>
        <w:rPr>
          <w:rFonts w:ascii="Arial" w:cs="Arial" w:eastAsia="Arial" w:hAnsi="Arial"/>
          <w:sz w:val="16"/>
          <w:szCs w:val="16"/>
          <w:color w:val="auto"/>
        </w:rPr>
        <w:t>, our Executive Vice President &amp;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Counsel.</w:t>
      </w:r>
    </w:p>
    <w:p>
      <w:pPr>
        <w:spacing w:after="0" w:line="151" w:lineRule="exact"/>
        <w:rPr>
          <w:sz w:val="20"/>
          <w:szCs w:val="20"/>
          <w:color w:val="auto"/>
        </w:rPr>
      </w:pPr>
    </w:p>
    <w:p>
      <w:pPr>
        <w:sectPr>
          <w:pgSz w:w="11900" w:h="16838" w:orient="portrait"/>
          <w:cols w:equalWidth="0" w:num="2">
            <w:col w:w="4380" w:space="232"/>
            <w:col w:w="4407"/>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3" w:name="page44"/>
    <w:bookmarkEnd w:id="4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Company Highlights—2024 Financial and Operating Highlights</w:t>
      </w:r>
    </w:p>
    <w:p>
      <w:pPr>
        <w:spacing w:after="0" w:line="135" w:lineRule="exact"/>
        <w:rPr>
          <w:sz w:val="20"/>
          <w:szCs w:val="20"/>
          <w:color w:val="auto"/>
        </w:rPr>
      </w:pPr>
    </w:p>
    <w:p>
      <w:pPr>
        <w:ind w:left="400" w:right="419"/>
        <w:spacing w:after="0" w:line="256" w:lineRule="auto"/>
        <w:rPr>
          <w:sz w:val="20"/>
          <w:szCs w:val="20"/>
          <w:color w:val="auto"/>
        </w:rPr>
      </w:pPr>
      <w:r>
        <w:rPr>
          <w:rFonts w:ascii="Arial" w:cs="Arial" w:eastAsia="Arial" w:hAnsi="Arial"/>
          <w:sz w:val="16"/>
          <w:szCs w:val="16"/>
          <w:color w:val="auto"/>
        </w:rPr>
        <w:t>Our financial results in 2024 represented an improvement from 2023, due to continued improvement in our hospitality segment results (as well as a full year of operations from the JW Marriott Hill Country), and increased levels of activity in our entertainment segment (including the operating results of our Ole Red Las Vegas venue). In light of these conditions, our total revenue increased approximately 8.4% from 2023 ($2.34 billion in 2024, as compared to $2.16 billion in 2023), and in 2024 we generated:</w:t>
      </w:r>
    </w:p>
    <w:p>
      <w:pPr>
        <w:spacing w:after="0" w:line="72" w:lineRule="exact"/>
        <w:rPr>
          <w:sz w:val="20"/>
          <w:szCs w:val="20"/>
          <w:color w:val="auto"/>
        </w:rPr>
      </w:pPr>
    </w:p>
    <w:p>
      <w:pPr>
        <w:ind w:left="760" w:right="899" w:hanging="360"/>
        <w:spacing w:after="0" w:line="286" w:lineRule="auto"/>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consolidated net income of $280.2 million (as compared to consolidated net income of $341.8 million in 2023); and</w:t>
      </w:r>
    </w:p>
    <w:p>
      <w:pPr>
        <w:spacing w:after="0" w:line="48" w:lineRule="exact"/>
        <w:rPr>
          <w:rFonts w:ascii="Arial" w:cs="Arial" w:eastAsia="Arial" w:hAnsi="Arial"/>
          <w:sz w:val="16"/>
          <w:szCs w:val="16"/>
          <w:color w:val="auto"/>
        </w:rPr>
      </w:pPr>
    </w:p>
    <w:p>
      <w:pPr>
        <w:jc w:val="both"/>
        <w:ind w:left="760" w:right="1019" w:hanging="360"/>
        <w:spacing w:after="0" w:line="205" w:lineRule="auto"/>
        <w:tabs>
          <w:tab w:leader="none" w:pos="760" w:val="left"/>
        </w:tabs>
        <w:numPr>
          <w:ilvl w:val="0"/>
          <w:numId w:val="41"/>
        </w:numPr>
        <w:rPr>
          <w:rFonts w:ascii="Arial" w:cs="Arial" w:eastAsia="Arial" w:hAnsi="Arial"/>
          <w:sz w:val="32"/>
          <w:szCs w:val="32"/>
          <w:color w:val="auto"/>
          <w:vertAlign w:val="superscript"/>
        </w:rPr>
      </w:pPr>
      <w:r>
        <w:rPr>
          <w:rFonts w:ascii="Arial" w:cs="Arial" w:eastAsia="Arial" w:hAnsi="Arial"/>
          <w:sz w:val="16"/>
          <w:szCs w:val="16"/>
          <w:color w:val="auto"/>
        </w:rPr>
        <w:t>consolidated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in consolidated joint venture</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of $726.0 million (as compared to consolidated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in consolidated joint venture of $660.9 million in 2023).</w:t>
      </w:r>
    </w:p>
    <w:p>
      <w:pPr>
        <w:spacing w:after="0" w:line="126" w:lineRule="exact"/>
        <w:rPr>
          <w:sz w:val="20"/>
          <w:szCs w:val="20"/>
          <w:color w:val="auto"/>
        </w:rPr>
      </w:pPr>
    </w:p>
    <w:p>
      <w:pPr>
        <w:ind w:left="400" w:right="839"/>
        <w:spacing w:after="0" w:line="259" w:lineRule="auto"/>
        <w:rPr>
          <w:sz w:val="20"/>
          <w:szCs w:val="20"/>
          <w:color w:val="auto"/>
        </w:rPr>
      </w:pPr>
      <w:r>
        <w:rPr>
          <w:rFonts w:ascii="Arial" w:cs="Arial" w:eastAsia="Arial" w:hAnsi="Arial"/>
          <w:sz w:val="16"/>
          <w:szCs w:val="16"/>
          <w:color w:val="auto"/>
        </w:rPr>
        <w:t>Our efforts in 2024 were focused on continued execution of our short-term operating plans and our long-term growth strategy in both our Hospitality and Entertainment business segments. We continue to focus on our strategic objectives of increasing funds available for distribution to our stockholders and creating long-term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19050</wp:posOffset>
            </wp:positionV>
            <wp:extent cx="6858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22" w:lineRule="exact"/>
        <w:rPr>
          <w:sz w:val="20"/>
          <w:szCs w:val="20"/>
          <w:color w:val="auto"/>
        </w:rPr>
      </w:pPr>
    </w:p>
    <w:p>
      <w:pPr>
        <w:ind w:left="580" w:right="559" w:hanging="180"/>
        <w:spacing w:after="0" w:line="224" w:lineRule="auto"/>
        <w:tabs>
          <w:tab w:leader="none" w:pos="58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Consolidated Adjusted EBITDA</w:t>
      </w:r>
      <w:r>
        <w:rPr>
          <w:rFonts w:ascii="Arial" w:cs="Arial" w:eastAsia="Arial" w:hAnsi="Arial"/>
          <w:sz w:val="14"/>
          <w:szCs w:val="14"/>
          <w:i w:val="1"/>
          <w:iCs w:val="1"/>
          <w:color w:val="auto"/>
        </w:rPr>
        <w:t>re</w:t>
      </w:r>
      <w:r>
        <w:rPr>
          <w:rFonts w:ascii="Arial" w:cs="Arial" w:eastAsia="Arial" w:hAnsi="Arial"/>
          <w:sz w:val="14"/>
          <w:szCs w:val="14"/>
          <w:color w:val="auto"/>
        </w:rPr>
        <w:t>, excluding non-controlling interest in consolidated joint venture is a non-GAAP financial measure. For a definition of consolidated Adjusted EBITDA</w:t>
      </w:r>
      <w:r>
        <w:rPr>
          <w:rFonts w:ascii="Arial" w:cs="Arial" w:eastAsia="Arial" w:hAnsi="Arial"/>
          <w:sz w:val="14"/>
          <w:szCs w:val="14"/>
          <w:i w:val="1"/>
          <w:iCs w:val="1"/>
          <w:color w:val="auto"/>
        </w:rPr>
        <w:t>re</w:t>
      </w:r>
      <w:r>
        <w:rPr>
          <w:rFonts w:ascii="Arial" w:cs="Arial" w:eastAsia="Arial" w:hAnsi="Arial"/>
          <w:sz w:val="14"/>
          <w:szCs w:val="14"/>
          <w:color w:val="auto"/>
        </w:rPr>
        <w:t>, excluding non-controlling interest in consolidated joint venture and a reconciliation of this non-GAAP financial measure to consolidated net income (the most comparable GAAP financial measure), and an explanation of why we believe consolidated Adjusted EBITDA</w:t>
      </w:r>
      <w:r>
        <w:rPr>
          <w:rFonts w:ascii="Arial" w:cs="Arial" w:eastAsia="Arial" w:hAnsi="Arial"/>
          <w:sz w:val="14"/>
          <w:szCs w:val="14"/>
          <w:i w:val="1"/>
          <w:iCs w:val="1"/>
          <w:color w:val="auto"/>
        </w:rPr>
        <w:t>re</w:t>
      </w:r>
      <w:r>
        <w:rPr>
          <w:rFonts w:ascii="Arial" w:cs="Arial" w:eastAsia="Arial" w:hAnsi="Arial"/>
          <w:sz w:val="14"/>
          <w:szCs w:val="14"/>
          <w:color w:val="auto"/>
        </w:rPr>
        <w:t>, excluding non-controlling interest in consolidated joint venture presents useful information to investors, see Appendix 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Company Highlights—Total Stockholder Return</w:t>
      </w:r>
    </w:p>
    <w:p>
      <w:pPr>
        <w:spacing w:after="0" w:line="135" w:lineRule="exact"/>
        <w:rPr>
          <w:sz w:val="20"/>
          <w:szCs w:val="20"/>
          <w:color w:val="auto"/>
        </w:rPr>
      </w:pPr>
    </w:p>
    <w:p>
      <w:pPr>
        <w:ind w:left="400" w:right="459"/>
        <w:spacing w:after="0" w:line="259" w:lineRule="auto"/>
        <w:rPr>
          <w:sz w:val="20"/>
          <w:szCs w:val="20"/>
          <w:color w:val="auto"/>
        </w:rPr>
      </w:pPr>
      <w:r>
        <w:rPr>
          <w:rFonts w:ascii="Arial" w:cs="Arial" w:eastAsia="Arial" w:hAnsi="Arial"/>
          <w:sz w:val="16"/>
          <w:szCs w:val="16"/>
          <w:color w:val="auto"/>
        </w:rPr>
        <w:t>The following chart shows how a $100 investment in our common stock on December 31, 2019 would have grown to $134.83 on December 31, 2024, with dividends reinvested quarterly. The chart also compares the TSR of our common stock to the same investment in the S&amp;P 500 Index and the FTSE NAREIT Equity REITs Index over the same period, with dividends reinvested quarterly.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173355</wp:posOffset>
            </wp:positionV>
            <wp:extent cx="3994785" cy="26149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994785"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  </w:t>
      </w:r>
    </w:p>
    <w:p>
      <w:pPr>
        <w:spacing w:after="0" w:line="18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*$100 invested on 12/31/19 in stock or index, including reinvestment of dividends.</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Fiscal year ending December 31.</w:t>
      </w:r>
    </w:p>
    <w:p>
      <w:pPr>
        <w:spacing w:after="0" w:line="165"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Copyright© 2025 Standad &amp; Poor’s, a division of S&amp;P Global. All rights reserved.</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stock price performance included in this graph is not necessarily indicative of future stock price performance.</w:t>
      </w:r>
    </w:p>
    <w:p>
      <w:pPr>
        <w:spacing w:after="0" w:line="242" w:lineRule="exact"/>
        <w:rPr>
          <w:sz w:val="20"/>
          <w:szCs w:val="20"/>
          <w:color w:val="auto"/>
        </w:rPr>
      </w:pPr>
    </w:p>
    <w:tbl>
      <w:tblPr>
        <w:tblLayout w:type="fixed"/>
        <w:tblInd w:w="400" w:type="dxa"/>
        <w:tblCellMar>
          <w:top w:w="0" w:type="dxa"/>
          <w:left w:w="0" w:type="dxa"/>
          <w:bottom w:w="0" w:type="dxa"/>
          <w:right w:w="0" w:type="dxa"/>
        </w:tblCellMar>
      </w:tblPr>
      <w:tr>
        <w:trPr>
          <w:trHeight w:val="196"/>
        </w:trPr>
        <w:tc>
          <w:tcPr>
            <w:tcW w:w="2880" w:type="dxa"/>
            <w:vAlign w:val="bottom"/>
          </w:tcPr>
          <w:p>
            <w:pPr>
              <w:spacing w:after="0"/>
              <w:rPr>
                <w:sz w:val="17"/>
                <w:szCs w:val="17"/>
                <w:color w:val="auto"/>
              </w:rPr>
            </w:pPr>
          </w:p>
        </w:tc>
        <w:tc>
          <w:tcPr>
            <w:tcW w:w="1240" w:type="dxa"/>
            <w:vAlign w:val="bottom"/>
          </w:tcPr>
          <w:p>
            <w:pPr>
              <w:jc w:val="center"/>
              <w:ind w:left="328"/>
              <w:spacing w:after="0"/>
              <w:rPr>
                <w:sz w:val="20"/>
                <w:szCs w:val="20"/>
                <w:color w:val="auto"/>
              </w:rPr>
            </w:pPr>
            <w:r>
              <w:rPr>
                <w:rFonts w:ascii="Arial" w:cs="Arial" w:eastAsia="Arial" w:hAnsi="Arial"/>
                <w:sz w:val="14"/>
                <w:szCs w:val="14"/>
                <w:b w:val="1"/>
                <w:bCs w:val="1"/>
                <w:color w:val="auto"/>
              </w:rPr>
              <w:t>12/19</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12/20</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12/21</w:t>
            </w: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12/22</w:t>
            </w: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auto"/>
              </w:rPr>
              <w:t>12/23</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12/24</w:t>
            </w:r>
          </w:p>
        </w:tc>
      </w:tr>
      <w:tr>
        <w:trPr>
          <w:trHeight w:val="29"/>
        </w:trPr>
        <w:tc>
          <w:tcPr>
            <w:tcW w:w="2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D9D9D9"/>
            </w:tcBorders>
            <w:shd w:val="clear" w:color="auto" w:fill="D9D9D9"/>
          </w:tcPr>
          <w:p>
            <w:pPr>
              <w:ind w:left="160"/>
              <w:spacing w:after="0"/>
              <w:rPr>
                <w:sz w:val="20"/>
                <w:szCs w:val="20"/>
                <w:color w:val="auto"/>
              </w:rPr>
            </w:pPr>
            <w:r>
              <w:rPr>
                <w:rFonts w:ascii="Arial" w:cs="Arial" w:eastAsia="Arial" w:hAnsi="Arial"/>
                <w:sz w:val="14"/>
                <w:szCs w:val="14"/>
                <w:color w:val="auto"/>
              </w:rPr>
              <w:t>Ryman Hospitality Properties, Inc.</w:t>
            </w:r>
          </w:p>
        </w:tc>
        <w:tc>
          <w:tcPr>
            <w:tcW w:w="1240" w:type="dxa"/>
            <w:vAlign w:val="bottom"/>
            <w:tcBorders>
              <w:bottom w:val="single" w:sz="8" w:color="D9D9D9"/>
            </w:tcBorders>
            <w:shd w:val="clear" w:color="auto" w:fill="D9D9D9"/>
          </w:tcPr>
          <w:p>
            <w:pPr>
              <w:jc w:val="center"/>
              <w:ind w:left="328"/>
              <w:spacing w:after="0"/>
              <w:rPr>
                <w:sz w:val="20"/>
                <w:szCs w:val="20"/>
                <w:color w:val="auto"/>
              </w:rPr>
            </w:pPr>
            <w:r>
              <w:rPr>
                <w:rFonts w:ascii="Arial" w:cs="Arial" w:eastAsia="Arial" w:hAnsi="Arial"/>
                <w:sz w:val="14"/>
                <w:szCs w:val="14"/>
                <w:color w:val="auto"/>
              </w:rPr>
              <w:t>$100.00</w:t>
            </w:r>
          </w:p>
        </w:tc>
        <w:tc>
          <w:tcPr>
            <w:tcW w:w="8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$ 80.26</w:t>
            </w:r>
          </w:p>
        </w:tc>
        <w:tc>
          <w:tcPr>
            <w:tcW w:w="8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$108.93</w:t>
            </w:r>
          </w:p>
        </w:tc>
        <w:tc>
          <w:tcPr>
            <w:tcW w:w="840" w:type="dxa"/>
            <w:vAlign w:val="bottom"/>
            <w:tcBorders>
              <w:bottom w:val="single" w:sz="8" w:color="D9D9D9"/>
            </w:tcBorders>
            <w:shd w:val="clear" w:color="auto" w:fill="D9D9D9"/>
          </w:tcPr>
          <w:p>
            <w:pPr>
              <w:ind w:left="160"/>
              <w:spacing w:after="0"/>
              <w:rPr>
                <w:sz w:val="20"/>
                <w:szCs w:val="20"/>
                <w:color w:val="auto"/>
              </w:rPr>
            </w:pPr>
            <w:r>
              <w:rPr>
                <w:rFonts w:ascii="Arial" w:cs="Arial" w:eastAsia="Arial" w:hAnsi="Arial"/>
                <w:sz w:val="14"/>
                <w:szCs w:val="14"/>
                <w:color w:val="auto"/>
              </w:rPr>
              <w:t>$ 97.30</w:t>
            </w:r>
          </w:p>
        </w:tc>
        <w:tc>
          <w:tcPr>
            <w:tcW w:w="82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$136.43</w:t>
            </w:r>
          </w:p>
        </w:tc>
        <w:tc>
          <w:tcPr>
            <w:tcW w:w="8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$134.83</w:t>
            </w:r>
          </w:p>
        </w:tc>
      </w:tr>
      <w:tr>
        <w:trPr>
          <w:trHeight w:val="250"/>
        </w:trPr>
        <w:tc>
          <w:tcPr>
            <w:tcW w:w="288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4"/>
                <w:szCs w:val="14"/>
                <w:color w:val="auto"/>
              </w:rPr>
              <w:t>S&amp;P 500</w:t>
            </w:r>
          </w:p>
        </w:tc>
        <w:tc>
          <w:tcPr>
            <w:tcW w:w="1240" w:type="dxa"/>
            <w:vAlign w:val="bottom"/>
            <w:tcBorders>
              <w:bottom w:val="single" w:sz="8" w:color="F2F2F2"/>
            </w:tcBorders>
            <w:shd w:val="clear" w:color="auto" w:fill="F2F2F2"/>
          </w:tcPr>
          <w:p>
            <w:pPr>
              <w:jc w:val="center"/>
              <w:ind w:left="328"/>
              <w:spacing w:after="0"/>
              <w:rPr>
                <w:sz w:val="20"/>
                <w:szCs w:val="20"/>
                <w:color w:val="auto"/>
              </w:rPr>
            </w:pPr>
            <w:r>
              <w:rPr>
                <w:rFonts w:ascii="Arial" w:cs="Arial" w:eastAsia="Arial" w:hAnsi="Arial"/>
                <w:sz w:val="14"/>
                <w:szCs w:val="14"/>
                <w:color w:val="auto"/>
              </w:rPr>
              <w:t>$100.00</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$118.40</w:t>
            </w:r>
          </w:p>
        </w:tc>
        <w:tc>
          <w:tcPr>
            <w:tcW w:w="8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$152.39</w:t>
            </w:r>
          </w:p>
        </w:tc>
        <w:tc>
          <w:tcPr>
            <w:tcW w:w="84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4"/>
                <w:szCs w:val="14"/>
                <w:color w:val="auto"/>
              </w:rPr>
              <w:t>$124.79</w:t>
            </w:r>
          </w:p>
        </w:tc>
        <w:tc>
          <w:tcPr>
            <w:tcW w:w="82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4"/>
                <w:szCs w:val="14"/>
                <w:color w:val="auto"/>
              </w:rPr>
              <w:t>$157.59</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$197.02</w:t>
            </w:r>
          </w:p>
        </w:tc>
      </w:tr>
      <w:tr>
        <w:trPr>
          <w:trHeight w:val="216"/>
        </w:trPr>
        <w:tc>
          <w:tcPr>
            <w:tcW w:w="2880" w:type="dxa"/>
            <w:vAlign w:val="bottom"/>
            <w:shd w:val="clear" w:color="auto" w:fill="D9D9D9"/>
          </w:tcPr>
          <w:p>
            <w:pPr>
              <w:ind w:left="160"/>
              <w:spacing w:after="0"/>
              <w:rPr>
                <w:sz w:val="20"/>
                <w:szCs w:val="20"/>
                <w:color w:val="auto"/>
              </w:rPr>
            </w:pPr>
            <w:r>
              <w:rPr>
                <w:rFonts w:ascii="Arial" w:cs="Arial" w:eastAsia="Arial" w:hAnsi="Arial"/>
                <w:sz w:val="14"/>
                <w:szCs w:val="14"/>
                <w:color w:val="auto"/>
              </w:rPr>
              <w:t>FTSE NAREIT Equity REITs</w:t>
            </w:r>
          </w:p>
        </w:tc>
        <w:tc>
          <w:tcPr>
            <w:tcW w:w="1240" w:type="dxa"/>
            <w:vAlign w:val="bottom"/>
            <w:shd w:val="clear" w:color="auto" w:fill="D9D9D9"/>
          </w:tcPr>
          <w:p>
            <w:pPr>
              <w:jc w:val="center"/>
              <w:ind w:left="328"/>
              <w:spacing w:after="0"/>
              <w:rPr>
                <w:sz w:val="20"/>
                <w:szCs w:val="20"/>
                <w:color w:val="auto"/>
              </w:rPr>
            </w:pPr>
            <w:r>
              <w:rPr>
                <w:rFonts w:ascii="Arial" w:cs="Arial" w:eastAsia="Arial" w:hAnsi="Arial"/>
                <w:sz w:val="14"/>
                <w:szCs w:val="14"/>
                <w:color w:val="auto"/>
              </w:rPr>
              <w:t>$100.00</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$ 92.00</w:t>
            </w:r>
          </w:p>
        </w:tc>
        <w:tc>
          <w:tcPr>
            <w:tcW w:w="82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$131.78</w:t>
            </w:r>
          </w:p>
        </w:tc>
        <w:tc>
          <w:tcPr>
            <w:tcW w:w="840" w:type="dxa"/>
            <w:vAlign w:val="bottom"/>
            <w:shd w:val="clear" w:color="auto" w:fill="D9D9D9"/>
          </w:tcPr>
          <w:p>
            <w:pPr>
              <w:ind w:left="160"/>
              <w:spacing w:after="0"/>
              <w:rPr>
                <w:sz w:val="20"/>
                <w:szCs w:val="20"/>
                <w:color w:val="auto"/>
              </w:rPr>
            </w:pPr>
            <w:r>
              <w:rPr>
                <w:rFonts w:ascii="Arial" w:cs="Arial" w:eastAsia="Arial" w:hAnsi="Arial"/>
                <w:sz w:val="14"/>
                <w:szCs w:val="14"/>
                <w:color w:val="auto"/>
              </w:rPr>
              <w:t>$ 99.67</w:t>
            </w:r>
          </w:p>
        </w:tc>
        <w:tc>
          <w:tcPr>
            <w:tcW w:w="8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$113.35</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$123.25</w:t>
            </w:r>
          </w:p>
        </w:tc>
      </w:tr>
      <w:tr>
        <w:trPr>
          <w:trHeight w:val="54"/>
        </w:trPr>
        <w:tc>
          <w:tcPr>
            <w:tcW w:w="2880" w:type="dxa"/>
            <w:vAlign w:val="bottom"/>
            <w:shd w:val="clear" w:color="auto" w:fill="D9D9D9"/>
          </w:tcPr>
          <w:p>
            <w:pPr>
              <w:spacing w:after="0"/>
              <w:rPr>
                <w:sz w:val="4"/>
                <w:szCs w:val="4"/>
                <w:color w:val="auto"/>
              </w:rPr>
            </w:pPr>
          </w:p>
        </w:tc>
        <w:tc>
          <w:tcPr>
            <w:tcW w:w="1240" w:type="dxa"/>
            <w:vAlign w:val="bottom"/>
            <w:shd w:val="clear" w:color="auto" w:fill="D9D9D9"/>
          </w:tcPr>
          <w:p>
            <w:pPr>
              <w:spacing w:after="0"/>
              <w:rPr>
                <w:sz w:val="4"/>
                <w:szCs w:val="4"/>
                <w:color w:val="auto"/>
              </w:rPr>
            </w:pPr>
          </w:p>
        </w:tc>
        <w:tc>
          <w:tcPr>
            <w:tcW w:w="800" w:type="dxa"/>
            <w:vAlign w:val="bottom"/>
            <w:shd w:val="clear" w:color="auto" w:fill="D9D9D9"/>
          </w:tcPr>
          <w:p>
            <w:pPr>
              <w:spacing w:after="0"/>
              <w:rPr>
                <w:sz w:val="4"/>
                <w:szCs w:val="4"/>
                <w:color w:val="auto"/>
              </w:rPr>
            </w:pPr>
          </w:p>
        </w:tc>
        <w:tc>
          <w:tcPr>
            <w:tcW w:w="820" w:type="dxa"/>
            <w:vAlign w:val="bottom"/>
            <w:shd w:val="clear" w:color="auto" w:fill="D9D9D9"/>
          </w:tcPr>
          <w:p>
            <w:pPr>
              <w:spacing w:after="0"/>
              <w:rPr>
                <w:sz w:val="4"/>
                <w:szCs w:val="4"/>
                <w:color w:val="auto"/>
              </w:rPr>
            </w:pPr>
          </w:p>
        </w:tc>
        <w:tc>
          <w:tcPr>
            <w:tcW w:w="840" w:type="dxa"/>
            <w:vAlign w:val="bottom"/>
            <w:shd w:val="clear" w:color="auto" w:fill="D9D9D9"/>
          </w:tcPr>
          <w:p>
            <w:pPr>
              <w:spacing w:after="0"/>
              <w:rPr>
                <w:sz w:val="4"/>
                <w:szCs w:val="4"/>
                <w:color w:val="auto"/>
              </w:rPr>
            </w:pPr>
          </w:p>
        </w:tc>
        <w:tc>
          <w:tcPr>
            <w:tcW w:w="820" w:type="dxa"/>
            <w:vAlign w:val="bottom"/>
            <w:shd w:val="clear" w:color="auto" w:fill="D9D9D9"/>
          </w:tcPr>
          <w:p>
            <w:pPr>
              <w:spacing w:after="0"/>
              <w:rPr>
                <w:sz w:val="4"/>
                <w:szCs w:val="4"/>
                <w:color w:val="auto"/>
              </w:rPr>
            </w:pPr>
          </w:p>
        </w:tc>
        <w:tc>
          <w:tcPr>
            <w:tcW w:w="800" w:type="dxa"/>
            <w:vAlign w:val="bottom"/>
            <w:shd w:val="clear" w:color="auto" w:fill="D9D9D9"/>
          </w:tcPr>
          <w:p>
            <w:pPr>
              <w:spacing w:after="0"/>
              <w:rPr>
                <w:sz w:val="4"/>
                <w:szCs w:val="4"/>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Company Highlights—Compensation Practices</w:t>
      </w:r>
    </w:p>
    <w:p>
      <w:pPr>
        <w:spacing w:after="0" w:line="135" w:lineRule="exact"/>
        <w:rPr>
          <w:sz w:val="20"/>
          <w:szCs w:val="20"/>
          <w:color w:val="auto"/>
        </w:rPr>
      </w:pPr>
    </w:p>
    <w:p>
      <w:pPr>
        <w:ind w:left="400" w:right="599"/>
        <w:spacing w:after="0" w:line="259" w:lineRule="auto"/>
        <w:rPr>
          <w:sz w:val="20"/>
          <w:szCs w:val="20"/>
          <w:color w:val="auto"/>
        </w:rPr>
      </w:pPr>
      <w:r>
        <w:rPr>
          <w:rFonts w:ascii="Arial" w:cs="Arial" w:eastAsia="Arial" w:hAnsi="Arial"/>
          <w:sz w:val="16"/>
          <w:szCs w:val="16"/>
          <w:color w:val="auto"/>
        </w:rPr>
        <w:t>In designing our compensation programs, we are mindful of the risks to our stockholders that may be inherent in our compensation programs, and we attempt to utilize compensation practices that mitigate these risks. In designing our compensation programs, we also have considered feedback from our investors and other relevant third parties. Our compensation program includes the following compensation practices:</w:t>
      </w:r>
    </w:p>
    <w:p>
      <w:pPr>
        <w:spacing w:after="0" w:line="70" w:lineRule="exact"/>
        <w:rPr>
          <w:sz w:val="20"/>
          <w:szCs w:val="20"/>
          <w:color w:val="auto"/>
        </w:rPr>
      </w:pPr>
    </w:p>
    <w:p>
      <w:pPr>
        <w:ind w:left="760" w:right="519" w:hanging="360"/>
        <w:spacing w:after="0" w:line="266"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Pay for Performance</w:t>
      </w:r>
      <w:r>
        <w:rPr>
          <w:rFonts w:ascii="Arial" w:cs="Arial" w:eastAsia="Arial" w:hAnsi="Arial"/>
          <w:sz w:val="16"/>
          <w:szCs w:val="16"/>
          <w:color w:val="auto"/>
        </w:rPr>
        <w:t>—We tie pay to performance in a manner that we believe advances our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by paying a significant portion of our NEOs’ total compensation opportunities in the form of variable compensation payable upon the performance of short- and long-term performance targets.</w:t>
      </w:r>
    </w:p>
    <w:p>
      <w:pPr>
        <w:spacing w:after="0" w:line="63" w:lineRule="exact"/>
        <w:rPr>
          <w:rFonts w:ascii="Arial" w:cs="Arial" w:eastAsia="Arial" w:hAnsi="Arial"/>
          <w:sz w:val="16"/>
          <w:szCs w:val="16"/>
          <w:color w:val="auto"/>
        </w:rPr>
      </w:pPr>
    </w:p>
    <w:p>
      <w:pPr>
        <w:ind w:left="760" w:right="599" w:hanging="360"/>
        <w:spacing w:after="0" w:line="256"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Design of Our Short-Term Cash Incentive Compensation Program</w:t>
      </w:r>
      <w:r>
        <w:rPr>
          <w:rFonts w:ascii="Arial" w:cs="Arial" w:eastAsia="Arial" w:hAnsi="Arial"/>
          <w:sz w:val="16"/>
          <w:szCs w:val="16"/>
          <w:color w:val="auto"/>
        </w:rPr>
        <w:t>—As described below under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2024</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Short-Term Cash Incentive Compensation</w:t>
      </w:r>
      <w:r>
        <w:rPr>
          <w:rFonts w:ascii="Arial" w:cs="Arial" w:eastAsia="Arial" w:hAnsi="Arial"/>
          <w:sz w:val="16"/>
          <w:szCs w:val="16"/>
          <w:color w:val="auto"/>
        </w:rPr>
        <w:t>, our annual short-term cash incentive compensation plan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performance-based, and the plan does not have minimum payout levels (i.e., all of this compensation is “at risk”). For 2024, our annual short-term cash incentive compensation plan was based on the achievement of the financial goals described below under </w:t>
      </w:r>
      <w:r>
        <w:rPr>
          <w:rFonts w:ascii="Arial" w:cs="Arial" w:eastAsia="Arial" w:hAnsi="Arial"/>
          <w:sz w:val="16"/>
          <w:szCs w:val="16"/>
          <w:i w:val="1"/>
          <w:iCs w:val="1"/>
          <w:color w:val="auto"/>
        </w:rPr>
        <w:t>2024 Short-Term Cash Incentive Compensation</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left="760" w:right="499"/>
        <w:spacing w:after="0" w:line="256" w:lineRule="auto"/>
        <w:rPr>
          <w:rFonts w:ascii="Arial" w:cs="Arial" w:eastAsia="Arial" w:hAnsi="Arial"/>
          <w:sz w:val="16"/>
          <w:szCs w:val="16"/>
          <w:color w:val="auto"/>
        </w:rPr>
      </w:pPr>
      <w:r>
        <w:rPr>
          <w:rFonts w:ascii="Arial" w:cs="Arial" w:eastAsia="Arial" w:hAnsi="Arial"/>
          <w:sz w:val="16"/>
          <w:szCs w:val="16"/>
          <w:color w:val="auto"/>
        </w:rPr>
        <w:t xml:space="preserve">Each NEO was awarded 2024 short-term cash incentive compensation at 104.8% of the target payout level as a result of our achievement of the financial objectives outlined below under </w:t>
      </w:r>
      <w:r>
        <w:rPr>
          <w:rFonts w:ascii="Arial" w:cs="Arial" w:eastAsia="Arial" w:hAnsi="Arial"/>
          <w:sz w:val="16"/>
          <w:szCs w:val="16"/>
          <w:i w:val="1"/>
          <w:iCs w:val="1"/>
          <w:color w:val="auto"/>
        </w:rPr>
        <w:t>2024 Short-Term Cash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Incentive Compensation. </w:t>
      </w:r>
      <w:r>
        <w:rPr>
          <w:rFonts w:ascii="Arial" w:cs="Arial" w:eastAsia="Arial" w:hAnsi="Arial"/>
          <w:sz w:val="16"/>
          <w:szCs w:val="16"/>
          <w:color w:val="auto"/>
        </w:rPr>
        <w:t>A discretionary award was made to each of Mr. Fioravanti and Mr. Reed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their respective individual contributions to our financial and operating results in 2024, as more fully described below under </w:t>
      </w:r>
      <w:r>
        <w:rPr>
          <w:rFonts w:ascii="Arial" w:cs="Arial" w:eastAsia="Arial" w:hAnsi="Arial"/>
          <w:sz w:val="16"/>
          <w:szCs w:val="16"/>
          <w:i w:val="1"/>
          <w:iCs w:val="1"/>
          <w:color w:val="auto"/>
        </w:rPr>
        <w:t>2024 Short-Term Cash Incentive Compensation</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left="760" w:right="479" w:hanging="360"/>
        <w:spacing w:after="0" w:line="252"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Design of Our Long-Term Equity Incentive Compensation Program</w:t>
      </w:r>
      <w:r>
        <w:rPr>
          <w:rFonts w:ascii="Arial" w:cs="Arial" w:eastAsia="Arial" w:hAnsi="Arial"/>
          <w:sz w:val="16"/>
          <w:szCs w:val="16"/>
          <w:color w:val="auto"/>
        </w:rPr>
        <w:t>—As described below under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2024</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Long-Term Equity Incentive Compensation, </w:t>
      </w:r>
      <w:r>
        <w:rPr>
          <w:rFonts w:ascii="Arial" w:cs="Arial" w:eastAsia="Arial" w:hAnsi="Arial"/>
          <w:sz w:val="16"/>
          <w:szCs w:val="16"/>
          <w:color w:val="auto"/>
        </w:rPr>
        <w:t>a significant portion of our NEOs’ annual long-term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is in the form of performance-based RSUs which vest based on our achievement of TSR compared to the TSR of a designated peer group, combined with a group of additional comparable companies selected from the FTSE NAREIT Lodging Resorts Index. There is no minimum payout level associated with these performance-based RSU awards (i.e., all of this compensation is “at risk”), and there is also a cap on the total amount of compensation which may be earned in connection with these performance-based awards.</w:t>
      </w:r>
    </w:p>
    <w:p>
      <w:pPr>
        <w:spacing w:after="0" w:line="115" w:lineRule="exact"/>
        <w:rPr>
          <w:rFonts w:ascii="Arial" w:cs="Arial" w:eastAsia="Arial" w:hAnsi="Arial"/>
          <w:sz w:val="16"/>
          <w:szCs w:val="16"/>
          <w:color w:val="auto"/>
        </w:rPr>
      </w:pPr>
    </w:p>
    <w:p>
      <w:pPr>
        <w:ind w:left="760" w:right="459"/>
        <w:spacing w:after="0" w:line="266" w:lineRule="auto"/>
        <w:rPr>
          <w:rFonts w:ascii="Arial" w:cs="Arial" w:eastAsia="Arial" w:hAnsi="Arial"/>
          <w:sz w:val="16"/>
          <w:szCs w:val="16"/>
          <w:color w:val="auto"/>
        </w:rPr>
      </w:pPr>
      <w:r>
        <w:rPr>
          <w:rFonts w:ascii="Arial" w:cs="Arial" w:eastAsia="Arial" w:hAnsi="Arial"/>
          <w:sz w:val="16"/>
          <w:szCs w:val="16"/>
          <w:color w:val="auto"/>
        </w:rPr>
        <w:t>We believe as a general matter that “mid-stream” changes should not be made to previously granted performance-based awards. Accordingly, no changes were made in 2024 to previously-granted performance-based awards.</w:t>
      </w:r>
    </w:p>
    <w:p>
      <w:pPr>
        <w:spacing w:after="0" w:line="63" w:lineRule="exact"/>
        <w:rPr>
          <w:rFonts w:ascii="Arial" w:cs="Arial" w:eastAsia="Arial" w:hAnsi="Arial"/>
          <w:sz w:val="16"/>
          <w:szCs w:val="16"/>
          <w:color w:val="auto"/>
        </w:rPr>
      </w:pPr>
    </w:p>
    <w:p>
      <w:pPr>
        <w:ind w:left="760" w:right="559" w:hanging="360"/>
        <w:spacing w:after="0" w:line="256"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Meaningful Stock Ownership and Retention Guidelines for Executives and Directors</w:t>
      </w:r>
      <w:r>
        <w:rPr>
          <w:rFonts w:ascii="Arial" w:cs="Arial" w:eastAsia="Arial" w:hAnsi="Arial"/>
          <w:sz w:val="16"/>
          <w:szCs w:val="16"/>
          <w:color w:val="auto"/>
        </w:rPr>
        <w:t>—Our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ownership guidelines require meaningful levels of stock ownership by our executives (including 6x base salary for our CEO) and directors. In addition, any officer or director who does not meet the applicable stock ownership guideline (regardless of any compliance grace period) must hold at least 50% of the net shares received in any RSU vesting. See </w:t>
      </w:r>
      <w:r>
        <w:rPr>
          <w:rFonts w:ascii="Arial" w:cs="Arial" w:eastAsia="Arial" w:hAnsi="Arial"/>
          <w:sz w:val="16"/>
          <w:szCs w:val="16"/>
          <w:i w:val="1"/>
          <w:iCs w:val="1"/>
          <w:color w:val="auto"/>
        </w:rPr>
        <w:t>Stock Ownership and Retention Guidelines</w:t>
      </w:r>
      <w:r>
        <w:rPr>
          <w:rFonts w:ascii="Arial" w:cs="Arial" w:eastAsia="Arial" w:hAnsi="Arial"/>
          <w:sz w:val="16"/>
          <w:szCs w:val="16"/>
          <w:color w:val="auto"/>
        </w:rPr>
        <w:t xml:space="preserve"> below.</w:t>
      </w:r>
    </w:p>
    <w:p>
      <w:pPr>
        <w:spacing w:after="0" w:line="71" w:lineRule="exact"/>
        <w:rPr>
          <w:rFonts w:ascii="Arial" w:cs="Arial" w:eastAsia="Arial" w:hAnsi="Arial"/>
          <w:sz w:val="16"/>
          <w:szCs w:val="16"/>
          <w:color w:val="auto"/>
        </w:rPr>
      </w:pPr>
    </w:p>
    <w:p>
      <w:pPr>
        <w:ind w:left="760" w:right="499" w:hanging="360"/>
        <w:spacing w:after="0" w:line="259"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No “Single Trigger” Cash Payments Upon a Change of Control</w:t>
      </w:r>
      <w:r>
        <w:rPr>
          <w:rFonts w:ascii="Arial" w:cs="Arial" w:eastAsia="Arial" w:hAnsi="Arial"/>
          <w:sz w:val="16"/>
          <w:szCs w:val="16"/>
          <w:color w:val="auto"/>
        </w:rPr>
        <w:t>—As described in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Post-Termination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Benefits </w:t>
      </w:r>
      <w:r>
        <w:rPr>
          <w:rFonts w:ascii="Arial" w:cs="Arial" w:eastAsia="Arial" w:hAnsi="Arial"/>
          <w:sz w:val="16"/>
          <w:szCs w:val="16"/>
          <w:color w:val="auto"/>
        </w:rPr>
        <w:t>below, the employment and severance arrangements with our NEOs require a “double trigger”</w:t>
      </w:r>
      <w:r>
        <w:rPr>
          <w:rFonts w:ascii="Arial" w:cs="Arial" w:eastAsia="Arial" w:hAnsi="Arial"/>
          <w:sz w:val="16"/>
          <w:szCs w:val="16"/>
          <w:i w:val="1"/>
          <w:iCs w:val="1"/>
          <w:color w:val="auto"/>
        </w:rPr>
        <w:t xml:space="preserve"> </w:t>
      </w:r>
      <w:r>
        <w:rPr>
          <w:rFonts w:ascii="Arial" w:cs="Arial" w:eastAsia="Arial" w:hAnsi="Arial"/>
          <w:sz w:val="16"/>
          <w:szCs w:val="16"/>
          <w:color w:val="auto"/>
        </w:rPr>
        <w:t>(requiring both a change of control and termination of employment) for cash severance payments following a change of control.</w:t>
      </w:r>
    </w:p>
    <w:p>
      <w:pPr>
        <w:spacing w:after="0" w:line="69" w:lineRule="exact"/>
        <w:rPr>
          <w:rFonts w:ascii="Arial" w:cs="Arial" w:eastAsia="Arial" w:hAnsi="Arial"/>
          <w:sz w:val="16"/>
          <w:szCs w:val="16"/>
          <w:color w:val="auto"/>
        </w:rPr>
      </w:pPr>
    </w:p>
    <w:p>
      <w:pPr>
        <w:jc w:val="both"/>
        <w:ind w:left="760" w:right="599" w:hanging="360"/>
        <w:spacing w:after="0" w:line="266"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No Tax “Gross Ups” For Severance Payments</w:t>
      </w:r>
      <w:r>
        <w:rPr>
          <w:rFonts w:ascii="Arial" w:cs="Arial" w:eastAsia="Arial" w:hAnsi="Arial"/>
          <w:sz w:val="16"/>
          <w:szCs w:val="16"/>
          <w:color w:val="auto"/>
        </w:rPr>
        <w:t>—As described in</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Post-Termination Benefits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 we do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provide excise or other tax “gross up” payments in connection with any severance payment made to an NEO.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2024 Compensation Summary</w:t>
      </w:r>
    </w:p>
    <w:p>
      <w:pPr>
        <w:spacing w:after="0" w:line="137" w:lineRule="exact"/>
        <w:rPr>
          <w:sz w:val="20"/>
          <w:szCs w:val="20"/>
          <w:color w:val="auto"/>
        </w:rPr>
      </w:pPr>
    </w:p>
    <w:p>
      <w:pPr>
        <w:ind w:left="400" w:right="1359"/>
        <w:spacing w:after="0" w:line="219" w:lineRule="auto"/>
        <w:rPr>
          <w:sz w:val="20"/>
          <w:szCs w:val="20"/>
          <w:color w:val="auto"/>
        </w:rPr>
      </w:pPr>
      <w:r>
        <w:rPr>
          <w:rFonts w:ascii="Arial" w:cs="Arial" w:eastAsia="Arial" w:hAnsi="Arial"/>
          <w:sz w:val="16"/>
          <w:szCs w:val="16"/>
          <w:color w:val="auto"/>
        </w:rPr>
        <w:t>The charts below illustrate the balance of the elements of target total compensation</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during 2024 for Mr. Fioravanti, who served as our CEO during 2024, and the average of the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113665</wp:posOffset>
            </wp:positionV>
            <wp:extent cx="5383530" cy="28803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38353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  </w:t>
      </w:r>
    </w:p>
    <w:p>
      <w:pPr>
        <w:spacing w:after="0" w:line="200" w:lineRule="exact"/>
        <w:rPr>
          <w:sz w:val="20"/>
          <w:szCs w:val="20"/>
          <w:color w:val="auto"/>
        </w:rPr>
      </w:pPr>
    </w:p>
    <w:p>
      <w:pPr>
        <w:spacing w:after="0" w:line="237" w:lineRule="exact"/>
        <w:rPr>
          <w:sz w:val="20"/>
          <w:szCs w:val="20"/>
          <w:color w:val="auto"/>
        </w:rPr>
      </w:pPr>
    </w:p>
    <w:p>
      <w:pPr>
        <w:ind w:left="400" w:right="419"/>
        <w:spacing w:after="0" w:line="259" w:lineRule="auto"/>
        <w:rPr>
          <w:sz w:val="20"/>
          <w:szCs w:val="20"/>
          <w:color w:val="auto"/>
        </w:rPr>
      </w:pPr>
      <w:r>
        <w:rPr>
          <w:rFonts w:ascii="Arial" w:cs="Arial" w:eastAsia="Arial" w:hAnsi="Arial"/>
          <w:sz w:val="16"/>
          <w:szCs w:val="16"/>
          <w:color w:val="auto"/>
        </w:rPr>
        <w:t>As the charts above indicate, a significant portion of our NEO’s target total compensation is performance-based and tied to stock performance, thus aligned with the interests of our stockholders. Target total compensation for our CEO is weighted more toward long-term incentives than the other NEOs, as the Human Resources Committee wants to encourage our CEO to focus on our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121920</wp:posOffset>
            </wp:positionV>
            <wp:extent cx="6858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1"/>
          <w:szCs w:val="11"/>
          <w:color w:val="auto"/>
        </w:rPr>
        <w:t>(1)</w:t>
      </w:r>
    </w:p>
    <w:p>
      <w:pPr>
        <w:ind w:left="760" w:right="439"/>
        <w:spacing w:after="0" w:line="244" w:lineRule="auto"/>
        <w:rPr>
          <w:sz w:val="20"/>
          <w:szCs w:val="20"/>
          <w:color w:val="auto"/>
        </w:rPr>
      </w:pPr>
      <w:r>
        <w:rPr>
          <w:rFonts w:ascii="Arial" w:cs="Arial" w:eastAsia="Arial" w:hAnsi="Arial"/>
          <w:sz w:val="14"/>
          <w:szCs w:val="14"/>
          <w:color w:val="auto"/>
        </w:rPr>
        <w:t xml:space="preserve">Percentage of total compensation as calculated above is based on the 2024 base salary and the value of executive-level perquisites paid to the NEO which were not paid generally to all employees, the 2024 short-term cash incentive compensation plan award (assuming achievement at the target performance level (awards were paid at 104.8% of the target performance level based on 2024 performance pursuant to the terms of the 2024 short-term cash incentive compensation plan; in addition discretionary cash bonuses were paid to each of Mr. Fioravanti and Mr. Reed, as described below)), the grant date fair value of the performance-based RSU awards granted in February 2024 to each NEO (assuming vesting at the target achievement level), and the grant date fair value of the time-based RSU awards granted in February 2024 to each NEO. Each compensation element is outlined in more detail below in the </w:t>
      </w:r>
      <w:r>
        <w:rPr>
          <w:rFonts w:ascii="Arial" w:cs="Arial" w:eastAsia="Arial" w:hAnsi="Arial"/>
          <w:sz w:val="14"/>
          <w:szCs w:val="14"/>
          <w:i w:val="1"/>
          <w:iCs w:val="1"/>
          <w:color w:val="auto"/>
        </w:rPr>
        <w:t>2024 Summary</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Table</w:t>
      </w:r>
      <w:r>
        <w:rPr>
          <w:rFonts w:ascii="Arial" w:cs="Arial" w:eastAsia="Arial" w:hAnsi="Arial"/>
          <w:sz w:val="14"/>
          <w:szCs w:val="14"/>
          <w:color w:val="auto"/>
        </w:rPr>
        <w: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Our Compensation Program</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key elements of the compensation program for our executive officers are:</w:t>
      </w:r>
    </w:p>
    <w:p>
      <w:pPr>
        <w:spacing w:after="0" w:line="25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Compensation</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vMerge w:val="restart"/>
          </w:tcPr>
          <w:p>
            <w:pPr>
              <w:spacing w:after="0"/>
              <w:rPr>
                <w:sz w:val="14"/>
                <w:szCs w:val="14"/>
                <w:color w:val="auto"/>
              </w:rPr>
            </w:pP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rPr>
              <w:t>Key</w:t>
            </w:r>
          </w:p>
        </w:tc>
        <w:tc>
          <w:tcPr>
            <w:tcW w:w="700" w:type="dxa"/>
            <w:vAlign w:val="bottom"/>
            <w:gridSpan w:val="2"/>
            <w:vMerge w:val="restart"/>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Why We Pay</w:t>
            </w:r>
          </w:p>
        </w:tc>
        <w:tc>
          <w:tcPr>
            <w:tcW w:w="3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rPr>
              <w:t>Considerations in</w:t>
            </w:r>
          </w:p>
        </w:tc>
        <w:tc>
          <w:tcPr>
            <w:tcW w:w="122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00" w:type="dxa"/>
            <w:vAlign w:val="bottom"/>
            <w:vMerge w:val="restart"/>
          </w:tcPr>
          <w:p>
            <w:pPr>
              <w:spacing w:after="0"/>
              <w:rPr>
                <w:sz w:val="8"/>
                <w:szCs w:val="8"/>
                <w:color w:val="auto"/>
              </w:rPr>
            </w:pPr>
          </w:p>
        </w:tc>
        <w:tc>
          <w:tcPr>
            <w:tcW w:w="1000" w:type="dxa"/>
            <w:vAlign w:val="bottom"/>
            <w:tcBorders>
              <w:bottom w:val="single" w:sz="8" w:color="auto"/>
            </w:tcBorders>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vMerge w:val="restart"/>
          </w:tcPr>
          <w:p>
            <w:pPr>
              <w:spacing w:after="0"/>
              <w:rPr>
                <w:sz w:val="8"/>
                <w:szCs w:val="8"/>
                <w:color w:val="auto"/>
              </w:rPr>
            </w:pPr>
          </w:p>
        </w:tc>
        <w:tc>
          <w:tcPr>
            <w:tcW w:w="3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00" w:type="dxa"/>
            <w:vAlign w:val="bottom"/>
            <w:vMerge w:val="restart"/>
          </w:tcPr>
          <w:p>
            <w:pPr>
              <w:spacing w:after="0"/>
              <w:rPr>
                <w:sz w:val="8"/>
                <w:szCs w:val="8"/>
                <w:color w:val="auto"/>
              </w:rPr>
            </w:pPr>
          </w:p>
        </w:tc>
        <w:tc>
          <w:tcPr>
            <w:tcW w:w="8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0" w:type="dxa"/>
            <w:vAlign w:val="bottom"/>
            <w:tcBorders>
              <w:top w:val="single" w:sz="8" w:color="auto"/>
              <w:bottom w:val="single" w:sz="8" w:color="auto"/>
            </w:tcBorders>
            <w:vMerge w:val="restart"/>
          </w:tcPr>
          <w:p>
            <w:pPr>
              <w:spacing w:after="0"/>
              <w:rPr>
                <w:sz w:val="8"/>
                <w:szCs w:val="8"/>
                <w:color w:val="auto"/>
              </w:rPr>
            </w:pPr>
          </w:p>
        </w:tc>
        <w:tc>
          <w:tcPr>
            <w:tcW w:w="840" w:type="dxa"/>
            <w:vAlign w:val="bottom"/>
            <w:tcBorders>
              <w:top w:val="single" w:sz="8" w:color="auto"/>
              <w:bottom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rPr>
              <w:t>Determining</w:t>
            </w:r>
          </w:p>
        </w:tc>
        <w:tc>
          <w:tcPr>
            <w:tcW w:w="180" w:type="dxa"/>
            <w:vAlign w:val="bottom"/>
            <w:tcBorders>
              <w:top w:val="single" w:sz="8" w:color="auto"/>
              <w:bottom w:val="single" w:sz="8" w:color="auto"/>
            </w:tcBorders>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60" w:type="dxa"/>
            <w:vAlign w:val="bottom"/>
            <w:vMerge w:val="restart"/>
          </w:tcPr>
          <w:p>
            <w:pPr>
              <w:spacing w:after="0"/>
              <w:rPr>
                <w:sz w:val="8"/>
                <w:szCs w:val="8"/>
                <w:color w:val="auto"/>
              </w:rPr>
            </w:pPr>
          </w:p>
        </w:tc>
        <w:tc>
          <w:tcPr>
            <w:tcW w:w="7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vMerge w:val="continue"/>
          </w:tcPr>
          <w:p>
            <w:pPr>
              <w:spacing w:after="0" w:line="20" w:lineRule="exact"/>
              <w:rPr>
                <w:sz w:val="1"/>
                <w:szCs w:val="1"/>
                <w:color w:val="auto"/>
              </w:rPr>
            </w:pPr>
          </w:p>
        </w:tc>
        <w:tc>
          <w:tcPr>
            <w:tcW w:w="1040" w:type="dxa"/>
            <w:vAlign w:val="bottom"/>
            <w:gridSpan w:val="4"/>
            <w:vMerge w:val="restart"/>
          </w:tcPr>
          <w:p>
            <w:pPr>
              <w:ind w:left="220"/>
              <w:spacing w:after="0" w:line="155" w:lineRule="exact"/>
              <w:rPr>
                <w:sz w:val="20"/>
                <w:szCs w:val="20"/>
                <w:color w:val="auto"/>
              </w:rPr>
            </w:pPr>
            <w:r>
              <w:rPr>
                <w:rFonts w:ascii="Arial" w:cs="Arial" w:eastAsia="Arial" w:hAnsi="Arial"/>
                <w:sz w:val="14"/>
                <w:szCs w:val="14"/>
                <w:b w:val="1"/>
                <w:bCs w:val="1"/>
                <w:color w:val="auto"/>
              </w:rPr>
              <w:t>Element</w:t>
            </w:r>
          </w:p>
        </w:tc>
        <w:tc>
          <w:tcPr>
            <w:tcW w:w="4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40" w:type="dxa"/>
            <w:vAlign w:val="bottom"/>
            <w:gridSpan w:val="4"/>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4"/>
          </w:tcPr>
          <w:p>
            <w:pPr>
              <w:spacing w:after="0" w:line="115" w:lineRule="exact"/>
              <w:rPr>
                <w:sz w:val="20"/>
                <w:szCs w:val="20"/>
                <w:color w:val="auto"/>
              </w:rPr>
            </w:pPr>
            <w:r>
              <w:rPr>
                <w:rFonts w:ascii="Arial" w:cs="Arial" w:eastAsia="Arial" w:hAnsi="Arial"/>
                <w:sz w:val="13"/>
                <w:szCs w:val="13"/>
                <w:b w:val="1"/>
                <w:bCs w:val="1"/>
                <w:color w:val="auto"/>
              </w:rPr>
              <w:t>Characteristics</w:t>
            </w:r>
          </w:p>
        </w:tc>
        <w:tc>
          <w:tcPr>
            <w:tcW w:w="400" w:type="dxa"/>
            <w:vAlign w:val="bottom"/>
          </w:tcPr>
          <w:p>
            <w:pPr>
              <w:spacing w:after="0"/>
              <w:rPr>
                <w:sz w:val="12"/>
                <w:szCs w:val="12"/>
                <w:color w:val="auto"/>
              </w:rPr>
            </w:pPr>
          </w:p>
        </w:tc>
        <w:tc>
          <w:tcPr>
            <w:tcW w:w="122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This Element</w:t>
            </w:r>
          </w:p>
        </w:tc>
        <w:tc>
          <w:tcPr>
            <w:tcW w:w="1580" w:type="dxa"/>
            <w:vAlign w:val="bottom"/>
            <w:gridSpan w:val="7"/>
          </w:tcPr>
          <w:p>
            <w:pPr>
              <w:ind w:left="180"/>
              <w:spacing w:after="0" w:line="115" w:lineRule="exact"/>
              <w:rPr>
                <w:sz w:val="20"/>
                <w:szCs w:val="20"/>
                <w:color w:val="auto"/>
              </w:rPr>
            </w:pPr>
            <w:r>
              <w:rPr>
                <w:rFonts w:ascii="Arial" w:cs="Arial" w:eastAsia="Arial" w:hAnsi="Arial"/>
                <w:sz w:val="13"/>
                <w:szCs w:val="13"/>
                <w:b w:val="1"/>
                <w:bCs w:val="1"/>
                <w:color w:val="auto"/>
              </w:rPr>
              <w:t>the Amount of Pay</w:t>
            </w:r>
          </w:p>
        </w:tc>
        <w:tc>
          <w:tcPr>
            <w:tcW w:w="700" w:type="dxa"/>
            <w:vAlign w:val="bottom"/>
          </w:tcPr>
          <w:p>
            <w:pPr>
              <w:spacing w:after="0"/>
              <w:rPr>
                <w:sz w:val="12"/>
                <w:szCs w:val="12"/>
                <w:color w:val="auto"/>
              </w:rPr>
            </w:pPr>
          </w:p>
        </w:tc>
        <w:tc>
          <w:tcPr>
            <w:tcW w:w="1380" w:type="dxa"/>
            <w:vAlign w:val="bottom"/>
            <w:gridSpan w:val="4"/>
          </w:tcPr>
          <w:p>
            <w:pPr>
              <w:spacing w:after="0" w:line="115" w:lineRule="exact"/>
              <w:rPr>
                <w:sz w:val="20"/>
                <w:szCs w:val="20"/>
                <w:color w:val="auto"/>
              </w:rPr>
            </w:pPr>
            <w:r>
              <w:rPr>
                <w:rFonts w:ascii="Arial" w:cs="Arial" w:eastAsia="Arial" w:hAnsi="Arial"/>
                <w:sz w:val="13"/>
                <w:szCs w:val="13"/>
                <w:b w:val="1"/>
                <w:bCs w:val="1"/>
                <w:color w:val="auto"/>
              </w:rPr>
              <w:t>Decisions</w:t>
            </w: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10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56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400" w:type="dxa"/>
            <w:vAlign w:val="bottom"/>
            <w:shd w:val="clear" w:color="auto" w:fill="D9D9D9"/>
          </w:tcPr>
          <w:p>
            <w:pPr>
              <w:spacing w:after="0"/>
              <w:rPr>
                <w:sz w:val="17"/>
                <w:szCs w:val="17"/>
                <w:color w:val="auto"/>
              </w:rPr>
            </w:pPr>
          </w:p>
        </w:tc>
        <w:tc>
          <w:tcPr>
            <w:tcW w:w="360" w:type="dxa"/>
            <w:vAlign w:val="bottom"/>
            <w:shd w:val="clear" w:color="auto" w:fill="D9D9D9"/>
          </w:tcPr>
          <w:p>
            <w:pPr>
              <w:spacing w:after="0"/>
              <w:rPr>
                <w:sz w:val="17"/>
                <w:szCs w:val="17"/>
                <w:color w:val="auto"/>
              </w:rPr>
            </w:pPr>
          </w:p>
        </w:tc>
        <w:tc>
          <w:tcPr>
            <w:tcW w:w="320" w:type="dxa"/>
            <w:vAlign w:val="bottom"/>
            <w:shd w:val="clear" w:color="auto" w:fill="D9D9D9"/>
          </w:tcPr>
          <w:p>
            <w:pPr>
              <w:spacing w:after="0"/>
              <w:rPr>
                <w:sz w:val="17"/>
                <w:szCs w:val="17"/>
                <w:color w:val="auto"/>
              </w:rPr>
            </w:pPr>
          </w:p>
        </w:tc>
        <w:tc>
          <w:tcPr>
            <w:tcW w:w="360" w:type="dxa"/>
            <w:vAlign w:val="bottom"/>
            <w:shd w:val="clear" w:color="auto" w:fill="D9D9D9"/>
          </w:tcPr>
          <w:p>
            <w:pPr>
              <w:spacing w:after="0"/>
              <w:rPr>
                <w:sz w:val="17"/>
                <w:szCs w:val="17"/>
                <w:color w:val="auto"/>
              </w:rPr>
            </w:pPr>
          </w:p>
        </w:tc>
        <w:tc>
          <w:tcPr>
            <w:tcW w:w="340" w:type="dxa"/>
            <w:vAlign w:val="bottom"/>
            <w:shd w:val="clear" w:color="auto" w:fill="D9D9D9"/>
          </w:tcPr>
          <w:p>
            <w:pPr>
              <w:spacing w:after="0"/>
              <w:rPr>
                <w:sz w:val="17"/>
                <w:szCs w:val="17"/>
                <w:color w:val="auto"/>
              </w:rPr>
            </w:pPr>
          </w:p>
        </w:tc>
        <w:tc>
          <w:tcPr>
            <w:tcW w:w="40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3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8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2080" w:type="dxa"/>
            <w:vAlign w:val="bottom"/>
            <w:gridSpan w:val="5"/>
            <w:shd w:val="clear" w:color="auto" w:fill="D9D9D9"/>
          </w:tcPr>
          <w:p>
            <w:pPr>
              <w:ind w:left="40"/>
              <w:spacing w:after="0"/>
              <w:rPr>
                <w:sz w:val="20"/>
                <w:szCs w:val="20"/>
                <w:color w:val="auto"/>
              </w:rPr>
            </w:pPr>
            <w:r>
              <w:rPr>
                <w:rFonts w:ascii="Arial" w:cs="Arial" w:eastAsia="Arial" w:hAnsi="Arial"/>
                <w:sz w:val="14"/>
                <w:szCs w:val="14"/>
                <w:color w:val="auto"/>
              </w:rPr>
              <w:t>Mr. Fioravanti received a 5.9%</w:t>
            </w:r>
          </w:p>
        </w:tc>
        <w:tc>
          <w:tcPr>
            <w:tcW w:w="0" w:type="dxa"/>
            <w:vAlign w:val="bottom"/>
          </w:tcPr>
          <w:p>
            <w:pPr>
              <w:spacing w:after="0"/>
              <w:rPr>
                <w:sz w:val="1"/>
                <w:szCs w:val="1"/>
                <w:color w:val="auto"/>
              </w:rPr>
            </w:pPr>
          </w:p>
        </w:tc>
      </w:tr>
      <w:tr>
        <w:trPr>
          <w:trHeight w:val="162"/>
        </w:trPr>
        <w:tc>
          <w:tcPr>
            <w:tcW w:w="10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56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400" w:type="dxa"/>
            <w:vAlign w:val="bottom"/>
            <w:shd w:val="clear" w:color="auto" w:fill="D9D9D9"/>
          </w:tcPr>
          <w:p>
            <w:pPr>
              <w:spacing w:after="0"/>
              <w:rPr>
                <w:sz w:val="14"/>
                <w:szCs w:val="14"/>
                <w:color w:val="auto"/>
              </w:rPr>
            </w:pPr>
          </w:p>
        </w:tc>
        <w:tc>
          <w:tcPr>
            <w:tcW w:w="36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360" w:type="dxa"/>
            <w:vAlign w:val="bottom"/>
            <w:shd w:val="clear" w:color="auto" w:fill="D9D9D9"/>
          </w:tcPr>
          <w:p>
            <w:pPr>
              <w:spacing w:after="0"/>
              <w:rPr>
                <w:sz w:val="14"/>
                <w:szCs w:val="14"/>
                <w:color w:val="auto"/>
              </w:rPr>
            </w:pPr>
          </w:p>
        </w:tc>
        <w:tc>
          <w:tcPr>
            <w:tcW w:w="340" w:type="dxa"/>
            <w:vAlign w:val="bottom"/>
            <w:shd w:val="clear" w:color="auto" w:fill="D9D9D9"/>
          </w:tcPr>
          <w:p>
            <w:pPr>
              <w:spacing w:after="0"/>
              <w:rPr>
                <w:sz w:val="14"/>
                <w:szCs w:val="14"/>
                <w:color w:val="auto"/>
              </w:rPr>
            </w:pPr>
          </w:p>
        </w:tc>
        <w:tc>
          <w:tcPr>
            <w:tcW w:w="400" w:type="dxa"/>
            <w:vAlign w:val="bottom"/>
            <w:shd w:val="clear" w:color="auto" w:fill="D9D9D9"/>
          </w:tcPr>
          <w:p>
            <w:pPr>
              <w:spacing w:after="0"/>
              <w:rPr>
                <w:sz w:val="14"/>
                <w:szCs w:val="14"/>
                <w:color w:val="auto"/>
              </w:rPr>
            </w:pPr>
          </w:p>
        </w:tc>
        <w:tc>
          <w:tcPr>
            <w:tcW w:w="880" w:type="dxa"/>
            <w:vAlign w:val="bottom"/>
            <w:shd w:val="clear" w:color="auto" w:fill="D9D9D9"/>
          </w:tcPr>
          <w:p>
            <w:pPr>
              <w:spacing w:after="0"/>
              <w:rPr>
                <w:sz w:val="14"/>
                <w:szCs w:val="14"/>
                <w:color w:val="auto"/>
              </w:rPr>
            </w:pPr>
          </w:p>
        </w:tc>
        <w:tc>
          <w:tcPr>
            <w:tcW w:w="34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84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2080" w:type="dxa"/>
            <w:vAlign w:val="bottom"/>
            <w:gridSpan w:val="5"/>
            <w:shd w:val="clear" w:color="auto" w:fill="D9D9D9"/>
          </w:tcPr>
          <w:p>
            <w:pPr>
              <w:ind w:left="40"/>
              <w:spacing w:after="0"/>
              <w:rPr>
                <w:sz w:val="20"/>
                <w:szCs w:val="20"/>
                <w:color w:val="auto"/>
              </w:rPr>
            </w:pPr>
            <w:r>
              <w:rPr>
                <w:rFonts w:ascii="Arial" w:cs="Arial" w:eastAsia="Arial" w:hAnsi="Arial"/>
                <w:sz w:val="14"/>
                <w:szCs w:val="14"/>
                <w:color w:val="auto"/>
              </w:rPr>
              <w:t>increase in base salary in</w:t>
            </w:r>
          </w:p>
        </w:tc>
        <w:tc>
          <w:tcPr>
            <w:tcW w:w="0" w:type="dxa"/>
            <w:vAlign w:val="bottom"/>
          </w:tcPr>
          <w:p>
            <w:pPr>
              <w:spacing w:after="0"/>
              <w:rPr>
                <w:sz w:val="1"/>
                <w:szCs w:val="1"/>
                <w:color w:val="auto"/>
              </w:rPr>
            </w:pPr>
          </w:p>
        </w:tc>
      </w:tr>
      <w:tr>
        <w:trPr>
          <w:trHeight w:val="144"/>
        </w:trPr>
        <w:tc>
          <w:tcPr>
            <w:tcW w:w="10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56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40" w:type="dxa"/>
            <w:vAlign w:val="bottom"/>
            <w:shd w:val="clear" w:color="auto" w:fill="D9D9D9"/>
          </w:tcPr>
          <w:p>
            <w:pPr>
              <w:spacing w:after="0"/>
              <w:rPr>
                <w:sz w:val="12"/>
                <w:szCs w:val="12"/>
                <w:color w:val="auto"/>
              </w:rPr>
            </w:pPr>
          </w:p>
        </w:tc>
        <w:tc>
          <w:tcPr>
            <w:tcW w:w="1780" w:type="dxa"/>
            <w:vAlign w:val="bottom"/>
            <w:gridSpan w:val="5"/>
            <w:vMerge w:val="restart"/>
            <w:shd w:val="clear" w:color="auto" w:fill="D9D9D9"/>
          </w:tcPr>
          <w:p>
            <w:pPr>
              <w:ind w:left="40"/>
              <w:spacing w:after="0"/>
              <w:rPr>
                <w:sz w:val="20"/>
                <w:szCs w:val="20"/>
                <w:color w:val="auto"/>
              </w:rPr>
            </w:pPr>
            <w:r>
              <w:rPr>
                <w:rFonts w:ascii="Arial" w:cs="Arial" w:eastAsia="Arial" w:hAnsi="Arial"/>
                <w:sz w:val="14"/>
                <w:szCs w:val="14"/>
                <w:color w:val="auto"/>
              </w:rPr>
              <w:t>•  Fixed compensation.</w:t>
            </w:r>
          </w:p>
        </w:tc>
        <w:tc>
          <w:tcPr>
            <w:tcW w:w="400" w:type="dxa"/>
            <w:vAlign w:val="bottom"/>
            <w:shd w:val="clear" w:color="auto" w:fill="D9D9D9"/>
          </w:tcPr>
          <w:p>
            <w:pPr>
              <w:spacing w:after="0"/>
              <w:rPr>
                <w:sz w:val="12"/>
                <w:szCs w:val="12"/>
                <w:color w:val="auto"/>
              </w:rPr>
            </w:pPr>
          </w:p>
        </w:tc>
        <w:tc>
          <w:tcPr>
            <w:tcW w:w="880" w:type="dxa"/>
            <w:vAlign w:val="bottom"/>
            <w:shd w:val="clear" w:color="auto" w:fill="D9D9D9"/>
          </w:tcPr>
          <w:p>
            <w:pPr>
              <w:spacing w:after="0"/>
              <w:rPr>
                <w:sz w:val="12"/>
                <w:szCs w:val="12"/>
                <w:color w:val="auto"/>
              </w:rPr>
            </w:pPr>
          </w:p>
        </w:tc>
        <w:tc>
          <w:tcPr>
            <w:tcW w:w="340" w:type="dxa"/>
            <w:vAlign w:val="bottom"/>
            <w:shd w:val="clear" w:color="auto" w:fill="D9D9D9"/>
          </w:tcPr>
          <w:p>
            <w:pPr>
              <w:spacing w:after="0"/>
              <w:rPr>
                <w:sz w:val="12"/>
                <w:szCs w:val="12"/>
                <w:color w:val="auto"/>
              </w:rPr>
            </w:pPr>
          </w:p>
        </w:tc>
        <w:tc>
          <w:tcPr>
            <w:tcW w:w="1580" w:type="dxa"/>
            <w:vAlign w:val="bottom"/>
            <w:gridSpan w:val="7"/>
            <w:vMerge w:val="restart"/>
            <w:shd w:val="clear" w:color="auto" w:fill="D9D9D9"/>
          </w:tcPr>
          <w:p>
            <w:pPr>
              <w:ind w:left="60"/>
              <w:spacing w:after="0"/>
              <w:rPr>
                <w:sz w:val="20"/>
                <w:szCs w:val="20"/>
                <w:color w:val="auto"/>
              </w:rPr>
            </w:pPr>
            <w:r>
              <w:rPr>
                <w:rFonts w:ascii="Arial" w:cs="Arial" w:eastAsia="Arial" w:hAnsi="Arial"/>
                <w:sz w:val="14"/>
                <w:szCs w:val="14"/>
                <w:color w:val="auto"/>
              </w:rPr>
              <w:t>•  Level of</w:t>
            </w:r>
          </w:p>
        </w:tc>
        <w:tc>
          <w:tcPr>
            <w:tcW w:w="700" w:type="dxa"/>
            <w:vAlign w:val="bottom"/>
            <w:shd w:val="clear" w:color="auto" w:fill="D9D9D9"/>
          </w:tcPr>
          <w:p>
            <w:pPr>
              <w:ind w:left="40"/>
              <w:spacing w:after="0" w:line="145" w:lineRule="exact"/>
              <w:rPr>
                <w:sz w:val="20"/>
                <w:szCs w:val="20"/>
                <w:color w:val="auto"/>
              </w:rPr>
            </w:pPr>
            <w:r>
              <w:rPr>
                <w:rFonts w:ascii="Arial" w:cs="Arial" w:eastAsia="Arial" w:hAnsi="Arial"/>
                <w:sz w:val="14"/>
                <w:szCs w:val="14"/>
                <w:color w:val="auto"/>
              </w:rPr>
              <w:t>2024.</w:t>
            </w:r>
          </w:p>
        </w:tc>
        <w:tc>
          <w:tcPr>
            <w:tcW w:w="180" w:type="dxa"/>
            <w:vAlign w:val="bottom"/>
            <w:tcBorders>
              <w:right w:val="single" w:sz="8" w:color="D9D9D9"/>
            </w:tcBorders>
            <w:shd w:val="clear" w:color="auto" w:fill="D9D9D9"/>
          </w:tcPr>
          <w:p>
            <w:pPr>
              <w:spacing w:after="0"/>
              <w:rPr>
                <w:sz w:val="12"/>
                <w:szCs w:val="12"/>
                <w:color w:val="auto"/>
              </w:rPr>
            </w:pPr>
          </w:p>
        </w:tc>
        <w:tc>
          <w:tcPr>
            <w:tcW w:w="34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7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560" w:type="dxa"/>
            <w:vAlign w:val="bottom"/>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40" w:type="dxa"/>
            <w:vAlign w:val="bottom"/>
            <w:shd w:val="clear" w:color="auto" w:fill="D9D9D9"/>
          </w:tcPr>
          <w:p>
            <w:pPr>
              <w:spacing w:after="0"/>
              <w:rPr>
                <w:sz w:val="11"/>
                <w:szCs w:val="11"/>
                <w:color w:val="auto"/>
              </w:rPr>
            </w:pPr>
          </w:p>
        </w:tc>
        <w:tc>
          <w:tcPr>
            <w:tcW w:w="1780" w:type="dxa"/>
            <w:vAlign w:val="bottom"/>
            <w:gridSpan w:val="5"/>
            <w:vMerge w:val="continue"/>
            <w:shd w:val="clear" w:color="auto" w:fill="D9D9D9"/>
          </w:tcPr>
          <w:p>
            <w:pPr>
              <w:spacing w:after="0"/>
              <w:rPr>
                <w:sz w:val="11"/>
                <w:szCs w:val="11"/>
                <w:color w:val="auto"/>
              </w:rPr>
            </w:pPr>
          </w:p>
        </w:tc>
        <w:tc>
          <w:tcPr>
            <w:tcW w:w="1620" w:type="dxa"/>
            <w:vAlign w:val="bottom"/>
            <w:gridSpan w:val="3"/>
            <w:vMerge w:val="restart"/>
            <w:shd w:val="clear" w:color="auto" w:fill="D9D9D9"/>
          </w:tcPr>
          <w:p>
            <w:pPr>
              <w:ind w:left="60"/>
              <w:spacing w:after="0"/>
              <w:rPr>
                <w:sz w:val="20"/>
                <w:szCs w:val="20"/>
                <w:color w:val="auto"/>
              </w:rPr>
            </w:pPr>
            <w:r>
              <w:rPr>
                <w:rFonts w:ascii="Arial" w:cs="Arial" w:eastAsia="Arial" w:hAnsi="Arial"/>
                <w:sz w:val="14"/>
                <w:szCs w:val="14"/>
                <w:color w:val="auto"/>
              </w:rPr>
              <w:t>•  To attract and retain</w:t>
            </w:r>
          </w:p>
        </w:tc>
        <w:tc>
          <w:tcPr>
            <w:tcW w:w="1580" w:type="dxa"/>
            <w:vAlign w:val="bottom"/>
            <w:gridSpan w:val="7"/>
            <w:vMerge w:val="continue"/>
            <w:shd w:val="clear" w:color="auto" w:fill="D9D9D9"/>
          </w:tcPr>
          <w:p>
            <w:pPr>
              <w:spacing w:after="0"/>
              <w:rPr>
                <w:sz w:val="11"/>
                <w:szCs w:val="11"/>
                <w:color w:val="auto"/>
              </w:rPr>
            </w:pPr>
          </w:p>
        </w:tc>
        <w:tc>
          <w:tcPr>
            <w:tcW w:w="2080" w:type="dxa"/>
            <w:vAlign w:val="bottom"/>
            <w:gridSpan w:val="5"/>
            <w:shd w:val="clear" w:color="auto" w:fill="D9D9D9"/>
          </w:tcPr>
          <w:p>
            <w:pPr>
              <w:ind w:left="40"/>
              <w:spacing w:after="0" w:line="135"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10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56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1780" w:type="dxa"/>
            <w:vAlign w:val="bottom"/>
            <w:gridSpan w:val="5"/>
            <w:shd w:val="clear" w:color="auto" w:fill="D9D9D9"/>
          </w:tcPr>
          <w:p>
            <w:pPr>
              <w:ind w:left="40"/>
              <w:spacing w:after="0"/>
              <w:rPr>
                <w:sz w:val="20"/>
                <w:szCs w:val="20"/>
                <w:color w:val="auto"/>
              </w:rPr>
            </w:pPr>
            <w:r>
              <w:rPr>
                <w:rFonts w:ascii="Arial" w:cs="Arial" w:eastAsia="Arial" w:hAnsi="Arial"/>
                <w:sz w:val="14"/>
                <w:szCs w:val="14"/>
                <w:color w:val="auto"/>
              </w:rPr>
              <w:t>•  Payable in cash.</w:t>
            </w:r>
          </w:p>
        </w:tc>
        <w:tc>
          <w:tcPr>
            <w:tcW w:w="1620" w:type="dxa"/>
            <w:vAlign w:val="bottom"/>
            <w:gridSpan w:val="3"/>
            <w:vMerge w:val="continue"/>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400" w:type="dxa"/>
            <w:vAlign w:val="bottom"/>
            <w:gridSpan w:val="6"/>
            <w:shd w:val="clear" w:color="auto" w:fill="D9D9D9"/>
          </w:tcPr>
          <w:p>
            <w:pPr>
              <w:spacing w:after="0"/>
              <w:rPr>
                <w:sz w:val="20"/>
                <w:szCs w:val="20"/>
                <w:color w:val="auto"/>
              </w:rPr>
            </w:pPr>
            <w:r>
              <w:rPr>
                <w:rFonts w:ascii="Arial" w:cs="Arial" w:eastAsia="Arial" w:hAnsi="Arial"/>
                <w:sz w:val="14"/>
                <w:szCs w:val="14"/>
                <w:color w:val="auto"/>
              </w:rPr>
              <w:t>responsibility.</w:t>
            </w:r>
          </w:p>
        </w:tc>
        <w:tc>
          <w:tcPr>
            <w:tcW w:w="2080" w:type="dxa"/>
            <w:vAlign w:val="bottom"/>
            <w:gridSpan w:val="5"/>
            <w:shd w:val="clear" w:color="auto" w:fill="D9D9D9"/>
          </w:tcPr>
          <w:p>
            <w:pPr>
              <w:ind w:left="40"/>
              <w:spacing w:after="0"/>
              <w:rPr>
                <w:sz w:val="20"/>
                <w:szCs w:val="20"/>
                <w:color w:val="auto"/>
              </w:rPr>
            </w:pPr>
            <w:r>
              <w:rPr>
                <w:rFonts w:ascii="Arial" w:cs="Arial" w:eastAsia="Arial" w:hAnsi="Arial"/>
                <w:sz w:val="14"/>
                <w:szCs w:val="14"/>
                <w:color w:val="auto"/>
              </w:rPr>
              <w:t>Mr. Reed’s 2024 base salary</w:t>
            </w:r>
          </w:p>
        </w:tc>
        <w:tc>
          <w:tcPr>
            <w:tcW w:w="0" w:type="dxa"/>
            <w:vAlign w:val="bottom"/>
          </w:tcPr>
          <w:p>
            <w:pPr>
              <w:spacing w:after="0"/>
              <w:rPr>
                <w:sz w:val="1"/>
                <w:szCs w:val="1"/>
                <w:color w:val="auto"/>
              </w:rPr>
            </w:pPr>
          </w:p>
        </w:tc>
      </w:tr>
      <w:tr>
        <w:trPr>
          <w:trHeight w:val="121"/>
        </w:trPr>
        <w:tc>
          <w:tcPr>
            <w:tcW w:w="1140" w:type="dxa"/>
            <w:vAlign w:val="bottom"/>
            <w:gridSpan w:val="5"/>
            <w:vMerge w:val="restart"/>
            <w:shd w:val="clear" w:color="auto" w:fill="D9D9D9"/>
          </w:tcPr>
          <w:p>
            <w:pPr>
              <w:ind w:left="80"/>
              <w:spacing w:after="0"/>
              <w:rPr>
                <w:sz w:val="20"/>
                <w:szCs w:val="20"/>
                <w:color w:val="auto"/>
              </w:rPr>
            </w:pPr>
            <w:r>
              <w:rPr>
                <w:rFonts w:ascii="Arial" w:cs="Arial" w:eastAsia="Arial" w:hAnsi="Arial"/>
                <w:sz w:val="14"/>
                <w:szCs w:val="14"/>
                <w:b w:val="1"/>
                <w:bCs w:val="1"/>
                <w:color w:val="auto"/>
              </w:rPr>
              <w:t>Base Salary</w:t>
            </w:r>
          </w:p>
        </w:tc>
        <w:tc>
          <w:tcPr>
            <w:tcW w:w="1780" w:type="dxa"/>
            <w:vAlign w:val="bottom"/>
            <w:gridSpan w:val="5"/>
            <w:vMerge w:val="restart"/>
            <w:shd w:val="clear" w:color="auto" w:fill="D9D9D9"/>
          </w:tcPr>
          <w:p>
            <w:pPr>
              <w:ind w:left="40"/>
              <w:spacing w:after="0"/>
              <w:rPr>
                <w:sz w:val="20"/>
                <w:szCs w:val="20"/>
                <w:color w:val="auto"/>
              </w:rPr>
            </w:pPr>
            <w:r>
              <w:rPr>
                <w:rFonts w:ascii="Arial" w:cs="Arial" w:eastAsia="Arial" w:hAnsi="Arial"/>
                <w:sz w:val="14"/>
                <w:szCs w:val="14"/>
                <w:color w:val="auto"/>
              </w:rPr>
              <w:t>•  Reviewed annually and</w:t>
            </w:r>
          </w:p>
        </w:tc>
        <w:tc>
          <w:tcPr>
            <w:tcW w:w="1620" w:type="dxa"/>
            <w:vAlign w:val="bottom"/>
            <w:gridSpan w:val="3"/>
            <w:shd w:val="clear" w:color="auto" w:fill="D9D9D9"/>
          </w:tcPr>
          <w:p>
            <w:pPr>
              <w:ind w:left="200"/>
              <w:spacing w:after="0" w:line="122" w:lineRule="exact"/>
              <w:rPr>
                <w:sz w:val="20"/>
                <w:szCs w:val="20"/>
                <w:color w:val="auto"/>
              </w:rPr>
            </w:pPr>
            <w:r>
              <w:rPr>
                <w:rFonts w:ascii="Arial" w:cs="Arial" w:eastAsia="Arial" w:hAnsi="Arial"/>
                <w:sz w:val="14"/>
                <w:szCs w:val="14"/>
                <w:color w:val="auto"/>
              </w:rPr>
              <w:t>qualified executives.</w:t>
            </w:r>
          </w:p>
        </w:tc>
        <w:tc>
          <w:tcPr>
            <w:tcW w:w="1580" w:type="dxa"/>
            <w:vAlign w:val="bottom"/>
            <w:gridSpan w:val="7"/>
            <w:vMerge w:val="restart"/>
            <w:shd w:val="clear" w:color="auto" w:fill="D9D9D9"/>
          </w:tcPr>
          <w:p>
            <w:pPr>
              <w:ind w:left="60"/>
              <w:spacing w:after="0"/>
              <w:rPr>
                <w:sz w:val="20"/>
                <w:szCs w:val="20"/>
                <w:color w:val="auto"/>
              </w:rPr>
            </w:pPr>
            <w:r>
              <w:rPr>
                <w:rFonts w:ascii="Arial" w:cs="Arial" w:eastAsia="Arial" w:hAnsi="Arial"/>
                <w:sz w:val="14"/>
                <w:szCs w:val="14"/>
                <w:color w:val="auto"/>
              </w:rPr>
              <w:t>•  Individual skills,</w:t>
            </w:r>
          </w:p>
        </w:tc>
        <w:tc>
          <w:tcPr>
            <w:tcW w:w="2080" w:type="dxa"/>
            <w:vAlign w:val="bottom"/>
            <w:gridSpan w:val="5"/>
            <w:shd w:val="clear" w:color="auto" w:fill="D9D9D9"/>
          </w:tcPr>
          <w:p>
            <w:pPr>
              <w:ind w:left="40"/>
              <w:spacing w:after="0" w:line="122" w:lineRule="exact"/>
              <w:rPr>
                <w:sz w:val="20"/>
                <w:szCs w:val="20"/>
                <w:color w:val="auto"/>
              </w:rPr>
            </w:pPr>
            <w:r>
              <w:rPr>
                <w:rFonts w:ascii="Arial" w:cs="Arial" w:eastAsia="Arial" w:hAnsi="Arial"/>
                <w:sz w:val="14"/>
                <w:szCs w:val="14"/>
                <w:color w:val="auto"/>
              </w:rPr>
              <w:t>was unchanged from 2023.</w:t>
            </w:r>
          </w:p>
        </w:tc>
        <w:tc>
          <w:tcPr>
            <w:tcW w:w="0" w:type="dxa"/>
            <w:vAlign w:val="bottom"/>
          </w:tcPr>
          <w:p>
            <w:pPr>
              <w:spacing w:after="0"/>
              <w:rPr>
                <w:sz w:val="1"/>
                <w:szCs w:val="1"/>
                <w:color w:val="auto"/>
              </w:rPr>
            </w:pPr>
          </w:p>
        </w:tc>
      </w:tr>
      <w:tr>
        <w:trPr>
          <w:trHeight w:val="122"/>
        </w:trPr>
        <w:tc>
          <w:tcPr>
            <w:tcW w:w="1140" w:type="dxa"/>
            <w:vAlign w:val="bottom"/>
            <w:gridSpan w:val="5"/>
            <w:vMerge w:val="continue"/>
            <w:shd w:val="clear" w:color="auto" w:fill="D9D9D9"/>
          </w:tcPr>
          <w:p>
            <w:pPr>
              <w:spacing w:after="0"/>
              <w:rPr>
                <w:sz w:val="10"/>
                <w:szCs w:val="10"/>
                <w:color w:val="auto"/>
              </w:rPr>
            </w:pPr>
          </w:p>
        </w:tc>
        <w:tc>
          <w:tcPr>
            <w:tcW w:w="1780" w:type="dxa"/>
            <w:vAlign w:val="bottom"/>
            <w:gridSpan w:val="5"/>
            <w:vMerge w:val="continue"/>
            <w:shd w:val="clear" w:color="auto" w:fill="D9D9D9"/>
          </w:tcPr>
          <w:p>
            <w:pPr>
              <w:spacing w:after="0"/>
              <w:rPr>
                <w:sz w:val="10"/>
                <w:szCs w:val="10"/>
                <w:color w:val="auto"/>
              </w:rPr>
            </w:pPr>
          </w:p>
        </w:tc>
        <w:tc>
          <w:tcPr>
            <w:tcW w:w="1620" w:type="dxa"/>
            <w:vAlign w:val="bottom"/>
            <w:gridSpan w:val="3"/>
            <w:shd w:val="clear" w:color="auto" w:fill="D9D9D9"/>
          </w:tcPr>
          <w:p>
            <w:pPr>
              <w:ind w:left="60"/>
              <w:spacing w:after="0" w:line="122" w:lineRule="exact"/>
              <w:rPr>
                <w:sz w:val="20"/>
                <w:szCs w:val="20"/>
                <w:color w:val="auto"/>
              </w:rPr>
            </w:pPr>
            <w:r>
              <w:rPr>
                <w:rFonts w:ascii="Arial" w:cs="Arial" w:eastAsia="Arial" w:hAnsi="Arial"/>
                <w:sz w:val="14"/>
                <w:szCs w:val="14"/>
                <w:color w:val="auto"/>
              </w:rPr>
              <w:t>•  Compensate for roles</w:t>
            </w:r>
          </w:p>
        </w:tc>
        <w:tc>
          <w:tcPr>
            <w:tcW w:w="1580" w:type="dxa"/>
            <w:vAlign w:val="bottom"/>
            <w:gridSpan w:val="7"/>
            <w:vMerge w:val="continue"/>
            <w:shd w:val="clear" w:color="auto" w:fill="D9D9D9"/>
          </w:tcPr>
          <w:p>
            <w:pPr>
              <w:spacing w:after="0"/>
              <w:rPr>
                <w:sz w:val="10"/>
                <w:szCs w:val="10"/>
                <w:color w:val="auto"/>
              </w:rPr>
            </w:pPr>
          </w:p>
        </w:tc>
        <w:tc>
          <w:tcPr>
            <w:tcW w:w="2080" w:type="dxa"/>
            <w:vAlign w:val="bottom"/>
            <w:gridSpan w:val="5"/>
            <w:shd w:val="clear" w:color="auto" w:fill="D9D9D9"/>
          </w:tcPr>
          <w:p>
            <w:pPr>
              <w:ind w:left="40"/>
              <w:spacing w:after="0" w:line="122"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99"/>
        </w:trPr>
        <w:tc>
          <w:tcPr>
            <w:tcW w:w="100" w:type="dxa"/>
            <w:vAlign w:val="bottom"/>
            <w:shd w:val="clear" w:color="auto" w:fill="D9D9D9"/>
          </w:tcPr>
          <w:p>
            <w:pPr>
              <w:spacing w:after="0"/>
              <w:rPr>
                <w:sz w:val="8"/>
                <w:szCs w:val="8"/>
                <w:color w:val="auto"/>
              </w:rPr>
            </w:pPr>
          </w:p>
        </w:tc>
        <w:tc>
          <w:tcPr>
            <w:tcW w:w="220" w:type="dxa"/>
            <w:vAlign w:val="bottom"/>
            <w:shd w:val="clear" w:color="auto" w:fill="D9D9D9"/>
          </w:tcPr>
          <w:p>
            <w:pPr>
              <w:spacing w:after="0"/>
              <w:rPr>
                <w:sz w:val="8"/>
                <w:szCs w:val="8"/>
                <w:color w:val="auto"/>
              </w:rPr>
            </w:pPr>
          </w:p>
        </w:tc>
        <w:tc>
          <w:tcPr>
            <w:tcW w:w="560" w:type="dxa"/>
            <w:vAlign w:val="bottom"/>
            <w:shd w:val="clear" w:color="auto" w:fill="D9D9D9"/>
          </w:tcPr>
          <w:p>
            <w:pPr>
              <w:spacing w:after="0"/>
              <w:rPr>
                <w:sz w:val="8"/>
                <w:szCs w:val="8"/>
                <w:color w:val="auto"/>
              </w:rPr>
            </w:pPr>
          </w:p>
        </w:tc>
        <w:tc>
          <w:tcPr>
            <w:tcW w:w="220" w:type="dxa"/>
            <w:vAlign w:val="bottom"/>
            <w:shd w:val="clear" w:color="auto" w:fill="D9D9D9"/>
          </w:tcPr>
          <w:p>
            <w:pPr>
              <w:spacing w:after="0"/>
              <w:rPr>
                <w:sz w:val="8"/>
                <w:szCs w:val="8"/>
                <w:color w:val="auto"/>
              </w:rPr>
            </w:pPr>
          </w:p>
        </w:tc>
        <w:tc>
          <w:tcPr>
            <w:tcW w:w="40" w:type="dxa"/>
            <w:vAlign w:val="bottom"/>
            <w:shd w:val="clear" w:color="auto" w:fill="D9D9D9"/>
          </w:tcPr>
          <w:p>
            <w:pPr>
              <w:spacing w:after="0"/>
              <w:rPr>
                <w:sz w:val="8"/>
                <w:szCs w:val="8"/>
                <w:color w:val="auto"/>
              </w:rPr>
            </w:pPr>
          </w:p>
        </w:tc>
        <w:tc>
          <w:tcPr>
            <w:tcW w:w="1780" w:type="dxa"/>
            <w:vAlign w:val="bottom"/>
            <w:gridSpan w:val="5"/>
            <w:shd w:val="clear" w:color="auto" w:fill="D9D9D9"/>
          </w:tcPr>
          <w:p>
            <w:pPr>
              <w:ind w:left="180"/>
              <w:spacing w:after="0" w:line="99" w:lineRule="exact"/>
              <w:rPr>
                <w:sz w:val="20"/>
                <w:szCs w:val="20"/>
                <w:color w:val="auto"/>
              </w:rPr>
            </w:pPr>
            <w:r>
              <w:rPr>
                <w:rFonts w:ascii="Arial" w:cs="Arial" w:eastAsia="Arial" w:hAnsi="Arial"/>
                <w:sz w:val="11"/>
                <w:szCs w:val="11"/>
                <w:color w:val="auto"/>
              </w:rPr>
              <w:t>adjusted when</w:t>
            </w:r>
          </w:p>
        </w:tc>
        <w:tc>
          <w:tcPr>
            <w:tcW w:w="1620" w:type="dxa"/>
            <w:vAlign w:val="bottom"/>
            <w:gridSpan w:val="3"/>
            <w:vMerge w:val="restart"/>
            <w:shd w:val="clear" w:color="auto" w:fill="D9D9D9"/>
          </w:tcPr>
          <w:p>
            <w:pPr>
              <w:ind w:left="200"/>
              <w:spacing w:after="0"/>
              <w:rPr>
                <w:sz w:val="20"/>
                <w:szCs w:val="20"/>
                <w:color w:val="auto"/>
              </w:rPr>
            </w:pPr>
            <w:r>
              <w:rPr>
                <w:rFonts w:ascii="Arial" w:cs="Arial" w:eastAsia="Arial" w:hAnsi="Arial"/>
                <w:sz w:val="14"/>
                <w:szCs w:val="14"/>
                <w:color w:val="auto"/>
              </w:rPr>
              <w:t>and responsibilities.</w:t>
            </w:r>
          </w:p>
        </w:tc>
        <w:tc>
          <w:tcPr>
            <w:tcW w:w="180" w:type="dxa"/>
            <w:vAlign w:val="bottom"/>
            <w:shd w:val="clear" w:color="auto" w:fill="D9D9D9"/>
          </w:tcPr>
          <w:p>
            <w:pPr>
              <w:spacing w:after="0"/>
              <w:rPr>
                <w:sz w:val="8"/>
                <w:szCs w:val="8"/>
                <w:color w:val="auto"/>
              </w:rPr>
            </w:pPr>
          </w:p>
        </w:tc>
        <w:tc>
          <w:tcPr>
            <w:tcW w:w="1400" w:type="dxa"/>
            <w:vAlign w:val="bottom"/>
            <w:gridSpan w:val="6"/>
            <w:shd w:val="clear" w:color="auto" w:fill="D9D9D9"/>
          </w:tcPr>
          <w:p>
            <w:pPr>
              <w:spacing w:after="0" w:line="99" w:lineRule="exact"/>
              <w:rPr>
                <w:sz w:val="20"/>
                <w:szCs w:val="20"/>
                <w:color w:val="auto"/>
              </w:rPr>
            </w:pPr>
            <w:r>
              <w:rPr>
                <w:rFonts w:ascii="Arial" w:cs="Arial" w:eastAsia="Arial" w:hAnsi="Arial"/>
                <w:sz w:val="11"/>
                <w:szCs w:val="11"/>
                <w:color w:val="auto"/>
              </w:rPr>
              <w:t>experience and</w:t>
            </w:r>
          </w:p>
        </w:tc>
        <w:tc>
          <w:tcPr>
            <w:tcW w:w="2080" w:type="dxa"/>
            <w:vAlign w:val="bottom"/>
            <w:gridSpan w:val="5"/>
            <w:vMerge w:val="restart"/>
            <w:shd w:val="clear" w:color="auto" w:fill="D9D9D9"/>
          </w:tcPr>
          <w:p>
            <w:pPr>
              <w:ind w:left="40"/>
              <w:spacing w:after="0"/>
              <w:rPr>
                <w:sz w:val="20"/>
                <w:szCs w:val="20"/>
                <w:color w:val="auto"/>
              </w:rPr>
            </w:pPr>
            <w:r>
              <w:rPr>
                <w:rFonts w:ascii="Arial" w:cs="Arial" w:eastAsia="Arial" w:hAnsi="Arial"/>
                <w:sz w:val="14"/>
                <w:szCs w:val="14"/>
                <w:color w:val="auto"/>
              </w:rPr>
              <w:t>Our other NEOs received a</w:t>
            </w:r>
          </w:p>
        </w:tc>
        <w:tc>
          <w:tcPr>
            <w:tcW w:w="0" w:type="dxa"/>
            <w:vAlign w:val="bottom"/>
          </w:tcPr>
          <w:p>
            <w:pPr>
              <w:spacing w:after="0"/>
              <w:rPr>
                <w:sz w:val="1"/>
                <w:szCs w:val="1"/>
                <w:color w:val="auto"/>
              </w:rPr>
            </w:pPr>
          </w:p>
        </w:tc>
      </w:tr>
      <w:tr>
        <w:trPr>
          <w:trHeight w:val="63"/>
        </w:trPr>
        <w:tc>
          <w:tcPr>
            <w:tcW w:w="100" w:type="dxa"/>
            <w:vAlign w:val="bottom"/>
            <w:shd w:val="clear" w:color="auto" w:fill="D9D9D9"/>
          </w:tcPr>
          <w:p>
            <w:pPr>
              <w:spacing w:after="0"/>
              <w:rPr>
                <w:sz w:val="5"/>
                <w:szCs w:val="5"/>
                <w:color w:val="auto"/>
              </w:rPr>
            </w:pPr>
          </w:p>
        </w:tc>
        <w:tc>
          <w:tcPr>
            <w:tcW w:w="220" w:type="dxa"/>
            <w:vAlign w:val="bottom"/>
            <w:shd w:val="clear" w:color="auto" w:fill="D9D9D9"/>
          </w:tcPr>
          <w:p>
            <w:pPr>
              <w:spacing w:after="0"/>
              <w:rPr>
                <w:sz w:val="5"/>
                <w:szCs w:val="5"/>
                <w:color w:val="auto"/>
              </w:rPr>
            </w:pPr>
          </w:p>
        </w:tc>
        <w:tc>
          <w:tcPr>
            <w:tcW w:w="560" w:type="dxa"/>
            <w:vAlign w:val="bottom"/>
            <w:shd w:val="clear" w:color="auto" w:fill="D9D9D9"/>
          </w:tcPr>
          <w:p>
            <w:pPr>
              <w:spacing w:after="0"/>
              <w:rPr>
                <w:sz w:val="5"/>
                <w:szCs w:val="5"/>
                <w:color w:val="auto"/>
              </w:rPr>
            </w:pPr>
          </w:p>
        </w:tc>
        <w:tc>
          <w:tcPr>
            <w:tcW w:w="220" w:type="dxa"/>
            <w:vAlign w:val="bottom"/>
            <w:shd w:val="clear" w:color="auto" w:fill="D9D9D9"/>
          </w:tcPr>
          <w:p>
            <w:pPr>
              <w:spacing w:after="0"/>
              <w:rPr>
                <w:sz w:val="5"/>
                <w:szCs w:val="5"/>
                <w:color w:val="auto"/>
              </w:rPr>
            </w:pPr>
          </w:p>
        </w:tc>
        <w:tc>
          <w:tcPr>
            <w:tcW w:w="40" w:type="dxa"/>
            <w:vAlign w:val="bottom"/>
            <w:shd w:val="clear" w:color="auto" w:fill="D9D9D9"/>
          </w:tcPr>
          <w:p>
            <w:pPr>
              <w:spacing w:after="0"/>
              <w:rPr>
                <w:sz w:val="5"/>
                <w:szCs w:val="5"/>
                <w:color w:val="auto"/>
              </w:rPr>
            </w:pPr>
          </w:p>
        </w:tc>
        <w:tc>
          <w:tcPr>
            <w:tcW w:w="1780" w:type="dxa"/>
            <w:vAlign w:val="bottom"/>
            <w:gridSpan w:val="5"/>
            <w:vMerge w:val="restart"/>
            <w:shd w:val="clear" w:color="auto" w:fill="D9D9D9"/>
          </w:tcPr>
          <w:p>
            <w:pPr>
              <w:ind w:left="180"/>
              <w:spacing w:after="0"/>
              <w:rPr>
                <w:sz w:val="20"/>
                <w:szCs w:val="20"/>
                <w:color w:val="auto"/>
              </w:rPr>
            </w:pPr>
            <w:r>
              <w:rPr>
                <w:rFonts w:ascii="Arial" w:cs="Arial" w:eastAsia="Arial" w:hAnsi="Arial"/>
                <w:sz w:val="14"/>
                <w:szCs w:val="14"/>
                <w:color w:val="auto"/>
              </w:rPr>
              <w:t>appropriate.</w:t>
            </w:r>
          </w:p>
        </w:tc>
        <w:tc>
          <w:tcPr>
            <w:tcW w:w="1620" w:type="dxa"/>
            <w:vAlign w:val="bottom"/>
            <w:gridSpan w:val="3"/>
            <w:vMerge w:val="continue"/>
            <w:shd w:val="clear" w:color="auto" w:fill="D9D9D9"/>
          </w:tcPr>
          <w:p>
            <w:pPr>
              <w:spacing w:after="0"/>
              <w:rPr>
                <w:sz w:val="5"/>
                <w:szCs w:val="5"/>
                <w:color w:val="auto"/>
              </w:rPr>
            </w:pPr>
          </w:p>
        </w:tc>
        <w:tc>
          <w:tcPr>
            <w:tcW w:w="180" w:type="dxa"/>
            <w:vAlign w:val="bottom"/>
            <w:shd w:val="clear" w:color="auto" w:fill="D9D9D9"/>
          </w:tcPr>
          <w:p>
            <w:pPr>
              <w:spacing w:after="0"/>
              <w:rPr>
                <w:sz w:val="5"/>
                <w:szCs w:val="5"/>
                <w:color w:val="auto"/>
              </w:rPr>
            </w:pPr>
          </w:p>
        </w:tc>
        <w:tc>
          <w:tcPr>
            <w:tcW w:w="1400" w:type="dxa"/>
            <w:vAlign w:val="bottom"/>
            <w:gridSpan w:val="6"/>
            <w:vMerge w:val="restart"/>
            <w:shd w:val="clear" w:color="auto" w:fill="D9D9D9"/>
          </w:tcPr>
          <w:p>
            <w:pPr>
              <w:spacing w:after="0"/>
              <w:rPr>
                <w:sz w:val="20"/>
                <w:szCs w:val="20"/>
                <w:color w:val="auto"/>
              </w:rPr>
            </w:pPr>
            <w:r>
              <w:rPr>
                <w:rFonts w:ascii="Arial" w:cs="Arial" w:eastAsia="Arial" w:hAnsi="Arial"/>
                <w:sz w:val="14"/>
                <w:szCs w:val="14"/>
                <w:color w:val="auto"/>
              </w:rPr>
              <w:t>performance.</w:t>
            </w:r>
          </w:p>
        </w:tc>
        <w:tc>
          <w:tcPr>
            <w:tcW w:w="2080" w:type="dxa"/>
            <w:vAlign w:val="bottom"/>
            <w:gridSpan w:val="5"/>
            <w:vMerge w:val="continue"/>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00" w:type="dxa"/>
            <w:vAlign w:val="bottom"/>
            <w:shd w:val="clear" w:color="auto" w:fill="D9D9D9"/>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560" w:type="dxa"/>
            <w:vAlign w:val="bottom"/>
            <w:shd w:val="clear" w:color="auto" w:fill="D9D9D9"/>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40" w:type="dxa"/>
            <w:vAlign w:val="bottom"/>
            <w:shd w:val="clear" w:color="auto" w:fill="D9D9D9"/>
          </w:tcPr>
          <w:p>
            <w:pPr>
              <w:spacing w:after="0"/>
              <w:rPr>
                <w:sz w:val="13"/>
                <w:szCs w:val="13"/>
                <w:color w:val="auto"/>
              </w:rPr>
            </w:pPr>
          </w:p>
        </w:tc>
        <w:tc>
          <w:tcPr>
            <w:tcW w:w="1780" w:type="dxa"/>
            <w:vAlign w:val="bottom"/>
            <w:gridSpan w:val="5"/>
            <w:vMerge w:val="continue"/>
            <w:shd w:val="clear" w:color="auto" w:fill="D9D9D9"/>
          </w:tcPr>
          <w:p>
            <w:pPr>
              <w:spacing w:after="0"/>
              <w:rPr>
                <w:sz w:val="13"/>
                <w:szCs w:val="13"/>
                <w:color w:val="auto"/>
              </w:rPr>
            </w:pPr>
          </w:p>
        </w:tc>
        <w:tc>
          <w:tcPr>
            <w:tcW w:w="40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c>
          <w:tcPr>
            <w:tcW w:w="34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1400" w:type="dxa"/>
            <w:vAlign w:val="bottom"/>
            <w:gridSpan w:val="6"/>
            <w:vMerge w:val="continue"/>
            <w:shd w:val="clear" w:color="auto" w:fill="D9D9D9"/>
          </w:tcPr>
          <w:p>
            <w:pPr>
              <w:spacing w:after="0"/>
              <w:rPr>
                <w:sz w:val="13"/>
                <w:szCs w:val="13"/>
                <w:color w:val="auto"/>
              </w:rPr>
            </w:pPr>
          </w:p>
        </w:tc>
        <w:tc>
          <w:tcPr>
            <w:tcW w:w="2080" w:type="dxa"/>
            <w:vAlign w:val="bottom"/>
            <w:gridSpan w:val="5"/>
            <w:shd w:val="clear" w:color="auto" w:fill="D9D9D9"/>
          </w:tcPr>
          <w:p>
            <w:pPr>
              <w:ind w:left="40"/>
              <w:spacing w:after="0" w:line="153" w:lineRule="exact"/>
              <w:rPr>
                <w:sz w:val="20"/>
                <w:szCs w:val="20"/>
                <w:color w:val="auto"/>
              </w:rPr>
            </w:pPr>
            <w:r>
              <w:rPr>
                <w:rFonts w:ascii="Arial" w:cs="Arial" w:eastAsia="Arial" w:hAnsi="Arial"/>
                <w:sz w:val="14"/>
                <w:szCs w:val="14"/>
                <w:color w:val="auto"/>
              </w:rPr>
              <w:t>5.0% increase in base salary</w:t>
            </w:r>
          </w:p>
        </w:tc>
        <w:tc>
          <w:tcPr>
            <w:tcW w:w="0" w:type="dxa"/>
            <w:vAlign w:val="bottom"/>
          </w:tcPr>
          <w:p>
            <w:pPr>
              <w:spacing w:after="0"/>
              <w:rPr>
                <w:sz w:val="1"/>
                <w:szCs w:val="1"/>
                <w:color w:val="auto"/>
              </w:rPr>
            </w:pPr>
          </w:p>
        </w:tc>
      </w:tr>
      <w:tr>
        <w:trPr>
          <w:trHeight w:val="144"/>
        </w:trPr>
        <w:tc>
          <w:tcPr>
            <w:tcW w:w="10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56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40" w:type="dxa"/>
            <w:vAlign w:val="bottom"/>
            <w:shd w:val="clear" w:color="auto" w:fill="D9D9D9"/>
          </w:tcPr>
          <w:p>
            <w:pPr>
              <w:spacing w:after="0"/>
              <w:rPr>
                <w:sz w:val="12"/>
                <w:szCs w:val="12"/>
                <w:color w:val="auto"/>
              </w:rPr>
            </w:pPr>
          </w:p>
        </w:tc>
        <w:tc>
          <w:tcPr>
            <w:tcW w:w="40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320" w:type="dxa"/>
            <w:vAlign w:val="bottom"/>
            <w:shd w:val="clear" w:color="auto" w:fill="D9D9D9"/>
          </w:tcPr>
          <w:p>
            <w:pPr>
              <w:spacing w:after="0"/>
              <w:rPr>
                <w:sz w:val="12"/>
                <w:szCs w:val="12"/>
                <w:color w:val="auto"/>
              </w:rPr>
            </w:pPr>
          </w:p>
        </w:tc>
        <w:tc>
          <w:tcPr>
            <w:tcW w:w="360" w:type="dxa"/>
            <w:vAlign w:val="bottom"/>
            <w:shd w:val="clear" w:color="auto" w:fill="D9D9D9"/>
          </w:tcPr>
          <w:p>
            <w:pPr>
              <w:spacing w:after="0"/>
              <w:rPr>
                <w:sz w:val="12"/>
                <w:szCs w:val="12"/>
                <w:color w:val="auto"/>
              </w:rPr>
            </w:pPr>
          </w:p>
        </w:tc>
        <w:tc>
          <w:tcPr>
            <w:tcW w:w="340" w:type="dxa"/>
            <w:vAlign w:val="bottom"/>
            <w:shd w:val="clear" w:color="auto" w:fill="D9D9D9"/>
          </w:tcPr>
          <w:p>
            <w:pPr>
              <w:spacing w:after="0"/>
              <w:rPr>
                <w:sz w:val="12"/>
                <w:szCs w:val="12"/>
                <w:color w:val="auto"/>
              </w:rPr>
            </w:pPr>
          </w:p>
        </w:tc>
        <w:tc>
          <w:tcPr>
            <w:tcW w:w="400" w:type="dxa"/>
            <w:vAlign w:val="bottom"/>
            <w:shd w:val="clear" w:color="auto" w:fill="D9D9D9"/>
          </w:tcPr>
          <w:p>
            <w:pPr>
              <w:spacing w:after="0"/>
              <w:rPr>
                <w:sz w:val="12"/>
                <w:szCs w:val="12"/>
                <w:color w:val="auto"/>
              </w:rPr>
            </w:pPr>
          </w:p>
        </w:tc>
        <w:tc>
          <w:tcPr>
            <w:tcW w:w="880" w:type="dxa"/>
            <w:vAlign w:val="bottom"/>
            <w:shd w:val="clear" w:color="auto" w:fill="D9D9D9"/>
          </w:tcPr>
          <w:p>
            <w:pPr>
              <w:spacing w:after="0"/>
              <w:rPr>
                <w:sz w:val="12"/>
                <w:szCs w:val="12"/>
                <w:color w:val="auto"/>
              </w:rPr>
            </w:pPr>
          </w:p>
        </w:tc>
        <w:tc>
          <w:tcPr>
            <w:tcW w:w="34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2080" w:type="dxa"/>
            <w:vAlign w:val="bottom"/>
            <w:gridSpan w:val="5"/>
            <w:shd w:val="clear" w:color="auto" w:fill="D9D9D9"/>
          </w:tcPr>
          <w:p>
            <w:pPr>
              <w:ind w:left="40"/>
              <w:spacing w:after="0" w:line="145" w:lineRule="exact"/>
              <w:rPr>
                <w:sz w:val="20"/>
                <w:szCs w:val="20"/>
                <w:color w:val="auto"/>
              </w:rPr>
            </w:pPr>
            <w:r>
              <w:rPr>
                <w:rFonts w:ascii="Arial" w:cs="Arial" w:eastAsia="Arial" w:hAnsi="Arial"/>
                <w:sz w:val="14"/>
                <w:szCs w:val="14"/>
                <w:color w:val="auto"/>
              </w:rPr>
              <w:t>(on average) in 2024.</w:t>
            </w:r>
          </w:p>
        </w:tc>
        <w:tc>
          <w:tcPr>
            <w:tcW w:w="0" w:type="dxa"/>
            <w:vAlign w:val="bottom"/>
          </w:tcPr>
          <w:p>
            <w:pPr>
              <w:spacing w:after="0"/>
              <w:rPr>
                <w:sz w:val="1"/>
                <w:szCs w:val="1"/>
                <w:color w:val="auto"/>
              </w:rPr>
            </w:pPr>
          </w:p>
        </w:tc>
      </w:tr>
      <w:tr>
        <w:trPr>
          <w:trHeight w:val="99"/>
        </w:trPr>
        <w:tc>
          <w:tcPr>
            <w:tcW w:w="100" w:type="dxa"/>
            <w:vAlign w:val="bottom"/>
            <w:shd w:val="clear" w:color="auto" w:fill="D9D9D9"/>
          </w:tcPr>
          <w:p>
            <w:pPr>
              <w:spacing w:after="0"/>
              <w:rPr>
                <w:sz w:val="8"/>
                <w:szCs w:val="8"/>
                <w:color w:val="auto"/>
              </w:rPr>
            </w:pPr>
          </w:p>
        </w:tc>
        <w:tc>
          <w:tcPr>
            <w:tcW w:w="220" w:type="dxa"/>
            <w:vAlign w:val="bottom"/>
            <w:shd w:val="clear" w:color="auto" w:fill="D9D9D9"/>
          </w:tcPr>
          <w:p>
            <w:pPr>
              <w:spacing w:after="0"/>
              <w:rPr>
                <w:sz w:val="8"/>
                <w:szCs w:val="8"/>
                <w:color w:val="auto"/>
              </w:rPr>
            </w:pPr>
          </w:p>
        </w:tc>
        <w:tc>
          <w:tcPr>
            <w:tcW w:w="560" w:type="dxa"/>
            <w:vAlign w:val="bottom"/>
            <w:shd w:val="clear" w:color="auto" w:fill="D9D9D9"/>
          </w:tcPr>
          <w:p>
            <w:pPr>
              <w:spacing w:after="0"/>
              <w:rPr>
                <w:sz w:val="8"/>
                <w:szCs w:val="8"/>
                <w:color w:val="auto"/>
              </w:rPr>
            </w:pPr>
          </w:p>
        </w:tc>
        <w:tc>
          <w:tcPr>
            <w:tcW w:w="220" w:type="dxa"/>
            <w:vAlign w:val="bottom"/>
            <w:shd w:val="clear" w:color="auto" w:fill="D9D9D9"/>
          </w:tcPr>
          <w:p>
            <w:pPr>
              <w:spacing w:after="0"/>
              <w:rPr>
                <w:sz w:val="8"/>
                <w:szCs w:val="8"/>
                <w:color w:val="auto"/>
              </w:rPr>
            </w:pPr>
          </w:p>
        </w:tc>
        <w:tc>
          <w:tcPr>
            <w:tcW w:w="40" w:type="dxa"/>
            <w:vAlign w:val="bottom"/>
            <w:shd w:val="clear" w:color="auto" w:fill="D9D9D9"/>
          </w:tcPr>
          <w:p>
            <w:pPr>
              <w:spacing w:after="0"/>
              <w:rPr>
                <w:sz w:val="8"/>
                <w:szCs w:val="8"/>
                <w:color w:val="auto"/>
              </w:rPr>
            </w:pPr>
          </w:p>
        </w:tc>
        <w:tc>
          <w:tcPr>
            <w:tcW w:w="400" w:type="dxa"/>
            <w:vAlign w:val="bottom"/>
            <w:shd w:val="clear" w:color="auto" w:fill="D9D9D9"/>
          </w:tcPr>
          <w:p>
            <w:pPr>
              <w:spacing w:after="0"/>
              <w:rPr>
                <w:sz w:val="8"/>
                <w:szCs w:val="8"/>
                <w:color w:val="auto"/>
              </w:rPr>
            </w:pPr>
          </w:p>
        </w:tc>
        <w:tc>
          <w:tcPr>
            <w:tcW w:w="360" w:type="dxa"/>
            <w:vAlign w:val="bottom"/>
            <w:shd w:val="clear" w:color="auto" w:fill="D9D9D9"/>
          </w:tcPr>
          <w:p>
            <w:pPr>
              <w:spacing w:after="0"/>
              <w:rPr>
                <w:sz w:val="8"/>
                <w:szCs w:val="8"/>
                <w:color w:val="auto"/>
              </w:rPr>
            </w:pPr>
          </w:p>
        </w:tc>
        <w:tc>
          <w:tcPr>
            <w:tcW w:w="320" w:type="dxa"/>
            <w:vAlign w:val="bottom"/>
            <w:shd w:val="clear" w:color="auto" w:fill="D9D9D9"/>
          </w:tcPr>
          <w:p>
            <w:pPr>
              <w:spacing w:after="0"/>
              <w:rPr>
                <w:sz w:val="8"/>
                <w:szCs w:val="8"/>
                <w:color w:val="auto"/>
              </w:rPr>
            </w:pPr>
          </w:p>
        </w:tc>
        <w:tc>
          <w:tcPr>
            <w:tcW w:w="360" w:type="dxa"/>
            <w:vAlign w:val="bottom"/>
            <w:shd w:val="clear" w:color="auto" w:fill="D9D9D9"/>
          </w:tcPr>
          <w:p>
            <w:pPr>
              <w:spacing w:after="0"/>
              <w:rPr>
                <w:sz w:val="8"/>
                <w:szCs w:val="8"/>
                <w:color w:val="auto"/>
              </w:rPr>
            </w:pPr>
          </w:p>
        </w:tc>
        <w:tc>
          <w:tcPr>
            <w:tcW w:w="340" w:type="dxa"/>
            <w:vAlign w:val="bottom"/>
            <w:shd w:val="clear" w:color="auto" w:fill="D9D9D9"/>
          </w:tcPr>
          <w:p>
            <w:pPr>
              <w:spacing w:after="0"/>
              <w:rPr>
                <w:sz w:val="8"/>
                <w:szCs w:val="8"/>
                <w:color w:val="auto"/>
              </w:rPr>
            </w:pPr>
          </w:p>
        </w:tc>
        <w:tc>
          <w:tcPr>
            <w:tcW w:w="400" w:type="dxa"/>
            <w:vAlign w:val="bottom"/>
            <w:shd w:val="clear" w:color="auto" w:fill="D9D9D9"/>
          </w:tcPr>
          <w:p>
            <w:pPr>
              <w:spacing w:after="0"/>
              <w:rPr>
                <w:sz w:val="8"/>
                <w:szCs w:val="8"/>
                <w:color w:val="auto"/>
              </w:rPr>
            </w:pPr>
          </w:p>
        </w:tc>
        <w:tc>
          <w:tcPr>
            <w:tcW w:w="880" w:type="dxa"/>
            <w:vAlign w:val="bottom"/>
            <w:shd w:val="clear" w:color="auto" w:fill="D9D9D9"/>
          </w:tcPr>
          <w:p>
            <w:pPr>
              <w:spacing w:after="0"/>
              <w:rPr>
                <w:sz w:val="8"/>
                <w:szCs w:val="8"/>
                <w:color w:val="auto"/>
              </w:rPr>
            </w:pPr>
          </w:p>
        </w:tc>
        <w:tc>
          <w:tcPr>
            <w:tcW w:w="340" w:type="dxa"/>
            <w:vAlign w:val="bottom"/>
            <w:shd w:val="clear" w:color="auto" w:fill="D9D9D9"/>
          </w:tcPr>
          <w:p>
            <w:pPr>
              <w:spacing w:after="0"/>
              <w:rPr>
                <w:sz w:val="8"/>
                <w:szCs w:val="8"/>
                <w:color w:val="auto"/>
              </w:rPr>
            </w:pPr>
          </w:p>
        </w:tc>
        <w:tc>
          <w:tcPr>
            <w:tcW w:w="180" w:type="dxa"/>
            <w:vAlign w:val="bottom"/>
            <w:shd w:val="clear" w:color="auto" w:fill="D9D9D9"/>
          </w:tcPr>
          <w:p>
            <w:pPr>
              <w:spacing w:after="0"/>
              <w:rPr>
                <w:sz w:val="8"/>
                <w:szCs w:val="8"/>
                <w:color w:val="auto"/>
              </w:rPr>
            </w:pPr>
          </w:p>
        </w:tc>
        <w:tc>
          <w:tcPr>
            <w:tcW w:w="20" w:type="dxa"/>
            <w:vAlign w:val="bottom"/>
            <w:shd w:val="clear" w:color="auto" w:fill="D9D9D9"/>
          </w:tcPr>
          <w:p>
            <w:pPr>
              <w:spacing w:after="0"/>
              <w:rPr>
                <w:sz w:val="8"/>
                <w:szCs w:val="8"/>
                <w:color w:val="auto"/>
              </w:rPr>
            </w:pPr>
          </w:p>
        </w:tc>
        <w:tc>
          <w:tcPr>
            <w:tcW w:w="200" w:type="dxa"/>
            <w:vAlign w:val="bottom"/>
            <w:shd w:val="clear" w:color="auto" w:fill="D9D9D9"/>
          </w:tcPr>
          <w:p>
            <w:pPr>
              <w:spacing w:after="0"/>
              <w:rPr>
                <w:sz w:val="8"/>
                <w:szCs w:val="8"/>
                <w:color w:val="auto"/>
              </w:rPr>
            </w:pPr>
          </w:p>
        </w:tc>
        <w:tc>
          <w:tcPr>
            <w:tcW w:w="840" w:type="dxa"/>
            <w:vAlign w:val="bottom"/>
            <w:shd w:val="clear" w:color="auto" w:fill="D9D9D9"/>
          </w:tcPr>
          <w:p>
            <w:pPr>
              <w:spacing w:after="0"/>
              <w:rPr>
                <w:sz w:val="8"/>
                <w:szCs w:val="8"/>
                <w:color w:val="auto"/>
              </w:rPr>
            </w:pPr>
          </w:p>
        </w:tc>
        <w:tc>
          <w:tcPr>
            <w:tcW w:w="180" w:type="dxa"/>
            <w:vAlign w:val="bottom"/>
            <w:shd w:val="clear" w:color="auto" w:fill="D9D9D9"/>
          </w:tcPr>
          <w:p>
            <w:pPr>
              <w:spacing w:after="0"/>
              <w:rPr>
                <w:sz w:val="8"/>
                <w:szCs w:val="8"/>
                <w:color w:val="auto"/>
              </w:rPr>
            </w:pPr>
          </w:p>
        </w:tc>
        <w:tc>
          <w:tcPr>
            <w:tcW w:w="20" w:type="dxa"/>
            <w:vAlign w:val="bottom"/>
            <w:shd w:val="clear" w:color="auto" w:fill="D9D9D9"/>
          </w:tcPr>
          <w:p>
            <w:pPr>
              <w:spacing w:after="0"/>
              <w:rPr>
                <w:sz w:val="8"/>
                <w:szCs w:val="8"/>
                <w:color w:val="auto"/>
              </w:rPr>
            </w:pPr>
          </w:p>
        </w:tc>
        <w:tc>
          <w:tcPr>
            <w:tcW w:w="140" w:type="dxa"/>
            <w:vAlign w:val="bottom"/>
            <w:shd w:val="clear" w:color="auto" w:fill="D9D9D9"/>
          </w:tcPr>
          <w:p>
            <w:pPr>
              <w:spacing w:after="0"/>
              <w:rPr>
                <w:sz w:val="8"/>
                <w:szCs w:val="8"/>
                <w:color w:val="auto"/>
              </w:rPr>
            </w:pPr>
          </w:p>
        </w:tc>
        <w:tc>
          <w:tcPr>
            <w:tcW w:w="2080" w:type="dxa"/>
            <w:vAlign w:val="bottom"/>
            <w:gridSpan w:val="5"/>
            <w:shd w:val="clear" w:color="auto" w:fill="D9D9D9"/>
          </w:tcPr>
          <w:p>
            <w:pPr>
              <w:ind w:left="40"/>
              <w:spacing w:after="0" w:line="99" w:lineRule="exact"/>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58"/>
        </w:trPr>
        <w:tc>
          <w:tcPr>
            <w:tcW w:w="100" w:type="dxa"/>
            <w:vAlign w:val="bottom"/>
            <w:shd w:val="clear" w:color="auto" w:fill="D9D9D9"/>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560" w:type="dxa"/>
            <w:vAlign w:val="bottom"/>
            <w:shd w:val="clear" w:color="auto" w:fill="D9D9D9"/>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40" w:type="dxa"/>
            <w:vAlign w:val="bottom"/>
            <w:shd w:val="clear" w:color="auto" w:fill="D9D9D9"/>
          </w:tcPr>
          <w:p>
            <w:pPr>
              <w:spacing w:after="0"/>
              <w:rPr>
                <w:sz w:val="13"/>
                <w:szCs w:val="13"/>
                <w:color w:val="auto"/>
              </w:rPr>
            </w:pPr>
          </w:p>
        </w:tc>
        <w:tc>
          <w:tcPr>
            <w:tcW w:w="400" w:type="dxa"/>
            <w:vAlign w:val="bottom"/>
            <w:shd w:val="clear" w:color="auto" w:fill="D9D9D9"/>
          </w:tcPr>
          <w:p>
            <w:pPr>
              <w:spacing w:after="0"/>
              <w:rPr>
                <w:sz w:val="13"/>
                <w:szCs w:val="13"/>
                <w:color w:val="auto"/>
              </w:rPr>
            </w:pPr>
          </w:p>
        </w:tc>
        <w:tc>
          <w:tcPr>
            <w:tcW w:w="360" w:type="dxa"/>
            <w:vAlign w:val="bottom"/>
            <w:shd w:val="clear" w:color="auto" w:fill="D9D9D9"/>
          </w:tcPr>
          <w:p>
            <w:pPr>
              <w:spacing w:after="0"/>
              <w:rPr>
                <w:sz w:val="13"/>
                <w:szCs w:val="13"/>
                <w:color w:val="auto"/>
              </w:rPr>
            </w:pPr>
          </w:p>
        </w:tc>
        <w:tc>
          <w:tcPr>
            <w:tcW w:w="320" w:type="dxa"/>
            <w:vAlign w:val="bottom"/>
            <w:shd w:val="clear" w:color="auto" w:fill="D9D9D9"/>
          </w:tcPr>
          <w:p>
            <w:pPr>
              <w:spacing w:after="0"/>
              <w:rPr>
                <w:sz w:val="13"/>
                <w:szCs w:val="13"/>
                <w:color w:val="auto"/>
              </w:rPr>
            </w:pPr>
          </w:p>
        </w:tc>
        <w:tc>
          <w:tcPr>
            <w:tcW w:w="360" w:type="dxa"/>
            <w:vAlign w:val="bottom"/>
            <w:shd w:val="clear" w:color="auto" w:fill="D9D9D9"/>
          </w:tcPr>
          <w:p>
            <w:pPr>
              <w:spacing w:after="0"/>
              <w:rPr>
                <w:sz w:val="13"/>
                <w:szCs w:val="13"/>
                <w:color w:val="auto"/>
              </w:rPr>
            </w:pPr>
          </w:p>
        </w:tc>
        <w:tc>
          <w:tcPr>
            <w:tcW w:w="340" w:type="dxa"/>
            <w:vAlign w:val="bottom"/>
            <w:shd w:val="clear" w:color="auto" w:fill="D9D9D9"/>
          </w:tcPr>
          <w:p>
            <w:pPr>
              <w:spacing w:after="0"/>
              <w:rPr>
                <w:sz w:val="13"/>
                <w:szCs w:val="13"/>
                <w:color w:val="auto"/>
              </w:rPr>
            </w:pPr>
          </w:p>
        </w:tc>
        <w:tc>
          <w:tcPr>
            <w:tcW w:w="40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c>
          <w:tcPr>
            <w:tcW w:w="34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2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84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2080" w:type="dxa"/>
            <w:vAlign w:val="bottom"/>
            <w:gridSpan w:val="5"/>
            <w:shd w:val="clear" w:color="auto" w:fill="D9D9D9"/>
          </w:tcPr>
          <w:p>
            <w:pPr>
              <w:ind w:left="40"/>
              <w:spacing w:after="0" w:line="158" w:lineRule="exact"/>
              <w:rPr>
                <w:sz w:val="20"/>
                <w:szCs w:val="20"/>
                <w:color w:val="auto"/>
              </w:rPr>
            </w:pPr>
            <w:r>
              <w:rPr>
                <w:rFonts w:ascii="Arial" w:cs="Arial" w:eastAsia="Arial" w:hAnsi="Arial"/>
                <w:sz w:val="14"/>
                <w:szCs w:val="14"/>
                <w:color w:val="auto"/>
              </w:rPr>
              <w:t xml:space="preserve">See page </w:t>
            </w:r>
            <w:r>
              <w:rPr>
                <w:rFonts w:ascii="Arial" w:cs="Arial" w:eastAsia="Arial" w:hAnsi="Arial"/>
                <w:sz w:val="14"/>
                <w:szCs w:val="14"/>
                <w:color w:val="0000EE"/>
              </w:rPr>
              <w:t>42</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100" w:type="dxa"/>
            <w:vAlign w:val="bottom"/>
            <w:tcBorders>
              <w:top w:val="single" w:sz="8" w:color="D9D9D9"/>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560" w:type="dxa"/>
            <w:vAlign w:val="bottom"/>
            <w:tcBorders>
              <w:top w:val="single" w:sz="8" w:color="D9D9D9"/>
            </w:tcBorders>
            <w:shd w:val="clear" w:color="auto" w:fill="D9D9D9"/>
          </w:tcPr>
          <w:p>
            <w:pPr>
              <w:spacing w:after="0"/>
              <w:rPr>
                <w:sz w:val="4"/>
                <w:szCs w:val="4"/>
                <w:color w:val="auto"/>
              </w:rPr>
            </w:pPr>
          </w:p>
        </w:tc>
        <w:tc>
          <w:tcPr>
            <w:tcW w:w="220" w:type="dxa"/>
            <w:vAlign w:val="bottom"/>
            <w:tcBorders>
              <w:top w:val="single" w:sz="8" w:color="D9D9D9"/>
            </w:tcBorders>
            <w:shd w:val="clear" w:color="auto" w:fill="D9D9D9"/>
          </w:tcPr>
          <w:p>
            <w:pPr>
              <w:spacing w:after="0"/>
              <w:rPr>
                <w:sz w:val="4"/>
                <w:szCs w:val="4"/>
                <w:color w:val="auto"/>
              </w:rPr>
            </w:pPr>
          </w:p>
        </w:tc>
        <w:tc>
          <w:tcPr>
            <w:tcW w:w="40" w:type="dxa"/>
            <w:vAlign w:val="bottom"/>
            <w:tcBorders>
              <w:top w:val="single" w:sz="8" w:color="D9D9D9"/>
            </w:tcBorders>
            <w:shd w:val="clear" w:color="auto" w:fill="D9D9D9"/>
          </w:tcPr>
          <w:p>
            <w:pPr>
              <w:spacing w:after="0"/>
              <w:rPr>
                <w:sz w:val="4"/>
                <w:szCs w:val="4"/>
                <w:color w:val="auto"/>
              </w:rPr>
            </w:pPr>
          </w:p>
        </w:tc>
        <w:tc>
          <w:tcPr>
            <w:tcW w:w="400" w:type="dxa"/>
            <w:vAlign w:val="bottom"/>
            <w:tcBorders>
              <w:top w:val="single" w:sz="8" w:color="D9D9D9"/>
            </w:tcBorders>
            <w:shd w:val="clear" w:color="auto" w:fill="D9D9D9"/>
          </w:tcPr>
          <w:p>
            <w:pPr>
              <w:spacing w:after="0"/>
              <w:rPr>
                <w:sz w:val="4"/>
                <w:szCs w:val="4"/>
                <w:color w:val="auto"/>
              </w:rPr>
            </w:pPr>
          </w:p>
        </w:tc>
        <w:tc>
          <w:tcPr>
            <w:tcW w:w="360" w:type="dxa"/>
            <w:vAlign w:val="bottom"/>
            <w:tcBorders>
              <w:top w:val="single" w:sz="8" w:color="D9D9D9"/>
            </w:tcBorders>
            <w:shd w:val="clear" w:color="auto" w:fill="D9D9D9"/>
          </w:tcPr>
          <w:p>
            <w:pPr>
              <w:spacing w:after="0"/>
              <w:rPr>
                <w:sz w:val="4"/>
                <w:szCs w:val="4"/>
                <w:color w:val="auto"/>
              </w:rPr>
            </w:pPr>
          </w:p>
        </w:tc>
        <w:tc>
          <w:tcPr>
            <w:tcW w:w="320" w:type="dxa"/>
            <w:vAlign w:val="bottom"/>
            <w:tcBorders>
              <w:top w:val="single" w:sz="8" w:color="D9D9D9"/>
            </w:tcBorders>
            <w:shd w:val="clear" w:color="auto" w:fill="D9D9D9"/>
          </w:tcPr>
          <w:p>
            <w:pPr>
              <w:spacing w:after="0"/>
              <w:rPr>
                <w:sz w:val="4"/>
                <w:szCs w:val="4"/>
                <w:color w:val="auto"/>
              </w:rPr>
            </w:pPr>
          </w:p>
        </w:tc>
        <w:tc>
          <w:tcPr>
            <w:tcW w:w="360" w:type="dxa"/>
            <w:vAlign w:val="bottom"/>
            <w:tcBorders>
              <w:top w:val="single" w:sz="8" w:color="D9D9D9"/>
            </w:tcBorders>
            <w:shd w:val="clear" w:color="auto" w:fill="D9D9D9"/>
          </w:tcPr>
          <w:p>
            <w:pPr>
              <w:spacing w:after="0"/>
              <w:rPr>
                <w:sz w:val="4"/>
                <w:szCs w:val="4"/>
                <w:color w:val="auto"/>
              </w:rPr>
            </w:pPr>
          </w:p>
        </w:tc>
        <w:tc>
          <w:tcPr>
            <w:tcW w:w="340" w:type="dxa"/>
            <w:vAlign w:val="bottom"/>
            <w:tcBorders>
              <w:top w:val="single" w:sz="8" w:color="D9D9D9"/>
            </w:tcBorders>
            <w:shd w:val="clear" w:color="auto" w:fill="D9D9D9"/>
          </w:tcPr>
          <w:p>
            <w:pPr>
              <w:spacing w:after="0"/>
              <w:rPr>
                <w:sz w:val="4"/>
                <w:szCs w:val="4"/>
                <w:color w:val="auto"/>
              </w:rPr>
            </w:pPr>
          </w:p>
        </w:tc>
        <w:tc>
          <w:tcPr>
            <w:tcW w:w="400" w:type="dxa"/>
            <w:vAlign w:val="bottom"/>
            <w:tcBorders>
              <w:top w:val="single" w:sz="8" w:color="D9D9D9"/>
            </w:tcBorders>
            <w:shd w:val="clear" w:color="auto" w:fill="D9D9D9"/>
          </w:tcPr>
          <w:p>
            <w:pPr>
              <w:spacing w:after="0"/>
              <w:rPr>
                <w:sz w:val="4"/>
                <w:szCs w:val="4"/>
                <w:color w:val="auto"/>
              </w:rPr>
            </w:pPr>
          </w:p>
        </w:tc>
        <w:tc>
          <w:tcPr>
            <w:tcW w:w="880" w:type="dxa"/>
            <w:vAlign w:val="bottom"/>
            <w:tcBorders>
              <w:top w:val="single" w:sz="8" w:color="D9D9D9"/>
            </w:tcBorders>
            <w:shd w:val="clear" w:color="auto" w:fill="D9D9D9"/>
          </w:tcPr>
          <w:p>
            <w:pPr>
              <w:spacing w:after="0"/>
              <w:rPr>
                <w:sz w:val="4"/>
                <w:szCs w:val="4"/>
                <w:color w:val="auto"/>
              </w:rPr>
            </w:pPr>
          </w:p>
        </w:tc>
        <w:tc>
          <w:tcPr>
            <w:tcW w:w="34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200" w:type="dxa"/>
            <w:vAlign w:val="bottom"/>
            <w:tcBorders>
              <w:top w:val="single" w:sz="8" w:color="D9D9D9"/>
            </w:tcBorders>
            <w:shd w:val="clear" w:color="auto" w:fill="D9D9D9"/>
          </w:tcPr>
          <w:p>
            <w:pPr>
              <w:spacing w:after="0"/>
              <w:rPr>
                <w:sz w:val="4"/>
                <w:szCs w:val="4"/>
                <w:color w:val="auto"/>
              </w:rPr>
            </w:pPr>
          </w:p>
        </w:tc>
        <w:tc>
          <w:tcPr>
            <w:tcW w:w="84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D9D9D9"/>
            </w:tcBorders>
            <w:shd w:val="clear" w:color="auto" w:fill="D9D9D9"/>
          </w:tcPr>
          <w:p>
            <w:pPr>
              <w:spacing w:after="0"/>
              <w:rPr>
                <w:sz w:val="4"/>
                <w:szCs w:val="4"/>
                <w:color w:val="auto"/>
              </w:rPr>
            </w:pPr>
          </w:p>
        </w:tc>
        <w:tc>
          <w:tcPr>
            <w:tcW w:w="20" w:type="dxa"/>
            <w:vAlign w:val="bottom"/>
            <w:tcBorders>
              <w:top w:val="single" w:sz="8" w:color="D9D9D9"/>
            </w:tcBorders>
            <w:shd w:val="clear" w:color="auto" w:fill="D9D9D9"/>
          </w:tcPr>
          <w:p>
            <w:pPr>
              <w:spacing w:after="0"/>
              <w:rPr>
                <w:sz w:val="4"/>
                <w:szCs w:val="4"/>
                <w:color w:val="auto"/>
              </w:rPr>
            </w:pPr>
          </w:p>
        </w:tc>
        <w:tc>
          <w:tcPr>
            <w:tcW w:w="140" w:type="dxa"/>
            <w:vAlign w:val="bottom"/>
            <w:tcBorders>
              <w:top w:val="single" w:sz="8" w:color="D9D9D9"/>
            </w:tcBorders>
            <w:shd w:val="clear" w:color="auto" w:fill="D9D9D9"/>
          </w:tcPr>
          <w:p>
            <w:pPr>
              <w:spacing w:after="0"/>
              <w:rPr>
                <w:sz w:val="4"/>
                <w:szCs w:val="4"/>
                <w:color w:val="auto"/>
              </w:rPr>
            </w:pPr>
          </w:p>
        </w:tc>
        <w:tc>
          <w:tcPr>
            <w:tcW w:w="700" w:type="dxa"/>
            <w:vAlign w:val="bottom"/>
            <w:tcBorders>
              <w:top w:val="single" w:sz="8" w:color="D9D9D9"/>
            </w:tcBorders>
            <w:shd w:val="clear" w:color="auto" w:fill="D9D9D9"/>
          </w:tcPr>
          <w:p>
            <w:pPr>
              <w:spacing w:after="0"/>
              <w:rPr>
                <w:sz w:val="4"/>
                <w:szCs w:val="4"/>
                <w:color w:val="auto"/>
              </w:rPr>
            </w:pPr>
          </w:p>
        </w:tc>
        <w:tc>
          <w:tcPr>
            <w:tcW w:w="180" w:type="dxa"/>
            <w:vAlign w:val="bottom"/>
            <w:tcBorders>
              <w:top w:val="single" w:sz="8" w:color="0000EE"/>
              <w:right w:val="single" w:sz="8" w:color="D9D9D9"/>
            </w:tcBorders>
            <w:shd w:val="clear" w:color="auto" w:fill="D9D9D9"/>
          </w:tcPr>
          <w:p>
            <w:pPr>
              <w:spacing w:after="0"/>
              <w:rPr>
                <w:sz w:val="4"/>
                <w:szCs w:val="4"/>
                <w:color w:val="auto"/>
              </w:rPr>
            </w:pPr>
          </w:p>
        </w:tc>
        <w:tc>
          <w:tcPr>
            <w:tcW w:w="340" w:type="dxa"/>
            <w:vAlign w:val="bottom"/>
            <w:tcBorders>
              <w:top w:val="single" w:sz="8" w:color="D9D9D9"/>
            </w:tcBorders>
            <w:shd w:val="clear" w:color="auto" w:fill="D9D9D9"/>
          </w:tcPr>
          <w:p>
            <w:pPr>
              <w:spacing w:after="0"/>
              <w:rPr>
                <w:sz w:val="4"/>
                <w:szCs w:val="4"/>
                <w:color w:val="auto"/>
              </w:rPr>
            </w:pPr>
          </w:p>
        </w:tc>
        <w:tc>
          <w:tcPr>
            <w:tcW w:w="160" w:type="dxa"/>
            <w:vAlign w:val="bottom"/>
            <w:tcBorders>
              <w:top w:val="single" w:sz="8" w:color="D9D9D9"/>
            </w:tcBorders>
            <w:shd w:val="clear" w:color="auto" w:fill="D9D9D9"/>
          </w:tcPr>
          <w:p>
            <w:pPr>
              <w:spacing w:after="0"/>
              <w:rPr>
                <w:sz w:val="4"/>
                <w:szCs w:val="4"/>
                <w:color w:val="auto"/>
              </w:rPr>
            </w:pPr>
          </w:p>
        </w:tc>
        <w:tc>
          <w:tcPr>
            <w:tcW w:w="700" w:type="dxa"/>
            <w:vAlign w:val="bottom"/>
            <w:tcBorders>
              <w:top w:val="single" w:sz="8" w:color="D9D9D9"/>
            </w:tcBorders>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5"/>
          </w:tcPr>
          <w:p>
            <w:pPr>
              <w:ind w:left="40"/>
              <w:spacing w:after="0"/>
              <w:rPr>
                <w:sz w:val="20"/>
                <w:szCs w:val="20"/>
                <w:color w:val="auto"/>
              </w:rPr>
            </w:pPr>
            <w:r>
              <w:rPr>
                <w:rFonts w:ascii="Arial" w:cs="Arial" w:eastAsia="Arial" w:hAnsi="Arial"/>
                <w:sz w:val="14"/>
                <w:szCs w:val="14"/>
                <w:color w:val="auto"/>
              </w:rPr>
              <w:t>Based on performance relative</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0" w:type="dxa"/>
            <w:vAlign w:val="bottom"/>
            <w:gridSpan w:val="8"/>
            <w:vMerge w:val="restart"/>
          </w:tcPr>
          <w:p>
            <w:pPr>
              <w:ind w:left="40"/>
              <w:spacing w:after="0"/>
              <w:rPr>
                <w:sz w:val="20"/>
                <w:szCs w:val="20"/>
                <w:color w:val="auto"/>
              </w:rPr>
            </w:pPr>
            <w:r>
              <w:rPr>
                <w:rFonts w:ascii="Arial" w:cs="Arial" w:eastAsia="Arial" w:hAnsi="Arial"/>
                <w:sz w:val="14"/>
                <w:szCs w:val="14"/>
                <w:color w:val="auto"/>
              </w:rPr>
              <w:t>•  Variable compensation.  •  Motivate and reward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ind w:left="40"/>
              <w:spacing w:after="0"/>
              <w:rPr>
                <w:sz w:val="20"/>
                <w:szCs w:val="20"/>
                <w:color w:val="auto"/>
              </w:rPr>
            </w:pPr>
            <w:r>
              <w:rPr>
                <w:rFonts w:ascii="Arial" w:cs="Arial" w:eastAsia="Arial" w:hAnsi="Arial"/>
                <w:sz w:val="14"/>
                <w:szCs w:val="14"/>
                <w:color w:val="auto"/>
              </w:rPr>
              <w:t>to the financial goals, an</w:t>
            </w: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0" w:type="dxa"/>
            <w:vAlign w:val="bottom"/>
            <w:gridSpan w:val="8"/>
            <w:vMerge w:val="continue"/>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80" w:type="dxa"/>
            <w:vAlign w:val="bottom"/>
            <w:gridSpan w:val="5"/>
            <w:vMerge w:val="restart"/>
          </w:tcPr>
          <w:p>
            <w:pPr>
              <w:ind w:left="40"/>
              <w:spacing w:after="0"/>
              <w:rPr>
                <w:sz w:val="20"/>
                <w:szCs w:val="20"/>
                <w:color w:val="auto"/>
              </w:rPr>
            </w:pPr>
            <w:r>
              <w:rPr>
                <w:rFonts w:ascii="Arial" w:cs="Arial" w:eastAsia="Arial" w:hAnsi="Arial"/>
                <w:sz w:val="14"/>
                <w:szCs w:val="14"/>
                <w:color w:val="auto"/>
              </w:rPr>
              <w:t>award to each NEO was paid</w:t>
            </w: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780" w:type="dxa"/>
            <w:vAlign w:val="bottom"/>
            <w:gridSpan w:val="5"/>
            <w:vMerge w:val="restart"/>
          </w:tcPr>
          <w:p>
            <w:pPr>
              <w:ind w:left="40"/>
              <w:spacing w:after="0"/>
              <w:rPr>
                <w:sz w:val="20"/>
                <w:szCs w:val="20"/>
                <w:color w:val="auto"/>
              </w:rPr>
            </w:pPr>
            <w:r>
              <w:rPr>
                <w:rFonts w:ascii="Arial" w:cs="Arial" w:eastAsia="Arial" w:hAnsi="Arial"/>
                <w:sz w:val="14"/>
                <w:szCs w:val="14"/>
                <w:color w:val="auto"/>
              </w:rPr>
              <w:t>•  Payable in cash based</w:t>
            </w:r>
          </w:p>
        </w:tc>
        <w:tc>
          <w:tcPr>
            <w:tcW w:w="1620" w:type="dxa"/>
            <w:vAlign w:val="bottom"/>
            <w:gridSpan w:val="3"/>
            <w:vMerge w:val="restart"/>
          </w:tcPr>
          <w:p>
            <w:pPr>
              <w:ind w:left="200"/>
              <w:spacing w:after="0"/>
              <w:rPr>
                <w:sz w:val="20"/>
                <w:szCs w:val="20"/>
                <w:color w:val="auto"/>
              </w:rPr>
            </w:pPr>
            <w:r>
              <w:rPr>
                <w:rFonts w:ascii="Arial" w:cs="Arial" w:eastAsia="Arial" w:hAnsi="Arial"/>
                <w:sz w:val="14"/>
                <w:szCs w:val="14"/>
                <w:color w:val="auto"/>
              </w:rPr>
              <w:t>executives.</w:t>
            </w: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780" w:type="dxa"/>
            <w:vAlign w:val="bottom"/>
            <w:gridSpan w:val="5"/>
            <w:vMerge w:val="continue"/>
          </w:tcPr>
          <w:p>
            <w:pPr>
              <w:spacing w:after="0"/>
              <w:rPr>
                <w:sz w:val="7"/>
                <w:szCs w:val="7"/>
                <w:color w:val="auto"/>
              </w:rPr>
            </w:pPr>
          </w:p>
        </w:tc>
        <w:tc>
          <w:tcPr>
            <w:tcW w:w="1620" w:type="dxa"/>
            <w:vAlign w:val="bottom"/>
            <w:gridSpan w:val="3"/>
            <w:vMerge w:val="continue"/>
          </w:tcPr>
          <w:p>
            <w:pPr>
              <w:spacing w:after="0"/>
              <w:rPr>
                <w:sz w:val="7"/>
                <w:szCs w:val="7"/>
                <w:color w:val="auto"/>
              </w:rPr>
            </w:pPr>
          </w:p>
        </w:tc>
        <w:tc>
          <w:tcPr>
            <w:tcW w:w="1580" w:type="dxa"/>
            <w:vAlign w:val="bottom"/>
            <w:gridSpan w:val="7"/>
            <w:vMerge w:val="restart"/>
          </w:tcPr>
          <w:p>
            <w:pPr>
              <w:ind w:left="60"/>
              <w:spacing w:after="0"/>
              <w:rPr>
                <w:sz w:val="20"/>
                <w:szCs w:val="20"/>
                <w:color w:val="auto"/>
              </w:rPr>
            </w:pPr>
            <w:r>
              <w:rPr>
                <w:rFonts w:ascii="Arial" w:cs="Arial" w:eastAsia="Arial" w:hAnsi="Arial"/>
                <w:sz w:val="14"/>
                <w:szCs w:val="14"/>
                <w:color w:val="auto"/>
              </w:rPr>
              <w:t>•  Goals were based on</w:t>
            </w:r>
          </w:p>
        </w:tc>
        <w:tc>
          <w:tcPr>
            <w:tcW w:w="2080" w:type="dxa"/>
            <w:vAlign w:val="bottom"/>
            <w:gridSpan w:val="5"/>
            <w:vMerge w:val="restart"/>
          </w:tcPr>
          <w:p>
            <w:pPr>
              <w:ind w:left="40"/>
              <w:spacing w:after="0"/>
              <w:rPr>
                <w:sz w:val="20"/>
                <w:szCs w:val="20"/>
                <w:color w:val="auto"/>
              </w:rPr>
            </w:pPr>
            <w:r>
              <w:rPr>
                <w:rFonts w:ascii="Arial" w:cs="Arial" w:eastAsia="Arial" w:hAnsi="Arial"/>
                <w:sz w:val="14"/>
                <w:szCs w:val="14"/>
                <w:color w:val="auto"/>
              </w:rPr>
              <w:t>at 104.8% of the target payout</w:t>
            </w: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780" w:type="dxa"/>
            <w:vAlign w:val="bottom"/>
            <w:gridSpan w:val="5"/>
            <w:vMerge w:val="restart"/>
          </w:tcPr>
          <w:p>
            <w:pPr>
              <w:ind w:left="180"/>
              <w:spacing w:after="0"/>
              <w:rPr>
                <w:sz w:val="20"/>
                <w:szCs w:val="20"/>
                <w:color w:val="auto"/>
              </w:rPr>
            </w:pPr>
            <w:r>
              <w:rPr>
                <w:rFonts w:ascii="Arial" w:cs="Arial" w:eastAsia="Arial" w:hAnsi="Arial"/>
                <w:sz w:val="14"/>
                <w:szCs w:val="14"/>
                <w:color w:val="auto"/>
              </w:rPr>
              <w:t>on performance against</w:t>
            </w:r>
          </w:p>
        </w:tc>
        <w:tc>
          <w:tcPr>
            <w:tcW w:w="1620" w:type="dxa"/>
            <w:vAlign w:val="bottom"/>
            <w:gridSpan w:val="3"/>
            <w:vMerge w:val="restart"/>
          </w:tcPr>
          <w:p>
            <w:pPr>
              <w:ind w:left="60"/>
              <w:spacing w:after="0"/>
              <w:rPr>
                <w:sz w:val="20"/>
                <w:szCs w:val="20"/>
                <w:color w:val="auto"/>
              </w:rPr>
            </w:pPr>
            <w:r>
              <w:rPr>
                <w:rFonts w:ascii="Arial" w:cs="Arial" w:eastAsia="Arial" w:hAnsi="Arial"/>
                <w:sz w:val="14"/>
                <w:szCs w:val="14"/>
                <w:color w:val="auto"/>
              </w:rPr>
              <w:t>•  Incentivizes the</w:t>
            </w:r>
          </w:p>
        </w:tc>
        <w:tc>
          <w:tcPr>
            <w:tcW w:w="1580" w:type="dxa"/>
            <w:vAlign w:val="bottom"/>
            <w:gridSpan w:val="7"/>
            <w:vMerge w:val="continue"/>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Short-Term</w:t>
            </w:r>
          </w:p>
        </w:tc>
        <w:tc>
          <w:tcPr>
            <w:tcW w:w="1780" w:type="dxa"/>
            <w:vAlign w:val="bottom"/>
            <w:gridSpan w:val="5"/>
            <w:vMerge w:val="continue"/>
          </w:tcPr>
          <w:p>
            <w:pPr>
              <w:spacing w:after="0"/>
              <w:rPr>
                <w:sz w:val="7"/>
                <w:szCs w:val="7"/>
                <w:color w:val="auto"/>
              </w:rPr>
            </w:pPr>
          </w:p>
        </w:tc>
        <w:tc>
          <w:tcPr>
            <w:tcW w:w="16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gridSpan w:val="6"/>
            <w:vMerge w:val="restart"/>
          </w:tcPr>
          <w:p>
            <w:pPr>
              <w:spacing w:after="0"/>
              <w:rPr>
                <w:sz w:val="20"/>
                <w:szCs w:val="20"/>
                <w:color w:val="auto"/>
              </w:rPr>
            </w:pPr>
            <w:r>
              <w:rPr>
                <w:rFonts w:ascii="Arial" w:cs="Arial" w:eastAsia="Arial" w:hAnsi="Arial"/>
                <w:sz w:val="14"/>
                <w:szCs w:val="14"/>
                <w:color w:val="auto"/>
              </w:rPr>
              <w:t>the achievement of</w:t>
            </w:r>
          </w:p>
        </w:tc>
        <w:tc>
          <w:tcPr>
            <w:tcW w:w="2080" w:type="dxa"/>
            <w:vAlign w:val="bottom"/>
            <w:gridSpan w:val="5"/>
            <w:vMerge w:val="restart"/>
          </w:tcPr>
          <w:p>
            <w:pPr>
              <w:ind w:left="40"/>
              <w:spacing w:after="0"/>
              <w:rPr>
                <w:sz w:val="20"/>
                <w:szCs w:val="20"/>
                <w:color w:val="auto"/>
              </w:rPr>
            </w:pPr>
            <w:r>
              <w:rPr>
                <w:rFonts w:ascii="Arial" w:cs="Arial" w:eastAsia="Arial" w:hAnsi="Arial"/>
                <w:sz w:val="14"/>
                <w:szCs w:val="14"/>
                <w:color w:val="auto"/>
              </w:rPr>
              <w:t>level for 2024, with a</w:t>
            </w:r>
          </w:p>
        </w:tc>
        <w:tc>
          <w:tcPr>
            <w:tcW w:w="0" w:type="dxa"/>
            <w:vAlign w:val="bottom"/>
          </w:tcPr>
          <w:p>
            <w:pPr>
              <w:spacing w:after="0"/>
              <w:rPr>
                <w:sz w:val="1"/>
                <w:szCs w:val="1"/>
                <w:color w:val="auto"/>
              </w:rPr>
            </w:pPr>
          </w:p>
        </w:tc>
      </w:tr>
      <w:tr>
        <w:trPr>
          <w:trHeight w:val="81"/>
        </w:trPr>
        <w:tc>
          <w:tcPr>
            <w:tcW w:w="1140" w:type="dxa"/>
            <w:vAlign w:val="bottom"/>
            <w:gridSpan w:val="5"/>
            <w:vMerge w:val="continue"/>
          </w:tcPr>
          <w:p>
            <w:pPr>
              <w:spacing w:after="0"/>
              <w:rPr>
                <w:sz w:val="7"/>
                <w:szCs w:val="7"/>
                <w:color w:val="auto"/>
              </w:rPr>
            </w:pPr>
          </w:p>
        </w:tc>
        <w:tc>
          <w:tcPr>
            <w:tcW w:w="1780" w:type="dxa"/>
            <w:vAlign w:val="bottom"/>
            <w:gridSpan w:val="5"/>
            <w:vMerge w:val="restart"/>
          </w:tcPr>
          <w:p>
            <w:pPr>
              <w:ind w:left="180"/>
              <w:spacing w:after="0"/>
              <w:rPr>
                <w:sz w:val="20"/>
                <w:szCs w:val="20"/>
                <w:color w:val="auto"/>
              </w:rPr>
            </w:pPr>
            <w:r>
              <w:rPr>
                <w:rFonts w:ascii="Arial" w:cs="Arial" w:eastAsia="Arial" w:hAnsi="Arial"/>
                <w:sz w:val="14"/>
                <w:szCs w:val="14"/>
                <w:color w:val="auto"/>
              </w:rPr>
              <w:t>annually established</w:t>
            </w:r>
          </w:p>
        </w:tc>
        <w:tc>
          <w:tcPr>
            <w:tcW w:w="1620" w:type="dxa"/>
            <w:vAlign w:val="bottom"/>
            <w:gridSpan w:val="3"/>
            <w:vMerge w:val="restart"/>
          </w:tcPr>
          <w:p>
            <w:pPr>
              <w:ind w:left="200"/>
              <w:spacing w:after="0"/>
              <w:rPr>
                <w:sz w:val="20"/>
                <w:szCs w:val="20"/>
                <w:color w:val="auto"/>
              </w:rPr>
            </w:pPr>
            <w:r>
              <w:rPr>
                <w:rFonts w:ascii="Arial" w:cs="Arial" w:eastAsia="Arial" w:hAnsi="Arial"/>
                <w:sz w:val="14"/>
                <w:szCs w:val="14"/>
                <w:color w:val="auto"/>
              </w:rPr>
              <w:t>executives to meet</w:t>
            </w:r>
          </w:p>
        </w:tc>
        <w:tc>
          <w:tcPr>
            <w:tcW w:w="180" w:type="dxa"/>
            <w:vAlign w:val="bottom"/>
          </w:tcPr>
          <w:p>
            <w:pPr>
              <w:spacing w:after="0"/>
              <w:rPr>
                <w:sz w:val="7"/>
                <w:szCs w:val="7"/>
                <w:color w:val="auto"/>
              </w:rPr>
            </w:pPr>
          </w:p>
        </w:tc>
        <w:tc>
          <w:tcPr>
            <w:tcW w:w="1400" w:type="dxa"/>
            <w:vAlign w:val="bottom"/>
            <w:gridSpan w:val="6"/>
            <w:vMerge w:val="continue"/>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Cash Incentive</w:t>
            </w:r>
          </w:p>
        </w:tc>
        <w:tc>
          <w:tcPr>
            <w:tcW w:w="1780" w:type="dxa"/>
            <w:vAlign w:val="bottom"/>
            <w:gridSpan w:val="5"/>
            <w:vMerge w:val="continue"/>
          </w:tcPr>
          <w:p>
            <w:pPr>
              <w:spacing w:after="0"/>
              <w:rPr>
                <w:sz w:val="7"/>
                <w:szCs w:val="7"/>
                <w:color w:val="auto"/>
              </w:rPr>
            </w:pPr>
          </w:p>
        </w:tc>
        <w:tc>
          <w:tcPr>
            <w:tcW w:w="16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gridSpan w:val="6"/>
            <w:vMerge w:val="restart"/>
          </w:tcPr>
          <w:p>
            <w:pPr>
              <w:spacing w:after="0"/>
              <w:rPr>
                <w:sz w:val="20"/>
                <w:szCs w:val="20"/>
                <w:color w:val="auto"/>
              </w:rPr>
            </w:pPr>
            <w:r>
              <w:rPr>
                <w:rFonts w:ascii="Arial" w:cs="Arial" w:eastAsia="Arial" w:hAnsi="Arial"/>
                <w:sz w:val="14"/>
                <w:szCs w:val="14"/>
                <w:color w:val="auto"/>
              </w:rPr>
              <w:t>designated financial</w:t>
            </w:r>
          </w:p>
        </w:tc>
        <w:tc>
          <w:tcPr>
            <w:tcW w:w="2080" w:type="dxa"/>
            <w:vAlign w:val="bottom"/>
            <w:gridSpan w:val="5"/>
            <w:vMerge w:val="restart"/>
          </w:tcPr>
          <w:p>
            <w:pPr>
              <w:ind w:left="40"/>
              <w:spacing w:after="0"/>
              <w:rPr>
                <w:sz w:val="20"/>
                <w:szCs w:val="20"/>
                <w:color w:val="auto"/>
              </w:rPr>
            </w:pPr>
            <w:r>
              <w:rPr>
                <w:rFonts w:ascii="Arial" w:cs="Arial" w:eastAsia="Arial" w:hAnsi="Arial"/>
                <w:sz w:val="14"/>
                <w:szCs w:val="14"/>
                <w:color w:val="auto"/>
              </w:rPr>
              <w:t>discretionary cash bonus paid</w:t>
            </w:r>
          </w:p>
        </w:tc>
        <w:tc>
          <w:tcPr>
            <w:tcW w:w="0" w:type="dxa"/>
            <w:vAlign w:val="bottom"/>
          </w:tcPr>
          <w:p>
            <w:pPr>
              <w:spacing w:after="0"/>
              <w:rPr>
                <w:sz w:val="1"/>
                <w:szCs w:val="1"/>
                <w:color w:val="auto"/>
              </w:rPr>
            </w:pPr>
          </w:p>
        </w:tc>
      </w:tr>
      <w:tr>
        <w:trPr>
          <w:trHeight w:val="81"/>
        </w:trPr>
        <w:tc>
          <w:tcPr>
            <w:tcW w:w="1140" w:type="dxa"/>
            <w:vAlign w:val="bottom"/>
            <w:gridSpan w:val="5"/>
            <w:vMerge w:val="continue"/>
          </w:tcPr>
          <w:p>
            <w:pPr>
              <w:spacing w:after="0"/>
              <w:rPr>
                <w:sz w:val="7"/>
                <w:szCs w:val="7"/>
                <w:color w:val="auto"/>
              </w:rPr>
            </w:pPr>
          </w:p>
        </w:tc>
        <w:tc>
          <w:tcPr>
            <w:tcW w:w="1780" w:type="dxa"/>
            <w:vAlign w:val="bottom"/>
            <w:gridSpan w:val="5"/>
            <w:vMerge w:val="restart"/>
          </w:tcPr>
          <w:p>
            <w:pPr>
              <w:ind w:left="180"/>
              <w:spacing w:after="0"/>
              <w:rPr>
                <w:sz w:val="20"/>
                <w:szCs w:val="20"/>
                <w:color w:val="auto"/>
              </w:rPr>
            </w:pPr>
            <w:r>
              <w:rPr>
                <w:rFonts w:ascii="Arial" w:cs="Arial" w:eastAsia="Arial" w:hAnsi="Arial"/>
                <w:sz w:val="14"/>
                <w:szCs w:val="14"/>
                <w:color w:val="auto"/>
              </w:rPr>
              <w:t>performance objectives.</w:t>
            </w:r>
          </w:p>
        </w:tc>
        <w:tc>
          <w:tcPr>
            <w:tcW w:w="1620" w:type="dxa"/>
            <w:vAlign w:val="bottom"/>
            <w:gridSpan w:val="3"/>
            <w:vMerge w:val="restart"/>
          </w:tcPr>
          <w:p>
            <w:pPr>
              <w:ind w:left="200"/>
              <w:spacing w:after="0"/>
              <w:rPr>
                <w:sz w:val="20"/>
                <w:szCs w:val="20"/>
                <w:color w:val="auto"/>
              </w:rPr>
            </w:pPr>
            <w:r>
              <w:rPr>
                <w:rFonts w:ascii="Arial" w:cs="Arial" w:eastAsia="Arial" w:hAnsi="Arial"/>
                <w:sz w:val="14"/>
                <w:szCs w:val="14"/>
                <w:color w:val="auto"/>
              </w:rPr>
              <w:t>our short-term</w:t>
            </w:r>
          </w:p>
        </w:tc>
        <w:tc>
          <w:tcPr>
            <w:tcW w:w="180" w:type="dxa"/>
            <w:vAlign w:val="bottom"/>
          </w:tcPr>
          <w:p>
            <w:pPr>
              <w:spacing w:after="0"/>
              <w:rPr>
                <w:sz w:val="7"/>
                <w:szCs w:val="7"/>
                <w:color w:val="auto"/>
              </w:rPr>
            </w:pPr>
          </w:p>
        </w:tc>
        <w:tc>
          <w:tcPr>
            <w:tcW w:w="1400" w:type="dxa"/>
            <w:vAlign w:val="bottom"/>
            <w:gridSpan w:val="6"/>
            <w:vMerge w:val="continue"/>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1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Compensation</w:t>
            </w:r>
          </w:p>
        </w:tc>
        <w:tc>
          <w:tcPr>
            <w:tcW w:w="1780" w:type="dxa"/>
            <w:vAlign w:val="bottom"/>
            <w:gridSpan w:val="5"/>
            <w:vMerge w:val="continue"/>
          </w:tcPr>
          <w:p>
            <w:pPr>
              <w:spacing w:after="0"/>
              <w:rPr>
                <w:sz w:val="7"/>
                <w:szCs w:val="7"/>
                <w:color w:val="auto"/>
              </w:rPr>
            </w:pPr>
          </w:p>
        </w:tc>
        <w:tc>
          <w:tcPr>
            <w:tcW w:w="16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gridSpan w:val="6"/>
            <w:vMerge w:val="restart"/>
          </w:tcPr>
          <w:p>
            <w:pPr>
              <w:spacing w:after="0"/>
              <w:rPr>
                <w:sz w:val="20"/>
                <w:szCs w:val="20"/>
                <w:color w:val="auto"/>
              </w:rPr>
            </w:pPr>
            <w:r>
              <w:rPr>
                <w:rFonts w:ascii="Arial" w:cs="Arial" w:eastAsia="Arial" w:hAnsi="Arial"/>
                <w:sz w:val="14"/>
                <w:szCs w:val="14"/>
                <w:color w:val="auto"/>
              </w:rPr>
              <w:t>goals, as described</w:t>
            </w:r>
          </w:p>
        </w:tc>
        <w:tc>
          <w:tcPr>
            <w:tcW w:w="2080" w:type="dxa"/>
            <w:vAlign w:val="bottom"/>
            <w:gridSpan w:val="5"/>
            <w:vMerge w:val="restart"/>
          </w:tcPr>
          <w:p>
            <w:pPr>
              <w:ind w:left="40"/>
              <w:spacing w:after="0"/>
              <w:rPr>
                <w:sz w:val="20"/>
                <w:szCs w:val="20"/>
                <w:color w:val="auto"/>
              </w:rPr>
            </w:pPr>
            <w:r>
              <w:rPr>
                <w:rFonts w:ascii="Arial" w:cs="Arial" w:eastAsia="Arial" w:hAnsi="Arial"/>
                <w:sz w:val="14"/>
                <w:szCs w:val="14"/>
                <w:color w:val="auto"/>
              </w:rPr>
              <w:t>to each of Mr. Fioravanti and</w:t>
            </w:r>
          </w:p>
        </w:tc>
        <w:tc>
          <w:tcPr>
            <w:tcW w:w="0" w:type="dxa"/>
            <w:vAlign w:val="bottom"/>
          </w:tcPr>
          <w:p>
            <w:pPr>
              <w:spacing w:after="0"/>
              <w:rPr>
                <w:sz w:val="1"/>
                <w:szCs w:val="1"/>
                <w:color w:val="auto"/>
              </w:rPr>
            </w:pPr>
          </w:p>
        </w:tc>
      </w:tr>
      <w:tr>
        <w:trPr>
          <w:trHeight w:val="144"/>
        </w:trPr>
        <w:tc>
          <w:tcPr>
            <w:tcW w:w="1140" w:type="dxa"/>
            <w:vAlign w:val="bottom"/>
            <w:gridSpan w:val="5"/>
            <w:vMerge w:val="continue"/>
          </w:tcPr>
          <w:p>
            <w:pPr>
              <w:spacing w:after="0"/>
              <w:rPr>
                <w:sz w:val="12"/>
                <w:szCs w:val="12"/>
                <w:color w:val="auto"/>
              </w:rPr>
            </w:pPr>
          </w:p>
        </w:tc>
        <w:tc>
          <w:tcPr>
            <w:tcW w:w="1780" w:type="dxa"/>
            <w:vAlign w:val="bottom"/>
            <w:gridSpan w:val="5"/>
          </w:tcPr>
          <w:p>
            <w:pPr>
              <w:ind w:left="40"/>
              <w:spacing w:after="0" w:line="145" w:lineRule="exact"/>
              <w:rPr>
                <w:sz w:val="20"/>
                <w:szCs w:val="20"/>
                <w:color w:val="auto"/>
              </w:rPr>
            </w:pPr>
            <w:r>
              <w:rPr>
                <w:rFonts w:ascii="Arial" w:cs="Arial" w:eastAsia="Arial" w:hAnsi="Arial"/>
                <w:sz w:val="14"/>
                <w:szCs w:val="14"/>
                <w:color w:val="auto"/>
              </w:rPr>
              <w:t>•  Reviewed annually and</w:t>
            </w:r>
          </w:p>
        </w:tc>
        <w:tc>
          <w:tcPr>
            <w:tcW w:w="1620" w:type="dxa"/>
            <w:vAlign w:val="bottom"/>
            <w:gridSpan w:val="3"/>
          </w:tcPr>
          <w:p>
            <w:pPr>
              <w:ind w:left="200"/>
              <w:spacing w:after="0" w:line="145" w:lineRule="exact"/>
              <w:rPr>
                <w:sz w:val="20"/>
                <w:szCs w:val="20"/>
                <w:color w:val="auto"/>
              </w:rPr>
            </w:pPr>
            <w:r>
              <w:rPr>
                <w:rFonts w:ascii="Arial" w:cs="Arial" w:eastAsia="Arial" w:hAnsi="Arial"/>
                <w:sz w:val="14"/>
                <w:szCs w:val="14"/>
                <w:color w:val="auto"/>
              </w:rPr>
              <w:t>financial and</w:t>
            </w:r>
          </w:p>
        </w:tc>
        <w:tc>
          <w:tcPr>
            <w:tcW w:w="180" w:type="dxa"/>
            <w:vAlign w:val="bottom"/>
          </w:tcPr>
          <w:p>
            <w:pPr>
              <w:spacing w:after="0"/>
              <w:rPr>
                <w:sz w:val="12"/>
                <w:szCs w:val="12"/>
                <w:color w:val="auto"/>
              </w:rPr>
            </w:pPr>
          </w:p>
        </w:tc>
        <w:tc>
          <w:tcPr>
            <w:tcW w:w="1400" w:type="dxa"/>
            <w:vAlign w:val="bottom"/>
            <w:gridSpan w:val="6"/>
            <w:vMerge w:val="continue"/>
          </w:tcPr>
          <w:p>
            <w:pPr>
              <w:spacing w:after="0"/>
              <w:rPr>
                <w:sz w:val="12"/>
                <w:szCs w:val="12"/>
                <w:color w:val="auto"/>
              </w:rPr>
            </w:pPr>
          </w:p>
        </w:tc>
        <w:tc>
          <w:tcPr>
            <w:tcW w:w="20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780" w:type="dxa"/>
            <w:vAlign w:val="bottom"/>
            <w:gridSpan w:val="5"/>
            <w:vMerge w:val="restart"/>
          </w:tcPr>
          <w:p>
            <w:pPr>
              <w:ind w:left="180"/>
              <w:spacing w:after="0"/>
              <w:rPr>
                <w:sz w:val="20"/>
                <w:szCs w:val="20"/>
                <w:color w:val="auto"/>
              </w:rPr>
            </w:pPr>
            <w:r>
              <w:rPr>
                <w:rFonts w:ascii="Arial" w:cs="Arial" w:eastAsia="Arial" w:hAnsi="Arial"/>
                <w:sz w:val="14"/>
                <w:szCs w:val="14"/>
                <w:color w:val="auto"/>
              </w:rPr>
              <w:t>adjusted from year to</w:t>
            </w:r>
          </w:p>
        </w:tc>
        <w:tc>
          <w:tcPr>
            <w:tcW w:w="1620" w:type="dxa"/>
            <w:vAlign w:val="bottom"/>
            <w:gridSpan w:val="3"/>
            <w:vMerge w:val="restart"/>
          </w:tcPr>
          <w:p>
            <w:pPr>
              <w:ind w:left="200"/>
              <w:spacing w:after="0"/>
              <w:rPr>
                <w:sz w:val="20"/>
                <w:szCs w:val="20"/>
                <w:color w:val="auto"/>
              </w:rPr>
            </w:pPr>
            <w:r>
              <w:rPr>
                <w:rFonts w:ascii="Arial" w:cs="Arial" w:eastAsia="Arial" w:hAnsi="Arial"/>
                <w:sz w:val="14"/>
                <w:szCs w:val="14"/>
                <w:color w:val="auto"/>
              </w:rPr>
              <w:t>operational</w:t>
            </w:r>
          </w:p>
        </w:tc>
        <w:tc>
          <w:tcPr>
            <w:tcW w:w="180" w:type="dxa"/>
            <w:vAlign w:val="bottom"/>
          </w:tcPr>
          <w:p>
            <w:pPr>
              <w:spacing w:after="0"/>
              <w:rPr>
                <w:sz w:val="8"/>
                <w:szCs w:val="8"/>
                <w:color w:val="auto"/>
              </w:rPr>
            </w:pPr>
          </w:p>
        </w:tc>
        <w:tc>
          <w:tcPr>
            <w:tcW w:w="1400" w:type="dxa"/>
            <w:vAlign w:val="bottom"/>
            <w:gridSpan w:val="6"/>
          </w:tcPr>
          <w:p>
            <w:pPr>
              <w:spacing w:after="0" w:line="99" w:lineRule="exact"/>
              <w:rPr>
                <w:sz w:val="20"/>
                <w:szCs w:val="20"/>
                <w:color w:val="auto"/>
              </w:rPr>
            </w:pPr>
            <w:r>
              <w:rPr>
                <w:rFonts w:ascii="Arial" w:cs="Arial" w:eastAsia="Arial" w:hAnsi="Arial"/>
                <w:sz w:val="11"/>
                <w:szCs w:val="11"/>
                <w:color w:val="auto"/>
              </w:rPr>
              <w:t>below.</w:t>
            </w:r>
          </w:p>
        </w:tc>
        <w:tc>
          <w:tcPr>
            <w:tcW w:w="2080" w:type="dxa"/>
            <w:vAlign w:val="bottom"/>
            <w:gridSpan w:val="5"/>
          </w:tcPr>
          <w:p>
            <w:pPr>
              <w:ind w:left="40"/>
              <w:spacing w:after="0" w:line="99" w:lineRule="exact"/>
              <w:rPr>
                <w:sz w:val="20"/>
                <w:szCs w:val="20"/>
                <w:color w:val="auto"/>
              </w:rPr>
            </w:pPr>
            <w:r>
              <w:rPr>
                <w:rFonts w:ascii="Arial" w:cs="Arial" w:eastAsia="Arial" w:hAnsi="Arial"/>
                <w:sz w:val="11"/>
                <w:szCs w:val="11"/>
                <w:color w:val="auto"/>
              </w:rPr>
              <w:t>Mr. Reed in recognition of their</w:t>
            </w: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780" w:type="dxa"/>
            <w:vAlign w:val="bottom"/>
            <w:gridSpan w:val="5"/>
            <w:vMerge w:val="continue"/>
          </w:tcPr>
          <w:p>
            <w:pPr>
              <w:spacing w:after="0"/>
              <w:rPr>
                <w:sz w:val="7"/>
                <w:szCs w:val="7"/>
                <w:color w:val="auto"/>
              </w:rPr>
            </w:pPr>
          </w:p>
        </w:tc>
        <w:tc>
          <w:tcPr>
            <w:tcW w:w="16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80" w:type="dxa"/>
            <w:vAlign w:val="bottom"/>
            <w:gridSpan w:val="5"/>
            <w:vMerge w:val="restart"/>
          </w:tcPr>
          <w:p>
            <w:pPr>
              <w:ind w:left="40"/>
              <w:spacing w:after="0"/>
              <w:rPr>
                <w:sz w:val="20"/>
                <w:szCs w:val="20"/>
                <w:color w:val="auto"/>
              </w:rPr>
            </w:pPr>
            <w:r>
              <w:rPr>
                <w:rFonts w:ascii="Arial" w:cs="Arial" w:eastAsia="Arial" w:hAnsi="Arial"/>
                <w:sz w:val="14"/>
                <w:szCs w:val="14"/>
                <w:color w:val="auto"/>
              </w:rPr>
              <w:t>respective individual</w:t>
            </w: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780" w:type="dxa"/>
            <w:vAlign w:val="bottom"/>
            <w:gridSpan w:val="5"/>
            <w:vMerge w:val="restart"/>
          </w:tcPr>
          <w:p>
            <w:pPr>
              <w:ind w:left="180"/>
              <w:spacing w:after="0"/>
              <w:rPr>
                <w:sz w:val="20"/>
                <w:szCs w:val="20"/>
                <w:color w:val="auto"/>
              </w:rPr>
            </w:pPr>
            <w:r>
              <w:rPr>
                <w:rFonts w:ascii="Arial" w:cs="Arial" w:eastAsia="Arial" w:hAnsi="Arial"/>
                <w:sz w:val="14"/>
                <w:szCs w:val="14"/>
                <w:color w:val="auto"/>
              </w:rPr>
              <w:t>year when appropriate.</w:t>
            </w:r>
          </w:p>
        </w:tc>
        <w:tc>
          <w:tcPr>
            <w:tcW w:w="1620" w:type="dxa"/>
            <w:vAlign w:val="bottom"/>
            <w:gridSpan w:val="3"/>
            <w:vMerge w:val="restart"/>
          </w:tcPr>
          <w:p>
            <w:pPr>
              <w:ind w:left="200"/>
              <w:spacing w:after="0"/>
              <w:rPr>
                <w:sz w:val="20"/>
                <w:szCs w:val="20"/>
                <w:color w:val="auto"/>
              </w:rPr>
            </w:pPr>
            <w:r>
              <w:rPr>
                <w:rFonts w:ascii="Arial" w:cs="Arial" w:eastAsia="Arial" w:hAnsi="Arial"/>
                <w:sz w:val="14"/>
                <w:szCs w:val="14"/>
                <w:color w:val="auto"/>
              </w:rPr>
              <w:t>objectives.</w:t>
            </w: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80" w:type="dxa"/>
            <w:vAlign w:val="bottom"/>
            <w:gridSpan w:val="5"/>
            <w:vMerge w:val="restart"/>
          </w:tcPr>
          <w:p>
            <w:pPr>
              <w:ind w:left="40"/>
              <w:spacing w:after="0"/>
              <w:rPr>
                <w:sz w:val="20"/>
                <w:szCs w:val="20"/>
                <w:color w:val="auto"/>
              </w:rPr>
            </w:pPr>
            <w:r>
              <w:rPr>
                <w:rFonts w:ascii="Arial" w:cs="Arial" w:eastAsia="Arial" w:hAnsi="Arial"/>
                <w:sz w:val="14"/>
                <w:szCs w:val="14"/>
                <w:color w:val="auto"/>
              </w:rPr>
              <w:t>contributions in 2024. See</w:t>
            </w: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-1065530</wp:posOffset>
            </wp:positionV>
            <wp:extent cx="5212080" cy="12001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2080" cy="120015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u w:val="single" w:color="auto"/>
          <w:color w:val="0000EE"/>
        </w:rPr>
        <w:t>44</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31750</wp:posOffset>
            </wp:positionV>
            <wp:extent cx="5212080" cy="21259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12080" cy="212598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95" w:lineRule="exact"/>
        <w:rPr>
          <w:sz w:val="20"/>
          <w:szCs w:val="20"/>
          <w:color w:val="auto"/>
        </w:rPr>
      </w:pPr>
    </w:p>
    <w:tbl>
      <w:tblPr>
        <w:tblLayout w:type="fixed"/>
        <w:tblInd w:w="48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ind w:left="40"/>
              <w:spacing w:after="0"/>
              <w:rPr>
                <w:sz w:val="20"/>
                <w:szCs w:val="20"/>
                <w:color w:val="auto"/>
              </w:rPr>
            </w:pPr>
            <w:r>
              <w:rPr>
                <w:rFonts w:ascii="Arial" w:cs="Arial" w:eastAsia="Arial" w:hAnsi="Arial"/>
                <w:sz w:val="14"/>
                <w:szCs w:val="14"/>
                <w:b w:val="1"/>
                <w:bCs w:val="1"/>
                <w:color w:val="auto"/>
              </w:rPr>
              <w:t>Time-Based Awards</w:t>
            </w:r>
          </w:p>
        </w:tc>
      </w:tr>
      <w:tr>
        <w:trPr>
          <w:trHeight w:val="162"/>
        </w:trPr>
        <w:tc>
          <w:tcPr>
            <w:tcW w:w="1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ind w:left="40"/>
              <w:spacing w:after="0"/>
              <w:rPr>
                <w:sz w:val="20"/>
                <w:szCs w:val="20"/>
                <w:color w:val="auto"/>
              </w:rPr>
            </w:pPr>
            <w:r>
              <w:rPr>
                <w:rFonts w:ascii="Arial" w:cs="Arial" w:eastAsia="Arial" w:hAnsi="Arial"/>
                <w:sz w:val="14"/>
                <w:szCs w:val="14"/>
                <w:color w:val="auto"/>
              </w:rPr>
              <w:t>•  RSUs vest in 25%</w:t>
            </w:r>
          </w:p>
        </w:tc>
      </w:tr>
      <w:tr>
        <w:trPr>
          <w:trHeight w:val="162"/>
        </w:trPr>
        <w:tc>
          <w:tcPr>
            <w:tcW w:w="1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ind w:left="160"/>
              <w:spacing w:after="0"/>
              <w:rPr>
                <w:sz w:val="20"/>
                <w:szCs w:val="20"/>
                <w:color w:val="auto"/>
              </w:rPr>
            </w:pPr>
            <w:r>
              <w:rPr>
                <w:rFonts w:ascii="Arial" w:cs="Arial" w:eastAsia="Arial" w:hAnsi="Arial"/>
                <w:sz w:val="14"/>
                <w:szCs w:val="14"/>
                <w:color w:val="auto"/>
              </w:rPr>
              <w:t>increments over</w:t>
            </w:r>
          </w:p>
        </w:tc>
      </w:tr>
      <w:tr>
        <w:trPr>
          <w:trHeight w:val="162"/>
        </w:trPr>
        <w:tc>
          <w:tcPr>
            <w:tcW w:w="1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ind w:left="160"/>
              <w:spacing w:after="0"/>
              <w:rPr>
                <w:sz w:val="20"/>
                <w:szCs w:val="20"/>
                <w:color w:val="auto"/>
              </w:rPr>
            </w:pPr>
            <w:r>
              <w:rPr>
                <w:rFonts w:ascii="Arial" w:cs="Arial" w:eastAsia="Arial" w:hAnsi="Arial"/>
                <w:sz w:val="14"/>
                <w:szCs w:val="14"/>
                <w:color w:val="auto"/>
              </w:rPr>
              <w:t>4 years</w:t>
            </w:r>
          </w:p>
        </w:tc>
      </w:tr>
      <w:tr>
        <w:trPr>
          <w:trHeight w:val="162"/>
        </w:trPr>
        <w:tc>
          <w:tcPr>
            <w:tcW w:w="1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40" w:type="dxa"/>
            <w:vAlign w:val="bottom"/>
          </w:tcPr>
          <w:p>
            <w:pPr>
              <w:ind w:left="60"/>
              <w:spacing w:after="0"/>
              <w:rPr>
                <w:sz w:val="20"/>
                <w:szCs w:val="20"/>
                <w:color w:val="auto"/>
              </w:rPr>
            </w:pPr>
            <w:r>
              <w:rPr>
                <w:rFonts w:ascii="Arial" w:cs="Arial" w:eastAsia="Arial" w:hAnsi="Arial"/>
                <w:sz w:val="14"/>
                <w:szCs w:val="14"/>
                <w:color w:val="auto"/>
              </w:rPr>
              <w:t>•  Motivate and reward</w:t>
            </w:r>
          </w:p>
        </w:tc>
        <w:tc>
          <w:tcPr>
            <w:tcW w:w="1520" w:type="dxa"/>
            <w:vAlign w:val="bottom"/>
          </w:tcPr>
          <w:p>
            <w:pPr>
              <w:ind w:left="160"/>
              <w:spacing w:after="0"/>
              <w:rPr>
                <w:sz w:val="20"/>
                <w:szCs w:val="20"/>
                <w:color w:val="auto"/>
              </w:rPr>
            </w:pPr>
            <w:r>
              <w:rPr>
                <w:rFonts w:ascii="Arial" w:cs="Arial" w:eastAsia="Arial" w:hAnsi="Arial"/>
                <w:sz w:val="14"/>
                <w:szCs w:val="14"/>
                <w:b w:val="1"/>
                <w:bCs w:val="1"/>
                <w:color w:val="auto"/>
              </w:rPr>
              <w:t>Performance-Based</w:t>
            </w:r>
          </w:p>
        </w:tc>
      </w:tr>
      <w:tr>
        <w:trPr>
          <w:trHeight w:val="162"/>
        </w:trPr>
        <w:tc>
          <w:tcPr>
            <w:tcW w:w="106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•  Variable compensation.</w:t>
            </w:r>
          </w:p>
        </w:tc>
        <w:tc>
          <w:tcPr>
            <w:tcW w:w="1640" w:type="dxa"/>
            <w:vAlign w:val="bottom"/>
          </w:tcPr>
          <w:p>
            <w:pPr>
              <w:ind w:left="200"/>
              <w:spacing w:after="0"/>
              <w:rPr>
                <w:sz w:val="20"/>
                <w:szCs w:val="20"/>
                <w:color w:val="auto"/>
              </w:rPr>
            </w:pPr>
            <w:r>
              <w:rPr>
                <w:rFonts w:ascii="Arial" w:cs="Arial" w:eastAsia="Arial" w:hAnsi="Arial"/>
                <w:sz w:val="14"/>
                <w:szCs w:val="14"/>
                <w:color w:val="auto"/>
              </w:rPr>
              <w:t>executives.</w:t>
            </w:r>
          </w:p>
        </w:tc>
        <w:tc>
          <w:tcPr>
            <w:tcW w:w="1520" w:type="dxa"/>
            <w:vAlign w:val="bottom"/>
          </w:tcPr>
          <w:p>
            <w:pPr>
              <w:ind w:left="40"/>
              <w:spacing w:after="0"/>
              <w:rPr>
                <w:sz w:val="20"/>
                <w:szCs w:val="20"/>
                <w:color w:val="auto"/>
              </w:rPr>
            </w:pPr>
            <w:r>
              <w:rPr>
                <w:rFonts w:ascii="Arial" w:cs="Arial" w:eastAsia="Arial" w:hAnsi="Arial"/>
                <w:sz w:val="14"/>
                <w:szCs w:val="14"/>
                <w:b w:val="1"/>
                <w:bCs w:val="1"/>
                <w:color w:val="auto"/>
              </w:rPr>
              <w:t>Awards</w:t>
            </w:r>
          </w:p>
        </w:tc>
      </w:tr>
      <w:tr>
        <w:trPr>
          <w:trHeight w:val="162"/>
        </w:trPr>
        <w:tc>
          <w:tcPr>
            <w:tcW w:w="1060" w:type="dxa"/>
            <w:vAlign w:val="bottom"/>
          </w:tcPr>
          <w:p>
            <w:pPr>
              <w:spacing w:after="0"/>
              <w:rPr>
                <w:sz w:val="14"/>
                <w:szCs w:val="14"/>
                <w:color w:val="auto"/>
              </w:rPr>
            </w:pPr>
          </w:p>
        </w:tc>
        <w:tc>
          <w:tcPr>
            <w:tcW w:w="1780" w:type="dxa"/>
            <w:vAlign w:val="bottom"/>
          </w:tcPr>
          <w:p>
            <w:pPr>
              <w:ind w:left="40"/>
              <w:spacing w:after="0"/>
              <w:rPr>
                <w:sz w:val="20"/>
                <w:szCs w:val="20"/>
                <w:color w:val="auto"/>
              </w:rPr>
            </w:pPr>
            <w:r>
              <w:rPr>
                <w:rFonts w:ascii="Arial" w:cs="Arial" w:eastAsia="Arial" w:hAnsi="Arial"/>
                <w:sz w:val="14"/>
                <w:szCs w:val="14"/>
                <w:color w:val="auto"/>
              </w:rPr>
              <w:t>•  Time-based RSUs</w:t>
            </w:r>
          </w:p>
        </w:tc>
        <w:tc>
          <w:tcPr>
            <w:tcW w:w="1640" w:type="dxa"/>
            <w:vAlign w:val="bottom"/>
          </w:tcPr>
          <w:p>
            <w:pPr>
              <w:ind w:left="60"/>
              <w:spacing w:after="0"/>
              <w:rPr>
                <w:sz w:val="20"/>
                <w:szCs w:val="20"/>
                <w:color w:val="auto"/>
              </w:rPr>
            </w:pPr>
            <w:r>
              <w:rPr>
                <w:rFonts w:ascii="Arial" w:cs="Arial" w:eastAsia="Arial" w:hAnsi="Arial"/>
                <w:sz w:val="14"/>
                <w:szCs w:val="14"/>
                <w:color w:val="auto"/>
              </w:rPr>
              <w:t>•  Aligns the interests of</w:t>
            </w:r>
          </w:p>
        </w:tc>
        <w:tc>
          <w:tcPr>
            <w:tcW w:w="1520" w:type="dxa"/>
            <w:vAlign w:val="bottom"/>
          </w:tcPr>
          <w:p>
            <w:pPr>
              <w:ind w:left="40"/>
              <w:spacing w:after="0"/>
              <w:rPr>
                <w:sz w:val="20"/>
                <w:szCs w:val="20"/>
                <w:color w:val="auto"/>
              </w:rPr>
            </w:pPr>
            <w:r>
              <w:rPr>
                <w:rFonts w:ascii="Arial" w:cs="Arial" w:eastAsia="Arial" w:hAnsi="Arial"/>
                <w:sz w:val="14"/>
                <w:szCs w:val="14"/>
                <w:color w:val="auto"/>
              </w:rPr>
              <w:t>•  RSUs vest based on</w:t>
            </w:r>
          </w:p>
        </w:tc>
      </w:tr>
      <w:tr>
        <w:trPr>
          <w:trHeight w:val="162"/>
        </w:trPr>
        <w:tc>
          <w:tcPr>
            <w:tcW w:w="106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Arial" w:cs="Arial" w:eastAsia="Arial" w:hAnsi="Arial"/>
                <w:sz w:val="14"/>
                <w:szCs w:val="14"/>
                <w:color w:val="auto"/>
              </w:rPr>
              <w:t>vesting ratably over</w:t>
            </w:r>
          </w:p>
        </w:tc>
        <w:tc>
          <w:tcPr>
            <w:tcW w:w="1640" w:type="dxa"/>
            <w:vAlign w:val="bottom"/>
          </w:tcPr>
          <w:p>
            <w:pPr>
              <w:ind w:left="200"/>
              <w:spacing w:after="0"/>
              <w:rPr>
                <w:sz w:val="20"/>
                <w:szCs w:val="20"/>
                <w:color w:val="auto"/>
              </w:rPr>
            </w:pPr>
            <w:r>
              <w:rPr>
                <w:rFonts w:ascii="Arial" w:cs="Arial" w:eastAsia="Arial" w:hAnsi="Arial"/>
                <w:sz w:val="14"/>
                <w:szCs w:val="14"/>
                <w:color w:val="auto"/>
              </w:rPr>
              <w:t>executives and</w:t>
            </w:r>
          </w:p>
        </w:tc>
        <w:tc>
          <w:tcPr>
            <w:tcW w:w="1520" w:type="dxa"/>
            <w:vAlign w:val="bottom"/>
          </w:tcPr>
          <w:p>
            <w:pPr>
              <w:ind w:left="160"/>
              <w:spacing w:after="0"/>
              <w:rPr>
                <w:sz w:val="20"/>
                <w:szCs w:val="20"/>
                <w:color w:val="auto"/>
              </w:rPr>
            </w:pPr>
            <w:r>
              <w:rPr>
                <w:rFonts w:ascii="Arial" w:cs="Arial" w:eastAsia="Arial" w:hAnsi="Arial"/>
                <w:sz w:val="14"/>
                <w:szCs w:val="14"/>
                <w:color w:val="auto"/>
              </w:rPr>
              <w:t>TSR relative to a</w:t>
            </w:r>
          </w:p>
        </w:tc>
      </w:tr>
      <w:tr>
        <w:trPr>
          <w:trHeight w:val="162"/>
        </w:trPr>
        <w:tc>
          <w:tcPr>
            <w:tcW w:w="1060" w:type="dxa"/>
            <w:vAlign w:val="bottom"/>
          </w:tcPr>
          <w:p>
            <w:pPr>
              <w:spacing w:after="0"/>
              <w:rPr>
                <w:sz w:val="20"/>
                <w:szCs w:val="20"/>
                <w:color w:val="auto"/>
              </w:rPr>
            </w:pPr>
            <w:r>
              <w:rPr>
                <w:rFonts w:ascii="Arial" w:cs="Arial" w:eastAsia="Arial" w:hAnsi="Arial"/>
                <w:sz w:val="14"/>
                <w:szCs w:val="14"/>
                <w:b w:val="1"/>
                <w:bCs w:val="1"/>
                <w:color w:val="auto"/>
              </w:rPr>
              <w:t>Long-Term</w:t>
            </w:r>
          </w:p>
        </w:tc>
        <w:tc>
          <w:tcPr>
            <w:tcW w:w="1780" w:type="dxa"/>
            <w:vAlign w:val="bottom"/>
          </w:tcPr>
          <w:p>
            <w:pPr>
              <w:ind w:left="180"/>
              <w:spacing w:after="0"/>
              <w:rPr>
                <w:sz w:val="20"/>
                <w:szCs w:val="20"/>
                <w:color w:val="auto"/>
              </w:rPr>
            </w:pPr>
            <w:r>
              <w:rPr>
                <w:rFonts w:ascii="Arial" w:cs="Arial" w:eastAsia="Arial" w:hAnsi="Arial"/>
                <w:sz w:val="14"/>
                <w:szCs w:val="14"/>
                <w:color w:val="auto"/>
              </w:rPr>
              <w:t>four years.</w:t>
            </w:r>
          </w:p>
        </w:tc>
        <w:tc>
          <w:tcPr>
            <w:tcW w:w="1640" w:type="dxa"/>
            <w:vAlign w:val="bottom"/>
          </w:tcPr>
          <w:p>
            <w:pPr>
              <w:ind w:left="200"/>
              <w:spacing w:after="0"/>
              <w:rPr>
                <w:sz w:val="20"/>
                <w:szCs w:val="20"/>
                <w:color w:val="auto"/>
              </w:rPr>
            </w:pPr>
            <w:r>
              <w:rPr>
                <w:rFonts w:ascii="Arial" w:cs="Arial" w:eastAsia="Arial" w:hAnsi="Arial"/>
                <w:sz w:val="14"/>
                <w:szCs w:val="14"/>
                <w:color w:val="auto"/>
              </w:rPr>
              <w:t>stockholders and</w:t>
            </w:r>
          </w:p>
        </w:tc>
        <w:tc>
          <w:tcPr>
            <w:tcW w:w="1520" w:type="dxa"/>
            <w:vAlign w:val="bottom"/>
          </w:tcPr>
          <w:p>
            <w:pPr>
              <w:ind w:left="160"/>
              <w:spacing w:after="0"/>
              <w:rPr>
                <w:sz w:val="20"/>
                <w:szCs w:val="20"/>
                <w:color w:val="auto"/>
              </w:rPr>
            </w:pPr>
            <w:r>
              <w:rPr>
                <w:rFonts w:ascii="Arial" w:cs="Arial" w:eastAsia="Arial" w:hAnsi="Arial"/>
                <w:sz w:val="14"/>
                <w:szCs w:val="14"/>
                <w:color w:val="auto"/>
              </w:rPr>
              <w:t>designated peer</w:t>
            </w:r>
          </w:p>
        </w:tc>
      </w:tr>
      <w:tr>
        <w:trPr>
          <w:trHeight w:val="162"/>
        </w:trPr>
        <w:tc>
          <w:tcPr>
            <w:tcW w:w="1060" w:type="dxa"/>
            <w:vAlign w:val="bottom"/>
          </w:tcPr>
          <w:p>
            <w:pPr>
              <w:spacing w:after="0"/>
              <w:rPr>
                <w:sz w:val="20"/>
                <w:szCs w:val="20"/>
                <w:color w:val="auto"/>
              </w:rPr>
            </w:pPr>
            <w:r>
              <w:rPr>
                <w:rFonts w:ascii="Arial" w:cs="Arial" w:eastAsia="Arial" w:hAnsi="Arial"/>
                <w:sz w:val="14"/>
                <w:szCs w:val="14"/>
                <w:b w:val="1"/>
                <w:bCs w:val="1"/>
                <w:color w:val="auto"/>
              </w:rPr>
              <w:t>Equity</w:t>
            </w:r>
          </w:p>
        </w:tc>
        <w:tc>
          <w:tcPr>
            <w:tcW w:w="1780" w:type="dxa"/>
            <w:vAlign w:val="bottom"/>
          </w:tcPr>
          <w:p>
            <w:pPr>
              <w:ind w:left="40"/>
              <w:spacing w:after="0"/>
              <w:rPr>
                <w:sz w:val="20"/>
                <w:szCs w:val="20"/>
                <w:color w:val="auto"/>
              </w:rPr>
            </w:pPr>
            <w:r>
              <w:rPr>
                <w:rFonts w:ascii="Arial" w:cs="Arial" w:eastAsia="Arial" w:hAnsi="Arial"/>
                <w:sz w:val="14"/>
                <w:szCs w:val="14"/>
                <w:color w:val="auto"/>
              </w:rPr>
              <w:t>•  Performance-based</w:t>
            </w:r>
          </w:p>
        </w:tc>
        <w:tc>
          <w:tcPr>
            <w:tcW w:w="1640" w:type="dxa"/>
            <w:vAlign w:val="bottom"/>
          </w:tcPr>
          <w:p>
            <w:pPr>
              <w:ind w:left="200"/>
              <w:spacing w:after="0"/>
              <w:rPr>
                <w:sz w:val="20"/>
                <w:szCs w:val="20"/>
                <w:color w:val="auto"/>
              </w:rPr>
            </w:pPr>
            <w:r>
              <w:rPr>
                <w:rFonts w:ascii="Arial" w:cs="Arial" w:eastAsia="Arial" w:hAnsi="Arial"/>
                <w:sz w:val="14"/>
                <w:szCs w:val="14"/>
                <w:color w:val="auto"/>
              </w:rPr>
              <w:t>focuses the</w:t>
            </w:r>
          </w:p>
        </w:tc>
        <w:tc>
          <w:tcPr>
            <w:tcW w:w="1520" w:type="dxa"/>
            <w:vAlign w:val="bottom"/>
          </w:tcPr>
          <w:p>
            <w:pPr>
              <w:ind w:left="160"/>
              <w:spacing w:after="0"/>
              <w:rPr>
                <w:sz w:val="20"/>
                <w:szCs w:val="20"/>
                <w:color w:val="auto"/>
              </w:rPr>
            </w:pPr>
            <w:r>
              <w:rPr>
                <w:rFonts w:ascii="Arial" w:cs="Arial" w:eastAsia="Arial" w:hAnsi="Arial"/>
                <w:sz w:val="14"/>
                <w:szCs w:val="14"/>
                <w:color w:val="auto"/>
              </w:rPr>
              <w:t>group of comparable</w:t>
            </w:r>
          </w:p>
        </w:tc>
      </w:tr>
      <w:tr>
        <w:trPr>
          <w:trHeight w:val="162"/>
        </w:trPr>
        <w:tc>
          <w:tcPr>
            <w:tcW w:w="1060" w:type="dxa"/>
            <w:vAlign w:val="bottom"/>
          </w:tcPr>
          <w:p>
            <w:pPr>
              <w:spacing w:after="0"/>
              <w:rPr>
                <w:sz w:val="20"/>
                <w:szCs w:val="20"/>
                <w:color w:val="auto"/>
              </w:rPr>
            </w:pPr>
            <w:r>
              <w:rPr>
                <w:rFonts w:ascii="Arial" w:cs="Arial" w:eastAsia="Arial" w:hAnsi="Arial"/>
                <w:sz w:val="14"/>
                <w:szCs w:val="14"/>
                <w:b w:val="1"/>
                <w:bCs w:val="1"/>
                <w:color w:val="auto"/>
              </w:rPr>
              <w:t>Incentive</w:t>
            </w:r>
          </w:p>
        </w:tc>
        <w:tc>
          <w:tcPr>
            <w:tcW w:w="1780" w:type="dxa"/>
            <w:vAlign w:val="bottom"/>
          </w:tcPr>
          <w:p>
            <w:pPr>
              <w:ind w:left="180"/>
              <w:spacing w:after="0"/>
              <w:rPr>
                <w:sz w:val="20"/>
                <w:szCs w:val="20"/>
                <w:color w:val="auto"/>
              </w:rPr>
            </w:pPr>
            <w:r>
              <w:rPr>
                <w:rFonts w:ascii="Arial" w:cs="Arial" w:eastAsia="Arial" w:hAnsi="Arial"/>
                <w:sz w:val="14"/>
                <w:szCs w:val="14"/>
                <w:color w:val="auto"/>
              </w:rPr>
              <w:t>RSUs vesting over a</w:t>
            </w:r>
          </w:p>
        </w:tc>
        <w:tc>
          <w:tcPr>
            <w:tcW w:w="1640" w:type="dxa"/>
            <w:vAlign w:val="bottom"/>
          </w:tcPr>
          <w:p>
            <w:pPr>
              <w:ind w:left="200"/>
              <w:spacing w:after="0"/>
              <w:rPr>
                <w:sz w:val="20"/>
                <w:szCs w:val="20"/>
                <w:color w:val="auto"/>
              </w:rPr>
            </w:pPr>
            <w:r>
              <w:rPr>
                <w:rFonts w:ascii="Arial" w:cs="Arial" w:eastAsia="Arial" w:hAnsi="Arial"/>
                <w:sz w:val="14"/>
                <w:szCs w:val="14"/>
                <w:color w:val="auto"/>
              </w:rPr>
              <w:t>executives on long-</w:t>
            </w:r>
          </w:p>
        </w:tc>
        <w:tc>
          <w:tcPr>
            <w:tcW w:w="1520" w:type="dxa"/>
            <w:vAlign w:val="bottom"/>
          </w:tcPr>
          <w:p>
            <w:pPr>
              <w:ind w:left="160"/>
              <w:spacing w:after="0"/>
              <w:rPr>
                <w:sz w:val="20"/>
                <w:szCs w:val="20"/>
                <w:color w:val="auto"/>
              </w:rPr>
            </w:pPr>
            <w:r>
              <w:rPr>
                <w:rFonts w:ascii="Arial" w:cs="Arial" w:eastAsia="Arial" w:hAnsi="Arial"/>
                <w:sz w:val="14"/>
                <w:szCs w:val="14"/>
                <w:color w:val="auto"/>
              </w:rPr>
              <w:t>companies over a 3-</w:t>
            </w:r>
          </w:p>
        </w:tc>
      </w:tr>
      <w:tr>
        <w:trPr>
          <w:trHeight w:val="162"/>
        </w:trPr>
        <w:tc>
          <w:tcPr>
            <w:tcW w:w="1060" w:type="dxa"/>
            <w:vAlign w:val="bottom"/>
          </w:tcPr>
          <w:p>
            <w:pPr>
              <w:spacing w:after="0"/>
              <w:rPr>
                <w:sz w:val="20"/>
                <w:szCs w:val="20"/>
                <w:color w:val="auto"/>
              </w:rPr>
            </w:pPr>
            <w:r>
              <w:rPr>
                <w:rFonts w:ascii="Arial" w:cs="Arial" w:eastAsia="Arial" w:hAnsi="Arial"/>
                <w:sz w:val="14"/>
                <w:szCs w:val="14"/>
                <w:b w:val="1"/>
                <w:bCs w:val="1"/>
                <w:color w:val="auto"/>
              </w:rPr>
              <w:t>Compensation</w:t>
            </w:r>
          </w:p>
        </w:tc>
        <w:tc>
          <w:tcPr>
            <w:tcW w:w="1780" w:type="dxa"/>
            <w:vAlign w:val="bottom"/>
          </w:tcPr>
          <w:p>
            <w:pPr>
              <w:ind w:left="180"/>
              <w:spacing w:after="0"/>
              <w:rPr>
                <w:sz w:val="20"/>
                <w:szCs w:val="20"/>
                <w:color w:val="auto"/>
              </w:rPr>
            </w:pPr>
            <w:r>
              <w:rPr>
                <w:rFonts w:ascii="Arial" w:cs="Arial" w:eastAsia="Arial" w:hAnsi="Arial"/>
                <w:sz w:val="14"/>
                <w:szCs w:val="14"/>
                <w:color w:val="auto"/>
              </w:rPr>
              <w:t>three-year performance</w:t>
            </w:r>
          </w:p>
        </w:tc>
        <w:tc>
          <w:tcPr>
            <w:tcW w:w="1640" w:type="dxa"/>
            <w:vAlign w:val="bottom"/>
          </w:tcPr>
          <w:p>
            <w:pPr>
              <w:ind w:left="200"/>
              <w:spacing w:after="0"/>
              <w:rPr>
                <w:sz w:val="20"/>
                <w:szCs w:val="20"/>
                <w:color w:val="auto"/>
              </w:rPr>
            </w:pPr>
            <w:r>
              <w:rPr>
                <w:rFonts w:ascii="Arial" w:cs="Arial" w:eastAsia="Arial" w:hAnsi="Arial"/>
                <w:sz w:val="14"/>
                <w:szCs w:val="14"/>
                <w:color w:val="auto"/>
              </w:rPr>
              <w:t>term objectives over a</w:t>
            </w:r>
          </w:p>
        </w:tc>
        <w:tc>
          <w:tcPr>
            <w:tcW w:w="1520" w:type="dxa"/>
            <w:vAlign w:val="bottom"/>
          </w:tcPr>
          <w:p>
            <w:pPr>
              <w:ind w:left="160"/>
              <w:spacing w:after="0"/>
              <w:rPr>
                <w:sz w:val="20"/>
                <w:szCs w:val="20"/>
                <w:color w:val="auto"/>
              </w:rPr>
            </w:pPr>
            <w:r>
              <w:rPr>
                <w:rFonts w:ascii="Arial" w:cs="Arial" w:eastAsia="Arial" w:hAnsi="Arial"/>
                <w:sz w:val="14"/>
                <w:szCs w:val="14"/>
                <w:color w:val="auto"/>
              </w:rPr>
              <w:t>year performance</w:t>
            </w:r>
          </w:p>
        </w:tc>
      </w:tr>
      <w:tr>
        <w:trPr>
          <w:trHeight w:val="162"/>
        </w:trPr>
        <w:tc>
          <w:tcPr>
            <w:tcW w:w="106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Arial" w:cs="Arial" w:eastAsia="Arial" w:hAnsi="Arial"/>
                <w:sz w:val="14"/>
                <w:szCs w:val="14"/>
                <w:color w:val="auto"/>
              </w:rPr>
              <w:t>period based on a</w:t>
            </w:r>
          </w:p>
        </w:tc>
        <w:tc>
          <w:tcPr>
            <w:tcW w:w="1640" w:type="dxa"/>
            <w:vAlign w:val="bottom"/>
          </w:tcPr>
          <w:p>
            <w:pPr>
              <w:ind w:left="200"/>
              <w:spacing w:after="0"/>
              <w:rPr>
                <w:sz w:val="20"/>
                <w:szCs w:val="20"/>
                <w:color w:val="auto"/>
              </w:rPr>
            </w:pPr>
            <w:r>
              <w:rPr>
                <w:rFonts w:ascii="Arial" w:cs="Arial" w:eastAsia="Arial" w:hAnsi="Arial"/>
                <w:sz w:val="14"/>
                <w:szCs w:val="14"/>
                <w:color w:val="auto"/>
              </w:rPr>
              <w:t>multi-year period.</w:t>
            </w:r>
          </w:p>
        </w:tc>
        <w:tc>
          <w:tcPr>
            <w:tcW w:w="1520" w:type="dxa"/>
            <w:vAlign w:val="bottom"/>
          </w:tcPr>
          <w:p>
            <w:pPr>
              <w:ind w:left="160"/>
              <w:spacing w:after="0"/>
              <w:rPr>
                <w:sz w:val="20"/>
                <w:szCs w:val="20"/>
                <w:color w:val="auto"/>
              </w:rPr>
            </w:pPr>
            <w:r>
              <w:rPr>
                <w:rFonts w:ascii="Arial" w:cs="Arial" w:eastAsia="Arial" w:hAnsi="Arial"/>
                <w:sz w:val="14"/>
                <w:szCs w:val="14"/>
                <w:color w:val="auto"/>
              </w:rPr>
              <w:t>period.</w:t>
            </w:r>
          </w:p>
        </w:tc>
      </w:tr>
      <w:tr>
        <w:trPr>
          <w:trHeight w:val="162"/>
        </w:trPr>
        <w:tc>
          <w:tcPr>
            <w:tcW w:w="106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Arial" w:cs="Arial" w:eastAsia="Arial" w:hAnsi="Arial"/>
                <w:sz w:val="14"/>
                <w:szCs w:val="14"/>
                <w:color w:val="auto"/>
              </w:rPr>
              <w:t>designated performance</w:t>
            </w:r>
          </w:p>
        </w:tc>
        <w:tc>
          <w:tcPr>
            <w:tcW w:w="1640" w:type="dxa"/>
            <w:vAlign w:val="bottom"/>
          </w:tcPr>
          <w:p>
            <w:pPr>
              <w:ind w:left="60"/>
              <w:spacing w:after="0"/>
              <w:rPr>
                <w:sz w:val="20"/>
                <w:szCs w:val="20"/>
                <w:color w:val="auto"/>
              </w:rPr>
            </w:pPr>
            <w:r>
              <w:rPr>
                <w:rFonts w:ascii="Arial" w:cs="Arial" w:eastAsia="Arial" w:hAnsi="Arial"/>
                <w:sz w:val="14"/>
                <w:szCs w:val="14"/>
                <w:color w:val="auto"/>
              </w:rPr>
              <w:t>•  Encourages retention</w:t>
            </w:r>
          </w:p>
        </w:tc>
        <w:tc>
          <w:tcPr>
            <w:tcW w:w="1520" w:type="dxa"/>
            <w:vAlign w:val="bottom"/>
          </w:tcPr>
          <w:p>
            <w:pPr>
              <w:ind w:left="40"/>
              <w:spacing w:after="0"/>
              <w:rPr>
                <w:sz w:val="20"/>
                <w:szCs w:val="20"/>
                <w:color w:val="auto"/>
              </w:rPr>
            </w:pPr>
            <w:r>
              <w:rPr>
                <w:rFonts w:ascii="Arial" w:cs="Arial" w:eastAsia="Arial" w:hAnsi="Arial"/>
                <w:sz w:val="14"/>
                <w:szCs w:val="14"/>
                <w:color w:val="auto"/>
              </w:rPr>
              <w:t>•  Awards pay out at a</w:t>
            </w:r>
          </w:p>
        </w:tc>
      </w:tr>
      <w:tr>
        <w:trPr>
          <w:trHeight w:val="162"/>
        </w:trPr>
        <w:tc>
          <w:tcPr>
            <w:tcW w:w="1060" w:type="dxa"/>
            <w:vAlign w:val="bottom"/>
          </w:tcPr>
          <w:p>
            <w:pPr>
              <w:spacing w:after="0"/>
              <w:rPr>
                <w:sz w:val="14"/>
                <w:szCs w:val="14"/>
                <w:color w:val="auto"/>
              </w:rPr>
            </w:pPr>
          </w:p>
        </w:tc>
        <w:tc>
          <w:tcPr>
            <w:tcW w:w="1780" w:type="dxa"/>
            <w:vAlign w:val="bottom"/>
          </w:tcPr>
          <w:p>
            <w:pPr>
              <w:ind w:left="180"/>
              <w:spacing w:after="0"/>
              <w:rPr>
                <w:sz w:val="20"/>
                <w:szCs w:val="20"/>
                <w:color w:val="auto"/>
              </w:rPr>
            </w:pPr>
            <w:r>
              <w:rPr>
                <w:rFonts w:ascii="Arial" w:cs="Arial" w:eastAsia="Arial" w:hAnsi="Arial"/>
                <w:sz w:val="14"/>
                <w:szCs w:val="14"/>
                <w:color w:val="auto"/>
              </w:rPr>
              <w:t>metric.</w:t>
            </w:r>
          </w:p>
        </w:tc>
        <w:tc>
          <w:tcPr>
            <w:tcW w:w="1640" w:type="dxa"/>
            <w:vAlign w:val="bottom"/>
          </w:tcPr>
          <w:p>
            <w:pPr>
              <w:ind w:left="200"/>
              <w:spacing w:after="0"/>
              <w:rPr>
                <w:sz w:val="20"/>
                <w:szCs w:val="20"/>
                <w:color w:val="auto"/>
              </w:rPr>
            </w:pPr>
            <w:r>
              <w:rPr>
                <w:rFonts w:ascii="Arial" w:cs="Arial" w:eastAsia="Arial" w:hAnsi="Arial"/>
                <w:sz w:val="14"/>
                <w:szCs w:val="14"/>
                <w:color w:val="auto"/>
              </w:rPr>
              <w:t>through long-term</w:t>
            </w:r>
          </w:p>
        </w:tc>
        <w:tc>
          <w:tcPr>
            <w:tcW w:w="1520" w:type="dxa"/>
            <w:vAlign w:val="bottom"/>
          </w:tcPr>
          <w:p>
            <w:pPr>
              <w:ind w:left="160"/>
              <w:spacing w:after="0"/>
              <w:rPr>
                <w:sz w:val="20"/>
                <w:szCs w:val="20"/>
                <w:color w:val="auto"/>
              </w:rPr>
            </w:pPr>
            <w:r>
              <w:rPr>
                <w:rFonts w:ascii="Arial" w:cs="Arial" w:eastAsia="Arial" w:hAnsi="Arial"/>
                <w:sz w:val="14"/>
                <w:szCs w:val="14"/>
                <w:color w:val="auto"/>
              </w:rPr>
              <w:t>range from 0% to</w:t>
            </w:r>
          </w:p>
        </w:tc>
      </w:tr>
      <w:tr>
        <w:trPr>
          <w:trHeight w:val="162"/>
        </w:trPr>
        <w:tc>
          <w:tcPr>
            <w:tcW w:w="1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40" w:type="dxa"/>
            <w:vAlign w:val="bottom"/>
          </w:tcPr>
          <w:p>
            <w:pPr>
              <w:ind w:left="200"/>
              <w:spacing w:after="0"/>
              <w:rPr>
                <w:sz w:val="20"/>
                <w:szCs w:val="20"/>
                <w:color w:val="auto"/>
              </w:rPr>
            </w:pPr>
            <w:r>
              <w:rPr>
                <w:rFonts w:ascii="Arial" w:cs="Arial" w:eastAsia="Arial" w:hAnsi="Arial"/>
                <w:sz w:val="14"/>
                <w:szCs w:val="14"/>
                <w:color w:val="auto"/>
              </w:rPr>
              <w:t>vesting.</w:t>
            </w:r>
          </w:p>
        </w:tc>
        <w:tc>
          <w:tcPr>
            <w:tcW w:w="1520" w:type="dxa"/>
            <w:vAlign w:val="bottom"/>
          </w:tcPr>
          <w:p>
            <w:pPr>
              <w:ind w:left="160"/>
              <w:spacing w:after="0"/>
              <w:rPr>
                <w:sz w:val="20"/>
                <w:szCs w:val="20"/>
                <w:color w:val="auto"/>
              </w:rPr>
            </w:pPr>
            <w:r>
              <w:rPr>
                <w:rFonts w:ascii="Arial" w:cs="Arial" w:eastAsia="Arial" w:hAnsi="Arial"/>
                <w:sz w:val="14"/>
                <w:szCs w:val="14"/>
                <w:color w:val="auto"/>
              </w:rPr>
              <w:t>150% of target with</w:t>
            </w:r>
          </w:p>
        </w:tc>
      </w:tr>
      <w:tr>
        <w:trPr>
          <w:trHeight w:val="162"/>
        </w:trPr>
        <w:tc>
          <w:tcPr>
            <w:tcW w:w="1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ind w:left="160"/>
              <w:spacing w:after="0"/>
              <w:rPr>
                <w:sz w:val="20"/>
                <w:szCs w:val="20"/>
                <w:color w:val="auto"/>
              </w:rPr>
            </w:pPr>
            <w:r>
              <w:rPr>
                <w:rFonts w:ascii="Arial" w:cs="Arial" w:eastAsia="Arial" w:hAnsi="Arial"/>
                <w:sz w:val="14"/>
                <w:szCs w:val="14"/>
                <w:color w:val="auto"/>
              </w:rPr>
              <w:t>no shares earned for</w:t>
            </w:r>
          </w:p>
        </w:tc>
      </w:tr>
      <w:tr>
        <w:trPr>
          <w:trHeight w:val="162"/>
        </w:trPr>
        <w:tc>
          <w:tcPr>
            <w:tcW w:w="1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ind w:left="160"/>
              <w:spacing w:after="0"/>
              <w:rPr>
                <w:sz w:val="20"/>
                <w:szCs w:val="20"/>
                <w:color w:val="auto"/>
              </w:rPr>
            </w:pPr>
            <w:r>
              <w:rPr>
                <w:rFonts w:ascii="Arial" w:cs="Arial" w:eastAsia="Arial" w:hAnsi="Arial"/>
                <w:sz w:val="14"/>
                <w:szCs w:val="14"/>
                <w:color w:val="auto"/>
              </w:rPr>
              <w:t>performance below</w:t>
            </w:r>
          </w:p>
        </w:tc>
      </w:tr>
      <w:tr>
        <w:trPr>
          <w:trHeight w:val="162"/>
        </w:trPr>
        <w:tc>
          <w:tcPr>
            <w:tcW w:w="1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ind w:left="160"/>
              <w:spacing w:after="0"/>
              <w:rPr>
                <w:sz w:val="20"/>
                <w:szCs w:val="20"/>
                <w:color w:val="auto"/>
              </w:rPr>
            </w:pPr>
            <w:r>
              <w:rPr>
                <w:rFonts w:ascii="Arial" w:cs="Arial" w:eastAsia="Arial" w:hAnsi="Arial"/>
                <w:sz w:val="14"/>
                <w:szCs w:val="14"/>
                <w:color w:val="auto"/>
              </w:rPr>
              <w:t>50% of financial</w:t>
            </w:r>
          </w:p>
        </w:tc>
      </w:tr>
      <w:tr>
        <w:trPr>
          <w:trHeight w:val="190"/>
        </w:trPr>
        <w:tc>
          <w:tcPr>
            <w:tcW w:w="10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20" w:type="dxa"/>
            <w:vAlign w:val="bottom"/>
          </w:tcPr>
          <w:p>
            <w:pPr>
              <w:ind w:left="160"/>
              <w:spacing w:after="0"/>
              <w:rPr>
                <w:sz w:val="20"/>
                <w:szCs w:val="20"/>
                <w:color w:val="auto"/>
              </w:rPr>
            </w:pPr>
            <w:r>
              <w:rPr>
                <w:rFonts w:ascii="Arial" w:cs="Arial" w:eastAsia="Arial" w:hAnsi="Arial"/>
                <w:sz w:val="14"/>
                <w:szCs w:val="14"/>
                <w:color w:val="auto"/>
              </w:rPr>
              <w:t>target.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99"/>
        <w:spacing w:after="0" w:line="245" w:lineRule="auto"/>
        <w:rPr>
          <w:sz w:val="20"/>
          <w:szCs w:val="20"/>
          <w:color w:val="auto"/>
        </w:rPr>
      </w:pPr>
      <w:r>
        <w:rPr>
          <w:rFonts w:ascii="Arial" w:cs="Arial" w:eastAsia="Arial" w:hAnsi="Arial"/>
          <w:sz w:val="14"/>
          <w:szCs w:val="14"/>
          <w:color w:val="auto"/>
        </w:rPr>
        <w:t xml:space="preserve">The mix of long-term equity incentive awards granted pursuant to our annual long-term equity incentive compensation program in 2024 was approximately 50% in the form of performance-based RSUs and approximately 50% in the form of time-based RSUs. See page </w:t>
      </w:r>
      <w:r>
        <w:rPr>
          <w:rFonts w:ascii="Arial" w:cs="Arial" w:eastAsia="Arial" w:hAnsi="Arial"/>
          <w:sz w:val="14"/>
          <w:szCs w:val="14"/>
          <w:u w:val="single" w:color="auto"/>
          <w:color w:val="0000EE"/>
        </w:rPr>
        <w:t>45</w:t>
      </w:r>
      <w:r>
        <w:rPr>
          <w:rFonts w:ascii="Arial" w:cs="Arial" w:eastAsia="Arial" w:hAnsi="Arial"/>
          <w:sz w:val="14"/>
          <w:szCs w:val="14"/>
          <w:color w:val="auto"/>
        </w:rPr>
        <w:t>.</w:t>
      </w:r>
    </w:p>
    <w:p>
      <w:pPr>
        <w:spacing w:after="0" w:line="930" w:lineRule="exact"/>
        <w:rPr>
          <w:sz w:val="20"/>
          <w:szCs w:val="20"/>
          <w:color w:val="auto"/>
        </w:rPr>
      </w:pPr>
    </w:p>
    <w:p>
      <w:pPr>
        <w:sectPr>
          <w:pgSz w:w="11900" w:h="16838" w:orient="portrait"/>
          <w:cols w:equalWidth="0" w:num="2">
            <w:col w:w="6480" w:space="80"/>
            <w:col w:w="2459"/>
          </w:cols>
          <w:pgMar w:left="1440" w:top="114" w:right="1440" w:bottom="1440" w:gutter="0" w:footer="0" w:header="0"/>
          <w:type w:val="continuous"/>
        </w:sectPr>
      </w:pPr>
    </w:p>
    <w:tbl>
      <w:tblPr>
        <w:tblLayout w:type="fixed"/>
        <w:tblInd w:w="400" w:type="dxa"/>
        <w:tblCellMar>
          <w:top w:w="0" w:type="dxa"/>
          <w:left w:w="0" w:type="dxa"/>
          <w:bottom w:w="0" w:type="dxa"/>
          <w:right w:w="0" w:type="dxa"/>
        </w:tblCellMar>
      </w:tblPr>
      <w:tr>
        <w:trPr>
          <w:trHeight w:val="207"/>
        </w:trPr>
        <w:tc>
          <w:tcPr>
            <w:tcW w:w="60" w:type="dxa"/>
            <w:vAlign w:val="bottom"/>
            <w:shd w:val="clear" w:color="auto" w:fill="F2F2F2"/>
          </w:tcPr>
          <w:p>
            <w:pPr>
              <w:spacing w:after="0"/>
              <w:rPr>
                <w:sz w:val="17"/>
                <w:szCs w:val="17"/>
                <w:color w:val="auto"/>
              </w:rPr>
            </w:pPr>
          </w:p>
        </w:tc>
        <w:tc>
          <w:tcPr>
            <w:tcW w:w="1080" w:type="dxa"/>
            <w:vAlign w:val="bottom"/>
            <w:shd w:val="clear" w:color="auto" w:fill="F2F2F2"/>
          </w:tcPr>
          <w:p>
            <w:pPr>
              <w:spacing w:after="0"/>
              <w:rPr>
                <w:sz w:val="17"/>
                <w:szCs w:val="17"/>
                <w:color w:val="auto"/>
              </w:rPr>
            </w:pPr>
          </w:p>
        </w:tc>
        <w:tc>
          <w:tcPr>
            <w:tcW w:w="1820" w:type="dxa"/>
            <w:vAlign w:val="bottom"/>
            <w:shd w:val="clear" w:color="auto" w:fill="F2F2F2"/>
          </w:tcPr>
          <w:p>
            <w:pPr>
              <w:ind w:left="40"/>
              <w:spacing w:after="0"/>
              <w:rPr>
                <w:sz w:val="20"/>
                <w:szCs w:val="20"/>
                <w:color w:val="auto"/>
              </w:rPr>
            </w:pPr>
            <w:r>
              <w:rPr>
                <w:rFonts w:ascii="Arial" w:cs="Arial" w:eastAsia="Arial" w:hAnsi="Arial"/>
                <w:sz w:val="14"/>
                <w:szCs w:val="14"/>
                <w:color w:val="auto"/>
              </w:rPr>
              <w:t>•  Fixed compensation.</w:t>
            </w:r>
          </w:p>
        </w:tc>
        <w:tc>
          <w:tcPr>
            <w:tcW w:w="1520" w:type="dxa"/>
            <w:vAlign w:val="bottom"/>
            <w:shd w:val="clear" w:color="auto" w:fill="F2F2F2"/>
          </w:tcPr>
          <w:p>
            <w:pPr>
              <w:ind w:left="20"/>
              <w:spacing w:after="0"/>
              <w:rPr>
                <w:sz w:val="20"/>
                <w:szCs w:val="20"/>
                <w:color w:val="auto"/>
              </w:rPr>
            </w:pPr>
            <w:r>
              <w:rPr>
                <w:rFonts w:ascii="Arial" w:cs="Arial" w:eastAsia="Arial" w:hAnsi="Arial"/>
                <w:sz w:val="14"/>
                <w:szCs w:val="14"/>
                <w:color w:val="auto"/>
              </w:rPr>
              <w:t>•  Allow senior</w:t>
            </w:r>
          </w:p>
        </w:tc>
        <w:tc>
          <w:tcPr>
            <w:tcW w:w="1540" w:type="dxa"/>
            <w:vAlign w:val="bottom"/>
            <w:vMerge w:val="restart"/>
            <w:shd w:val="clear" w:color="auto" w:fill="F2F2F2"/>
          </w:tcPr>
          <w:p>
            <w:pPr>
              <w:ind w:left="120"/>
              <w:spacing w:after="0"/>
              <w:rPr>
                <w:sz w:val="20"/>
                <w:szCs w:val="20"/>
                <w:color w:val="auto"/>
              </w:rPr>
            </w:pPr>
            <w:r>
              <w:rPr>
                <w:rFonts w:ascii="Arial" w:cs="Arial" w:eastAsia="Arial" w:hAnsi="Arial"/>
                <w:sz w:val="14"/>
                <w:szCs w:val="14"/>
                <w:color w:val="auto"/>
              </w:rPr>
              <w:t>•  Level of benefits</w:t>
            </w:r>
          </w:p>
        </w:tc>
        <w:tc>
          <w:tcPr>
            <w:tcW w:w="1580" w:type="dxa"/>
            <w:vAlign w:val="bottom"/>
            <w:shd w:val="clear" w:color="auto" w:fill="F2F2F2"/>
          </w:tcPr>
          <w:p>
            <w:pPr>
              <w:spacing w:after="0"/>
              <w:rPr>
                <w:sz w:val="17"/>
                <w:szCs w:val="17"/>
                <w:color w:val="auto"/>
              </w:rPr>
            </w:pPr>
          </w:p>
        </w:tc>
        <w:tc>
          <w:tcPr>
            <w:tcW w:w="160" w:type="dxa"/>
            <w:vAlign w:val="bottom"/>
            <w:shd w:val="clear" w:color="auto" w:fill="F2F2F2"/>
          </w:tcPr>
          <w:p>
            <w:pPr>
              <w:spacing w:after="0"/>
              <w:rPr>
                <w:sz w:val="17"/>
                <w:szCs w:val="17"/>
                <w:color w:val="auto"/>
              </w:rPr>
            </w:pPr>
          </w:p>
        </w:tc>
        <w:tc>
          <w:tcPr>
            <w:tcW w:w="44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1820" w:type="dxa"/>
            <w:vAlign w:val="bottom"/>
            <w:vMerge w:val="restart"/>
            <w:shd w:val="clear" w:color="auto" w:fill="F2F2F2"/>
          </w:tcPr>
          <w:p>
            <w:pPr>
              <w:ind w:left="40"/>
              <w:spacing w:after="0"/>
              <w:rPr>
                <w:sz w:val="20"/>
                <w:szCs w:val="20"/>
                <w:color w:val="auto"/>
              </w:rPr>
            </w:pPr>
            <w:r>
              <w:rPr>
                <w:rFonts w:ascii="Arial" w:cs="Arial" w:eastAsia="Arial" w:hAnsi="Arial"/>
                <w:sz w:val="14"/>
                <w:szCs w:val="14"/>
                <w:color w:val="auto"/>
              </w:rPr>
              <w:t>•  Participation in broad-</w:t>
            </w:r>
          </w:p>
        </w:tc>
        <w:tc>
          <w:tcPr>
            <w:tcW w:w="1520" w:type="dxa"/>
            <w:vAlign w:val="bottom"/>
            <w:vMerge w:val="restart"/>
            <w:shd w:val="clear" w:color="auto" w:fill="F2F2F2"/>
          </w:tcPr>
          <w:p>
            <w:pPr>
              <w:ind w:left="160"/>
              <w:spacing w:after="0"/>
              <w:rPr>
                <w:sz w:val="20"/>
                <w:szCs w:val="20"/>
                <w:color w:val="auto"/>
              </w:rPr>
            </w:pPr>
            <w:r>
              <w:rPr>
                <w:rFonts w:ascii="Arial" w:cs="Arial" w:eastAsia="Arial" w:hAnsi="Arial"/>
                <w:sz w:val="14"/>
                <w:szCs w:val="14"/>
                <w:color w:val="auto"/>
              </w:rPr>
              <w:t>executives to</w:t>
            </w:r>
          </w:p>
        </w:tc>
        <w:tc>
          <w:tcPr>
            <w:tcW w:w="1540" w:type="dxa"/>
            <w:vAlign w:val="bottom"/>
            <w:vMerge w:val="continue"/>
            <w:shd w:val="clear" w:color="auto" w:fill="F2F2F2"/>
          </w:tcPr>
          <w:p>
            <w:pPr>
              <w:spacing w:after="0"/>
              <w:rPr>
                <w:sz w:val="7"/>
                <w:szCs w:val="7"/>
                <w:color w:val="auto"/>
              </w:rPr>
            </w:pPr>
          </w:p>
        </w:tc>
        <w:tc>
          <w:tcPr>
            <w:tcW w:w="158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4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1820" w:type="dxa"/>
            <w:vAlign w:val="bottom"/>
            <w:vMerge w:val="continue"/>
            <w:shd w:val="clear" w:color="auto" w:fill="F2F2F2"/>
          </w:tcPr>
          <w:p>
            <w:pPr>
              <w:spacing w:after="0"/>
              <w:rPr>
                <w:sz w:val="7"/>
                <w:szCs w:val="7"/>
                <w:color w:val="auto"/>
              </w:rPr>
            </w:pPr>
          </w:p>
        </w:tc>
        <w:tc>
          <w:tcPr>
            <w:tcW w:w="1520" w:type="dxa"/>
            <w:vAlign w:val="bottom"/>
            <w:vMerge w:val="continue"/>
            <w:shd w:val="clear" w:color="auto" w:fill="F2F2F2"/>
          </w:tcPr>
          <w:p>
            <w:pPr>
              <w:spacing w:after="0"/>
              <w:rPr>
                <w:sz w:val="7"/>
                <w:szCs w:val="7"/>
                <w:color w:val="auto"/>
              </w:rPr>
            </w:pPr>
          </w:p>
        </w:tc>
        <w:tc>
          <w:tcPr>
            <w:tcW w:w="1540" w:type="dxa"/>
            <w:vAlign w:val="bottom"/>
            <w:vMerge w:val="restart"/>
            <w:shd w:val="clear" w:color="auto" w:fill="F2F2F2"/>
          </w:tcPr>
          <w:p>
            <w:pPr>
              <w:ind w:left="240"/>
              <w:spacing w:after="0"/>
              <w:rPr>
                <w:sz w:val="20"/>
                <w:szCs w:val="20"/>
                <w:color w:val="auto"/>
              </w:rPr>
            </w:pPr>
            <w:r>
              <w:rPr>
                <w:rFonts w:ascii="Arial" w:cs="Arial" w:eastAsia="Arial" w:hAnsi="Arial"/>
                <w:sz w:val="14"/>
                <w:szCs w:val="14"/>
                <w:color w:val="auto"/>
              </w:rPr>
              <w:t>provided to all</w:t>
            </w:r>
          </w:p>
        </w:tc>
        <w:tc>
          <w:tcPr>
            <w:tcW w:w="158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4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1820" w:type="dxa"/>
            <w:vAlign w:val="bottom"/>
            <w:vMerge w:val="restart"/>
            <w:shd w:val="clear" w:color="auto" w:fill="F2F2F2"/>
          </w:tcPr>
          <w:p>
            <w:pPr>
              <w:ind w:left="180"/>
              <w:spacing w:after="0"/>
              <w:rPr>
                <w:sz w:val="20"/>
                <w:szCs w:val="20"/>
                <w:color w:val="auto"/>
              </w:rPr>
            </w:pPr>
            <w:r>
              <w:rPr>
                <w:rFonts w:ascii="Arial" w:cs="Arial" w:eastAsia="Arial" w:hAnsi="Arial"/>
                <w:sz w:val="14"/>
                <w:szCs w:val="14"/>
                <w:color w:val="auto"/>
              </w:rPr>
              <w:t>based plans at same</w:t>
            </w:r>
          </w:p>
        </w:tc>
        <w:tc>
          <w:tcPr>
            <w:tcW w:w="1520" w:type="dxa"/>
            <w:vAlign w:val="bottom"/>
            <w:vMerge w:val="restart"/>
            <w:shd w:val="clear" w:color="auto" w:fill="F2F2F2"/>
          </w:tcPr>
          <w:p>
            <w:pPr>
              <w:ind w:left="160"/>
              <w:spacing w:after="0"/>
              <w:rPr>
                <w:sz w:val="20"/>
                <w:szCs w:val="20"/>
                <w:color w:val="auto"/>
              </w:rPr>
            </w:pPr>
            <w:r>
              <w:rPr>
                <w:rFonts w:ascii="Arial" w:cs="Arial" w:eastAsia="Arial" w:hAnsi="Arial"/>
                <w:sz w:val="14"/>
                <w:szCs w:val="14"/>
                <w:color w:val="auto"/>
              </w:rPr>
              <w:t>participate in broad-</w:t>
            </w:r>
          </w:p>
        </w:tc>
        <w:tc>
          <w:tcPr>
            <w:tcW w:w="1540" w:type="dxa"/>
            <w:vAlign w:val="bottom"/>
            <w:vMerge w:val="continue"/>
            <w:shd w:val="clear" w:color="auto" w:fill="F2F2F2"/>
          </w:tcPr>
          <w:p>
            <w:pPr>
              <w:spacing w:after="0"/>
              <w:rPr>
                <w:sz w:val="7"/>
                <w:szCs w:val="7"/>
                <w:color w:val="auto"/>
              </w:rPr>
            </w:pPr>
          </w:p>
        </w:tc>
        <w:tc>
          <w:tcPr>
            <w:tcW w:w="158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4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1820" w:type="dxa"/>
            <w:vAlign w:val="bottom"/>
            <w:vMerge w:val="continue"/>
            <w:shd w:val="clear" w:color="auto" w:fill="F2F2F2"/>
          </w:tcPr>
          <w:p>
            <w:pPr>
              <w:spacing w:after="0"/>
              <w:rPr>
                <w:sz w:val="7"/>
                <w:szCs w:val="7"/>
                <w:color w:val="auto"/>
              </w:rPr>
            </w:pPr>
          </w:p>
        </w:tc>
        <w:tc>
          <w:tcPr>
            <w:tcW w:w="1520" w:type="dxa"/>
            <w:vAlign w:val="bottom"/>
            <w:vMerge w:val="continue"/>
            <w:shd w:val="clear" w:color="auto" w:fill="F2F2F2"/>
          </w:tcPr>
          <w:p>
            <w:pPr>
              <w:spacing w:after="0"/>
              <w:rPr>
                <w:sz w:val="7"/>
                <w:szCs w:val="7"/>
                <w:color w:val="auto"/>
              </w:rPr>
            </w:pPr>
          </w:p>
        </w:tc>
        <w:tc>
          <w:tcPr>
            <w:tcW w:w="1540" w:type="dxa"/>
            <w:vAlign w:val="bottom"/>
            <w:vMerge w:val="restart"/>
            <w:shd w:val="clear" w:color="auto" w:fill="F2F2F2"/>
          </w:tcPr>
          <w:p>
            <w:pPr>
              <w:ind w:left="240"/>
              <w:spacing w:after="0"/>
              <w:rPr>
                <w:sz w:val="20"/>
                <w:szCs w:val="20"/>
                <w:color w:val="auto"/>
              </w:rPr>
            </w:pPr>
            <w:r>
              <w:rPr>
                <w:rFonts w:ascii="Arial" w:cs="Arial" w:eastAsia="Arial" w:hAnsi="Arial"/>
                <w:sz w:val="14"/>
                <w:szCs w:val="14"/>
                <w:color w:val="auto"/>
              </w:rPr>
              <w:t>employees.</w:t>
            </w:r>
          </w:p>
        </w:tc>
        <w:tc>
          <w:tcPr>
            <w:tcW w:w="2180" w:type="dxa"/>
            <w:vAlign w:val="bottom"/>
            <w:gridSpan w:val="3"/>
            <w:vMerge w:val="restart"/>
            <w:shd w:val="clear" w:color="auto" w:fill="F2F2F2"/>
          </w:tcPr>
          <w:p>
            <w:pPr>
              <w:ind w:left="140"/>
              <w:spacing w:after="0"/>
              <w:rPr>
                <w:sz w:val="20"/>
                <w:szCs w:val="20"/>
                <w:color w:val="auto"/>
              </w:rPr>
            </w:pPr>
            <w:r>
              <w:rPr>
                <w:rFonts w:ascii="Arial" w:cs="Arial" w:eastAsia="Arial" w:hAnsi="Arial"/>
                <w:sz w:val="14"/>
                <w:szCs w:val="14"/>
                <w:color w:val="auto"/>
              </w:rPr>
              <w:t>Our NEOs received only</w:t>
            </w:r>
          </w:p>
        </w:tc>
        <w:tc>
          <w:tcPr>
            <w:tcW w:w="0" w:type="dxa"/>
            <w:vAlign w:val="bottom"/>
          </w:tcPr>
          <w:p>
            <w:pPr>
              <w:spacing w:after="0"/>
              <w:rPr>
                <w:sz w:val="1"/>
                <w:szCs w:val="1"/>
                <w:color w:val="auto"/>
              </w:rPr>
            </w:pPr>
          </w:p>
        </w:tc>
      </w:tr>
      <w:tr>
        <w:trPr>
          <w:trHeight w:val="81"/>
        </w:trPr>
        <w:tc>
          <w:tcPr>
            <w:tcW w:w="6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1820" w:type="dxa"/>
            <w:vAlign w:val="bottom"/>
            <w:vMerge w:val="restart"/>
            <w:shd w:val="clear" w:color="auto" w:fill="F2F2F2"/>
          </w:tcPr>
          <w:p>
            <w:pPr>
              <w:ind w:left="180"/>
              <w:spacing w:after="0"/>
              <w:rPr>
                <w:sz w:val="20"/>
                <w:szCs w:val="20"/>
                <w:color w:val="auto"/>
              </w:rPr>
            </w:pPr>
            <w:r>
              <w:rPr>
                <w:rFonts w:ascii="Arial" w:cs="Arial" w:eastAsia="Arial" w:hAnsi="Arial"/>
                <w:sz w:val="14"/>
                <w:szCs w:val="14"/>
                <w:color w:val="auto"/>
              </w:rPr>
              <w:t>cost as other employees.</w:t>
            </w:r>
          </w:p>
        </w:tc>
        <w:tc>
          <w:tcPr>
            <w:tcW w:w="1520" w:type="dxa"/>
            <w:vAlign w:val="bottom"/>
            <w:vMerge w:val="restart"/>
            <w:shd w:val="clear" w:color="auto" w:fill="F2F2F2"/>
          </w:tcPr>
          <w:p>
            <w:pPr>
              <w:ind w:left="160"/>
              <w:spacing w:after="0"/>
              <w:rPr>
                <w:sz w:val="20"/>
                <w:szCs w:val="20"/>
                <w:color w:val="auto"/>
              </w:rPr>
            </w:pPr>
            <w:r>
              <w:rPr>
                <w:rFonts w:ascii="Arial" w:cs="Arial" w:eastAsia="Arial" w:hAnsi="Arial"/>
                <w:sz w:val="14"/>
                <w:szCs w:val="14"/>
                <w:color w:val="auto"/>
              </w:rPr>
              <w:t>based benefit</w:t>
            </w:r>
          </w:p>
        </w:tc>
        <w:tc>
          <w:tcPr>
            <w:tcW w:w="1540" w:type="dxa"/>
            <w:vAlign w:val="bottom"/>
            <w:vMerge w:val="continue"/>
            <w:shd w:val="clear" w:color="auto" w:fill="F2F2F2"/>
          </w:tcPr>
          <w:p>
            <w:pPr>
              <w:spacing w:after="0"/>
              <w:rPr>
                <w:sz w:val="7"/>
                <w:szCs w:val="7"/>
                <w:color w:val="auto"/>
              </w:rPr>
            </w:pPr>
          </w:p>
        </w:tc>
        <w:tc>
          <w:tcPr>
            <w:tcW w:w="2180" w:type="dxa"/>
            <w:vAlign w:val="bottom"/>
            <w:gridSpan w:val="3"/>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0" w:type="dxa"/>
            <w:vAlign w:val="bottom"/>
            <w:shd w:val="clear" w:color="auto" w:fill="F2F2F2"/>
          </w:tcPr>
          <w:p>
            <w:pPr>
              <w:spacing w:after="0"/>
              <w:rPr>
                <w:sz w:val="7"/>
                <w:szCs w:val="7"/>
                <w:color w:val="auto"/>
              </w:rPr>
            </w:pPr>
          </w:p>
        </w:tc>
        <w:tc>
          <w:tcPr>
            <w:tcW w:w="1080" w:type="dxa"/>
            <w:vAlign w:val="bottom"/>
            <w:vMerge w:val="restart"/>
            <w:shd w:val="clear" w:color="auto" w:fill="F2F2F2"/>
          </w:tcPr>
          <w:p>
            <w:pPr>
              <w:ind w:left="20"/>
              <w:spacing w:after="0"/>
              <w:rPr>
                <w:sz w:val="20"/>
                <w:szCs w:val="20"/>
                <w:color w:val="auto"/>
              </w:rPr>
            </w:pPr>
            <w:r>
              <w:rPr>
                <w:rFonts w:ascii="Arial" w:cs="Arial" w:eastAsia="Arial" w:hAnsi="Arial"/>
                <w:sz w:val="14"/>
                <w:szCs w:val="14"/>
                <w:b w:val="1"/>
                <w:bCs w:val="1"/>
                <w:color w:val="auto"/>
              </w:rPr>
              <w:t>Other Benefits</w:t>
            </w:r>
          </w:p>
        </w:tc>
        <w:tc>
          <w:tcPr>
            <w:tcW w:w="1820" w:type="dxa"/>
            <w:vAlign w:val="bottom"/>
            <w:vMerge w:val="continue"/>
            <w:shd w:val="clear" w:color="auto" w:fill="F2F2F2"/>
          </w:tcPr>
          <w:p>
            <w:pPr>
              <w:spacing w:after="0"/>
              <w:rPr>
                <w:sz w:val="7"/>
                <w:szCs w:val="7"/>
                <w:color w:val="auto"/>
              </w:rPr>
            </w:pPr>
          </w:p>
        </w:tc>
        <w:tc>
          <w:tcPr>
            <w:tcW w:w="1520" w:type="dxa"/>
            <w:vAlign w:val="bottom"/>
            <w:vMerge w:val="continue"/>
            <w:shd w:val="clear" w:color="auto" w:fill="F2F2F2"/>
          </w:tcPr>
          <w:p>
            <w:pPr>
              <w:spacing w:after="0"/>
              <w:rPr>
                <w:sz w:val="7"/>
                <w:szCs w:val="7"/>
                <w:color w:val="auto"/>
              </w:rPr>
            </w:pPr>
          </w:p>
        </w:tc>
        <w:tc>
          <w:tcPr>
            <w:tcW w:w="1540" w:type="dxa"/>
            <w:vAlign w:val="bottom"/>
            <w:vMerge w:val="restart"/>
            <w:shd w:val="clear" w:color="auto" w:fill="F2F2F2"/>
          </w:tcPr>
          <w:p>
            <w:pPr>
              <w:ind w:left="120"/>
              <w:spacing w:after="0"/>
              <w:rPr>
                <w:sz w:val="20"/>
                <w:szCs w:val="20"/>
                <w:color w:val="auto"/>
              </w:rPr>
            </w:pPr>
            <w:r>
              <w:rPr>
                <w:rFonts w:ascii="Arial" w:cs="Arial" w:eastAsia="Arial" w:hAnsi="Arial"/>
                <w:sz w:val="14"/>
                <w:szCs w:val="14"/>
                <w:color w:val="auto"/>
              </w:rPr>
              <w:t>•  Executive benefits</w:t>
            </w:r>
          </w:p>
        </w:tc>
        <w:tc>
          <w:tcPr>
            <w:tcW w:w="2180" w:type="dxa"/>
            <w:vAlign w:val="bottom"/>
            <w:gridSpan w:val="3"/>
            <w:vMerge w:val="restart"/>
            <w:shd w:val="clear" w:color="auto" w:fill="F2F2F2"/>
          </w:tcPr>
          <w:p>
            <w:pPr>
              <w:ind w:left="140"/>
              <w:spacing w:after="0"/>
              <w:rPr>
                <w:sz w:val="20"/>
                <w:szCs w:val="20"/>
                <w:color w:val="auto"/>
              </w:rPr>
            </w:pPr>
            <w:r>
              <w:rPr>
                <w:rFonts w:ascii="Arial" w:cs="Arial" w:eastAsia="Arial" w:hAnsi="Arial"/>
                <w:sz w:val="14"/>
                <w:szCs w:val="14"/>
                <w:color w:val="auto"/>
              </w:rPr>
              <w:t>modest executive-level</w:t>
            </w:r>
          </w:p>
        </w:tc>
        <w:tc>
          <w:tcPr>
            <w:tcW w:w="0" w:type="dxa"/>
            <w:vAlign w:val="bottom"/>
          </w:tcPr>
          <w:p>
            <w:pPr>
              <w:spacing w:after="0"/>
              <w:rPr>
                <w:sz w:val="1"/>
                <w:szCs w:val="1"/>
                <w:color w:val="auto"/>
              </w:rPr>
            </w:pPr>
          </w:p>
        </w:tc>
      </w:tr>
      <w:tr>
        <w:trPr>
          <w:trHeight w:val="144"/>
        </w:trPr>
        <w:tc>
          <w:tcPr>
            <w:tcW w:w="60" w:type="dxa"/>
            <w:vAlign w:val="bottom"/>
            <w:shd w:val="clear" w:color="auto" w:fill="F2F2F2"/>
          </w:tcPr>
          <w:p>
            <w:pPr>
              <w:spacing w:after="0"/>
              <w:rPr>
                <w:sz w:val="12"/>
                <w:szCs w:val="12"/>
                <w:color w:val="auto"/>
              </w:rPr>
            </w:pPr>
          </w:p>
        </w:tc>
        <w:tc>
          <w:tcPr>
            <w:tcW w:w="1080" w:type="dxa"/>
            <w:vAlign w:val="bottom"/>
            <w:vMerge w:val="continue"/>
            <w:shd w:val="clear" w:color="auto" w:fill="F2F2F2"/>
          </w:tcPr>
          <w:p>
            <w:pPr>
              <w:spacing w:after="0"/>
              <w:rPr>
                <w:sz w:val="12"/>
                <w:szCs w:val="12"/>
                <w:color w:val="auto"/>
              </w:rPr>
            </w:pPr>
          </w:p>
        </w:tc>
        <w:tc>
          <w:tcPr>
            <w:tcW w:w="1820" w:type="dxa"/>
            <w:vAlign w:val="bottom"/>
            <w:shd w:val="clear" w:color="auto" w:fill="F2F2F2"/>
          </w:tcPr>
          <w:p>
            <w:pPr>
              <w:ind w:left="40"/>
              <w:spacing w:after="0" w:line="145" w:lineRule="exact"/>
              <w:rPr>
                <w:sz w:val="20"/>
                <w:szCs w:val="20"/>
                <w:color w:val="auto"/>
              </w:rPr>
            </w:pPr>
            <w:r>
              <w:rPr>
                <w:rFonts w:ascii="Arial" w:cs="Arial" w:eastAsia="Arial" w:hAnsi="Arial"/>
                <w:sz w:val="14"/>
                <w:szCs w:val="14"/>
                <w:color w:val="auto"/>
              </w:rPr>
              <w:t>•  Certain executive-level</w:t>
            </w:r>
          </w:p>
        </w:tc>
        <w:tc>
          <w:tcPr>
            <w:tcW w:w="1520" w:type="dxa"/>
            <w:vAlign w:val="bottom"/>
            <w:shd w:val="clear" w:color="auto" w:fill="F2F2F2"/>
          </w:tcPr>
          <w:p>
            <w:pPr>
              <w:ind w:left="160"/>
              <w:spacing w:after="0" w:line="145" w:lineRule="exact"/>
              <w:rPr>
                <w:sz w:val="20"/>
                <w:szCs w:val="20"/>
                <w:color w:val="auto"/>
              </w:rPr>
            </w:pPr>
            <w:r>
              <w:rPr>
                <w:rFonts w:ascii="Arial" w:cs="Arial" w:eastAsia="Arial" w:hAnsi="Arial"/>
                <w:sz w:val="14"/>
                <w:szCs w:val="14"/>
                <w:color w:val="auto"/>
              </w:rPr>
              <w:t>programs.</w:t>
            </w:r>
          </w:p>
        </w:tc>
        <w:tc>
          <w:tcPr>
            <w:tcW w:w="1540" w:type="dxa"/>
            <w:vAlign w:val="bottom"/>
            <w:vMerge w:val="continue"/>
            <w:shd w:val="clear" w:color="auto" w:fill="F2F2F2"/>
          </w:tcPr>
          <w:p>
            <w:pPr>
              <w:spacing w:after="0"/>
              <w:rPr>
                <w:sz w:val="12"/>
                <w:szCs w:val="12"/>
                <w:color w:val="auto"/>
              </w:rPr>
            </w:pPr>
          </w:p>
        </w:tc>
        <w:tc>
          <w:tcPr>
            <w:tcW w:w="2180" w:type="dxa"/>
            <w:vAlign w:val="bottom"/>
            <w:gridSpan w:val="3"/>
            <w:vMerge w:val="continue"/>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0" w:type="dxa"/>
            <w:vAlign w:val="bottom"/>
            <w:shd w:val="clear" w:color="auto" w:fill="F2F2F2"/>
          </w:tcPr>
          <w:p>
            <w:pPr>
              <w:spacing w:after="0"/>
              <w:rPr>
                <w:sz w:val="8"/>
                <w:szCs w:val="8"/>
                <w:color w:val="auto"/>
              </w:rPr>
            </w:pPr>
          </w:p>
        </w:tc>
        <w:tc>
          <w:tcPr>
            <w:tcW w:w="1080" w:type="dxa"/>
            <w:vAlign w:val="bottom"/>
            <w:shd w:val="clear" w:color="auto" w:fill="F2F2F2"/>
          </w:tcPr>
          <w:p>
            <w:pPr>
              <w:spacing w:after="0"/>
              <w:rPr>
                <w:sz w:val="8"/>
                <w:szCs w:val="8"/>
                <w:color w:val="auto"/>
              </w:rPr>
            </w:pPr>
          </w:p>
        </w:tc>
        <w:tc>
          <w:tcPr>
            <w:tcW w:w="1820" w:type="dxa"/>
            <w:vAlign w:val="bottom"/>
            <w:vMerge w:val="restart"/>
            <w:shd w:val="clear" w:color="auto" w:fill="F2F2F2"/>
          </w:tcPr>
          <w:p>
            <w:pPr>
              <w:ind w:left="180"/>
              <w:spacing w:after="0"/>
              <w:rPr>
                <w:sz w:val="20"/>
                <w:szCs w:val="20"/>
                <w:color w:val="auto"/>
              </w:rPr>
            </w:pPr>
            <w:r>
              <w:rPr>
                <w:rFonts w:ascii="Arial" w:cs="Arial" w:eastAsia="Arial" w:hAnsi="Arial"/>
                <w:sz w:val="14"/>
                <w:szCs w:val="14"/>
                <w:color w:val="auto"/>
              </w:rPr>
              <w:t>perquisites not paid</w:t>
            </w:r>
          </w:p>
        </w:tc>
        <w:tc>
          <w:tcPr>
            <w:tcW w:w="152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•  Provide competitive</w:t>
            </w:r>
          </w:p>
        </w:tc>
        <w:tc>
          <w:tcPr>
            <w:tcW w:w="3720" w:type="dxa"/>
            <w:vAlign w:val="bottom"/>
            <w:gridSpan w:val="4"/>
            <w:shd w:val="clear" w:color="auto" w:fill="F2F2F2"/>
          </w:tcPr>
          <w:p>
            <w:pPr>
              <w:ind w:left="240"/>
              <w:spacing w:after="0" w:line="95" w:lineRule="exact"/>
              <w:rPr>
                <w:sz w:val="20"/>
                <w:szCs w:val="20"/>
                <w:color w:val="auto"/>
              </w:rPr>
            </w:pPr>
            <w:r>
              <w:rPr>
                <w:rFonts w:ascii="Arial" w:cs="Arial" w:eastAsia="Arial" w:hAnsi="Arial"/>
                <w:sz w:val="10"/>
                <w:szCs w:val="10"/>
                <w:color w:val="auto"/>
              </w:rPr>
              <w:t xml:space="preserve">provided by similarly- perquisites. See page </w:t>
            </w:r>
            <w:r>
              <w:rPr>
                <w:rFonts w:ascii="Arial" w:cs="Arial" w:eastAsia="Arial" w:hAnsi="Arial"/>
                <w:sz w:val="10"/>
                <w:szCs w:val="10"/>
                <w:color w:val="0000EE"/>
              </w:rPr>
              <w:t>47</w:t>
            </w: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65"/>
        </w:trPr>
        <w:tc>
          <w:tcPr>
            <w:tcW w:w="60" w:type="dxa"/>
            <w:vAlign w:val="bottom"/>
            <w:tcBorders>
              <w:top w:val="single" w:sz="8" w:color="F2F2F2"/>
            </w:tcBorders>
            <w:shd w:val="clear" w:color="auto" w:fill="F2F2F2"/>
          </w:tcPr>
          <w:p>
            <w:pPr>
              <w:spacing w:after="0"/>
              <w:rPr>
                <w:sz w:val="5"/>
                <w:szCs w:val="5"/>
                <w:color w:val="auto"/>
              </w:rPr>
            </w:pPr>
          </w:p>
        </w:tc>
        <w:tc>
          <w:tcPr>
            <w:tcW w:w="1080" w:type="dxa"/>
            <w:vAlign w:val="bottom"/>
            <w:tcBorders>
              <w:top w:val="single" w:sz="8" w:color="F2F2F2"/>
            </w:tcBorders>
            <w:shd w:val="clear" w:color="auto" w:fill="F2F2F2"/>
          </w:tcPr>
          <w:p>
            <w:pPr>
              <w:spacing w:after="0"/>
              <w:rPr>
                <w:sz w:val="5"/>
                <w:szCs w:val="5"/>
                <w:color w:val="auto"/>
              </w:rPr>
            </w:pPr>
          </w:p>
        </w:tc>
        <w:tc>
          <w:tcPr>
            <w:tcW w:w="1820" w:type="dxa"/>
            <w:vAlign w:val="bottom"/>
            <w:tcBorders>
              <w:top w:val="single" w:sz="8" w:color="F2F2F2"/>
            </w:tcBorders>
            <w:vMerge w:val="continue"/>
            <w:shd w:val="clear" w:color="auto" w:fill="F2F2F2"/>
          </w:tcPr>
          <w:p>
            <w:pPr>
              <w:spacing w:after="0"/>
              <w:rPr>
                <w:sz w:val="5"/>
                <w:szCs w:val="5"/>
                <w:color w:val="auto"/>
              </w:rPr>
            </w:pPr>
          </w:p>
        </w:tc>
        <w:tc>
          <w:tcPr>
            <w:tcW w:w="1520" w:type="dxa"/>
            <w:vAlign w:val="bottom"/>
            <w:tcBorders>
              <w:top w:val="single" w:sz="8" w:color="F2F2F2"/>
            </w:tcBorders>
            <w:vMerge w:val="continue"/>
            <w:shd w:val="clear" w:color="auto" w:fill="F2F2F2"/>
          </w:tcPr>
          <w:p>
            <w:pPr>
              <w:spacing w:after="0"/>
              <w:rPr>
                <w:sz w:val="5"/>
                <w:szCs w:val="5"/>
                <w:color w:val="auto"/>
              </w:rPr>
            </w:pPr>
          </w:p>
        </w:tc>
        <w:tc>
          <w:tcPr>
            <w:tcW w:w="1540" w:type="dxa"/>
            <w:vAlign w:val="bottom"/>
            <w:tcBorders>
              <w:top w:val="single" w:sz="8" w:color="F2F2F2"/>
            </w:tcBorders>
            <w:vMerge w:val="restart"/>
            <w:shd w:val="clear" w:color="auto" w:fill="F2F2F2"/>
          </w:tcPr>
          <w:p>
            <w:pPr>
              <w:ind w:left="240"/>
              <w:spacing w:after="0" w:line="147" w:lineRule="exact"/>
              <w:rPr>
                <w:sz w:val="20"/>
                <w:szCs w:val="20"/>
                <w:color w:val="auto"/>
              </w:rPr>
            </w:pPr>
            <w:r>
              <w:rPr>
                <w:rFonts w:ascii="Arial" w:cs="Arial" w:eastAsia="Arial" w:hAnsi="Arial"/>
                <w:sz w:val="14"/>
                <w:szCs w:val="14"/>
                <w:color w:val="auto"/>
              </w:rPr>
              <w:t>positioned</w:t>
            </w:r>
          </w:p>
        </w:tc>
        <w:tc>
          <w:tcPr>
            <w:tcW w:w="1580" w:type="dxa"/>
            <w:vAlign w:val="bottom"/>
            <w:tcBorders>
              <w:top w:val="single" w:sz="8" w:color="F2F2F2"/>
            </w:tcBorders>
            <w:shd w:val="clear" w:color="auto" w:fill="F2F2F2"/>
          </w:tcPr>
          <w:p>
            <w:pPr>
              <w:spacing w:after="0"/>
              <w:rPr>
                <w:sz w:val="5"/>
                <w:szCs w:val="5"/>
                <w:color w:val="auto"/>
              </w:rPr>
            </w:pPr>
          </w:p>
        </w:tc>
        <w:tc>
          <w:tcPr>
            <w:tcW w:w="160" w:type="dxa"/>
            <w:vAlign w:val="bottom"/>
            <w:tcBorders>
              <w:top w:val="single" w:sz="8" w:color="0000EE"/>
            </w:tcBorders>
            <w:shd w:val="clear" w:color="auto" w:fill="F2F2F2"/>
          </w:tcPr>
          <w:p>
            <w:pPr>
              <w:spacing w:after="0"/>
              <w:rPr>
                <w:sz w:val="5"/>
                <w:szCs w:val="5"/>
                <w:color w:val="auto"/>
              </w:rPr>
            </w:pPr>
          </w:p>
        </w:tc>
        <w:tc>
          <w:tcPr>
            <w:tcW w:w="440" w:type="dxa"/>
            <w:vAlign w:val="bottom"/>
            <w:tcBorders>
              <w:top w:val="single" w:sz="8" w:color="F2F2F2"/>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1820" w:type="dxa"/>
            <w:vAlign w:val="bottom"/>
            <w:vMerge w:val="restart"/>
            <w:shd w:val="clear" w:color="auto" w:fill="F2F2F2"/>
          </w:tcPr>
          <w:p>
            <w:pPr>
              <w:ind w:left="180"/>
              <w:spacing w:after="0"/>
              <w:rPr>
                <w:sz w:val="20"/>
                <w:szCs w:val="20"/>
                <w:color w:val="auto"/>
              </w:rPr>
            </w:pPr>
            <w:r>
              <w:rPr>
                <w:rFonts w:ascii="Arial" w:cs="Arial" w:eastAsia="Arial" w:hAnsi="Arial"/>
                <w:sz w:val="14"/>
                <w:szCs w:val="14"/>
                <w:color w:val="auto"/>
              </w:rPr>
              <w:t>generally to our other</w:t>
            </w:r>
          </w:p>
        </w:tc>
        <w:tc>
          <w:tcPr>
            <w:tcW w:w="1520" w:type="dxa"/>
            <w:vAlign w:val="bottom"/>
            <w:vMerge w:val="restart"/>
            <w:shd w:val="clear" w:color="auto" w:fill="F2F2F2"/>
          </w:tcPr>
          <w:p>
            <w:pPr>
              <w:ind w:left="160"/>
              <w:spacing w:after="0"/>
              <w:rPr>
                <w:sz w:val="20"/>
                <w:szCs w:val="20"/>
                <w:color w:val="auto"/>
              </w:rPr>
            </w:pPr>
            <w:r>
              <w:rPr>
                <w:rFonts w:ascii="Arial" w:cs="Arial" w:eastAsia="Arial" w:hAnsi="Arial"/>
                <w:sz w:val="14"/>
                <w:szCs w:val="14"/>
                <w:color w:val="auto"/>
              </w:rPr>
              <w:t>benefits to our</w:t>
            </w:r>
          </w:p>
        </w:tc>
        <w:tc>
          <w:tcPr>
            <w:tcW w:w="1540" w:type="dxa"/>
            <w:vAlign w:val="bottom"/>
            <w:vMerge w:val="continue"/>
            <w:shd w:val="clear" w:color="auto" w:fill="F2F2F2"/>
          </w:tcPr>
          <w:p>
            <w:pPr>
              <w:spacing w:after="0"/>
              <w:rPr>
                <w:sz w:val="7"/>
                <w:szCs w:val="7"/>
                <w:color w:val="auto"/>
              </w:rPr>
            </w:pPr>
          </w:p>
        </w:tc>
        <w:tc>
          <w:tcPr>
            <w:tcW w:w="158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4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0" w:type="dxa"/>
            <w:vAlign w:val="bottom"/>
            <w:shd w:val="clear" w:color="auto" w:fill="F2F2F2"/>
          </w:tcPr>
          <w:p>
            <w:pPr>
              <w:spacing w:after="0"/>
              <w:rPr>
                <w:sz w:val="7"/>
                <w:szCs w:val="7"/>
                <w:color w:val="auto"/>
              </w:rPr>
            </w:pPr>
          </w:p>
        </w:tc>
        <w:tc>
          <w:tcPr>
            <w:tcW w:w="1080" w:type="dxa"/>
            <w:vAlign w:val="bottom"/>
            <w:shd w:val="clear" w:color="auto" w:fill="F2F2F2"/>
          </w:tcPr>
          <w:p>
            <w:pPr>
              <w:spacing w:after="0"/>
              <w:rPr>
                <w:sz w:val="7"/>
                <w:szCs w:val="7"/>
                <w:color w:val="auto"/>
              </w:rPr>
            </w:pPr>
          </w:p>
        </w:tc>
        <w:tc>
          <w:tcPr>
            <w:tcW w:w="1820" w:type="dxa"/>
            <w:vAlign w:val="bottom"/>
            <w:vMerge w:val="continue"/>
            <w:shd w:val="clear" w:color="auto" w:fill="F2F2F2"/>
          </w:tcPr>
          <w:p>
            <w:pPr>
              <w:spacing w:after="0"/>
              <w:rPr>
                <w:sz w:val="7"/>
                <w:szCs w:val="7"/>
                <w:color w:val="auto"/>
              </w:rPr>
            </w:pPr>
          </w:p>
        </w:tc>
        <w:tc>
          <w:tcPr>
            <w:tcW w:w="1520" w:type="dxa"/>
            <w:vAlign w:val="bottom"/>
            <w:vMerge w:val="continue"/>
            <w:shd w:val="clear" w:color="auto" w:fill="F2F2F2"/>
          </w:tcPr>
          <w:p>
            <w:pPr>
              <w:spacing w:after="0"/>
              <w:rPr>
                <w:sz w:val="7"/>
                <w:szCs w:val="7"/>
                <w:color w:val="auto"/>
              </w:rPr>
            </w:pPr>
          </w:p>
        </w:tc>
        <w:tc>
          <w:tcPr>
            <w:tcW w:w="1540" w:type="dxa"/>
            <w:vAlign w:val="bottom"/>
            <w:vMerge w:val="restart"/>
            <w:shd w:val="clear" w:color="auto" w:fill="F2F2F2"/>
          </w:tcPr>
          <w:p>
            <w:pPr>
              <w:ind w:left="240"/>
              <w:spacing w:after="0"/>
              <w:rPr>
                <w:sz w:val="20"/>
                <w:szCs w:val="20"/>
                <w:color w:val="auto"/>
              </w:rPr>
            </w:pPr>
            <w:r>
              <w:rPr>
                <w:rFonts w:ascii="Arial" w:cs="Arial" w:eastAsia="Arial" w:hAnsi="Arial"/>
                <w:sz w:val="14"/>
                <w:szCs w:val="14"/>
                <w:color w:val="auto"/>
              </w:rPr>
              <w:t>companies.</w:t>
            </w:r>
          </w:p>
        </w:tc>
        <w:tc>
          <w:tcPr>
            <w:tcW w:w="1580" w:type="dxa"/>
            <w:vAlign w:val="bottom"/>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44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60" w:type="dxa"/>
            <w:vAlign w:val="bottom"/>
            <w:shd w:val="clear" w:color="auto" w:fill="F2F2F2"/>
          </w:tcPr>
          <w:p>
            <w:pPr>
              <w:spacing w:after="0"/>
              <w:rPr>
                <w:sz w:val="9"/>
                <w:szCs w:val="9"/>
                <w:color w:val="auto"/>
              </w:rPr>
            </w:pPr>
          </w:p>
        </w:tc>
        <w:tc>
          <w:tcPr>
            <w:tcW w:w="1080" w:type="dxa"/>
            <w:vAlign w:val="bottom"/>
            <w:shd w:val="clear" w:color="auto" w:fill="F2F2F2"/>
          </w:tcPr>
          <w:p>
            <w:pPr>
              <w:spacing w:after="0"/>
              <w:rPr>
                <w:sz w:val="9"/>
                <w:szCs w:val="9"/>
                <w:color w:val="auto"/>
              </w:rPr>
            </w:pPr>
          </w:p>
        </w:tc>
        <w:tc>
          <w:tcPr>
            <w:tcW w:w="1820" w:type="dxa"/>
            <w:vAlign w:val="bottom"/>
            <w:vMerge w:val="restart"/>
            <w:shd w:val="clear" w:color="auto" w:fill="F2F2F2"/>
          </w:tcPr>
          <w:p>
            <w:pPr>
              <w:ind w:left="180"/>
              <w:spacing w:after="0"/>
              <w:rPr>
                <w:sz w:val="20"/>
                <w:szCs w:val="20"/>
                <w:color w:val="auto"/>
              </w:rPr>
            </w:pPr>
            <w:r>
              <w:rPr>
                <w:rFonts w:ascii="Arial" w:cs="Arial" w:eastAsia="Arial" w:hAnsi="Arial"/>
                <w:sz w:val="14"/>
                <w:szCs w:val="14"/>
                <w:color w:val="auto"/>
              </w:rPr>
              <w:t>employees.</w:t>
            </w:r>
          </w:p>
        </w:tc>
        <w:tc>
          <w:tcPr>
            <w:tcW w:w="1520" w:type="dxa"/>
            <w:vAlign w:val="bottom"/>
            <w:vMerge w:val="restart"/>
            <w:shd w:val="clear" w:color="auto" w:fill="F2F2F2"/>
          </w:tcPr>
          <w:p>
            <w:pPr>
              <w:ind w:left="160"/>
              <w:spacing w:after="0"/>
              <w:rPr>
                <w:sz w:val="20"/>
                <w:szCs w:val="20"/>
                <w:color w:val="auto"/>
              </w:rPr>
            </w:pPr>
            <w:r>
              <w:rPr>
                <w:rFonts w:ascii="Arial" w:cs="Arial" w:eastAsia="Arial" w:hAnsi="Arial"/>
                <w:sz w:val="14"/>
                <w:szCs w:val="14"/>
                <w:color w:val="auto"/>
              </w:rPr>
              <w:t>executive officers.</w:t>
            </w:r>
          </w:p>
        </w:tc>
        <w:tc>
          <w:tcPr>
            <w:tcW w:w="1540" w:type="dxa"/>
            <w:vAlign w:val="bottom"/>
            <w:vMerge w:val="continue"/>
            <w:shd w:val="clear" w:color="auto" w:fill="F2F2F2"/>
          </w:tcPr>
          <w:p>
            <w:pPr>
              <w:spacing w:after="0"/>
              <w:rPr>
                <w:sz w:val="9"/>
                <w:szCs w:val="9"/>
                <w:color w:val="auto"/>
              </w:rPr>
            </w:pPr>
          </w:p>
        </w:tc>
        <w:tc>
          <w:tcPr>
            <w:tcW w:w="1580" w:type="dxa"/>
            <w:vAlign w:val="bottom"/>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44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60" w:type="dxa"/>
            <w:vAlign w:val="bottom"/>
            <w:shd w:val="clear" w:color="auto" w:fill="F2F2F2"/>
          </w:tcPr>
          <w:p>
            <w:pPr>
              <w:spacing w:after="0"/>
              <w:rPr>
                <w:sz w:val="5"/>
                <w:szCs w:val="5"/>
                <w:color w:val="auto"/>
              </w:rPr>
            </w:pPr>
          </w:p>
        </w:tc>
        <w:tc>
          <w:tcPr>
            <w:tcW w:w="1080" w:type="dxa"/>
            <w:vAlign w:val="bottom"/>
            <w:shd w:val="clear" w:color="auto" w:fill="F2F2F2"/>
          </w:tcPr>
          <w:p>
            <w:pPr>
              <w:spacing w:after="0"/>
              <w:rPr>
                <w:sz w:val="5"/>
                <w:szCs w:val="5"/>
                <w:color w:val="auto"/>
              </w:rPr>
            </w:pPr>
          </w:p>
        </w:tc>
        <w:tc>
          <w:tcPr>
            <w:tcW w:w="1820" w:type="dxa"/>
            <w:vAlign w:val="bottom"/>
            <w:vMerge w:val="continue"/>
            <w:shd w:val="clear" w:color="auto" w:fill="F2F2F2"/>
          </w:tcPr>
          <w:p>
            <w:pPr>
              <w:spacing w:after="0"/>
              <w:rPr>
                <w:sz w:val="5"/>
                <w:szCs w:val="5"/>
                <w:color w:val="auto"/>
              </w:rPr>
            </w:pPr>
          </w:p>
        </w:tc>
        <w:tc>
          <w:tcPr>
            <w:tcW w:w="1520" w:type="dxa"/>
            <w:vAlign w:val="bottom"/>
            <w:vMerge w:val="continue"/>
            <w:shd w:val="clear" w:color="auto" w:fill="F2F2F2"/>
          </w:tcPr>
          <w:p>
            <w:pPr>
              <w:spacing w:after="0"/>
              <w:rPr>
                <w:sz w:val="5"/>
                <w:szCs w:val="5"/>
                <w:color w:val="auto"/>
              </w:rPr>
            </w:pPr>
          </w:p>
        </w:tc>
        <w:tc>
          <w:tcPr>
            <w:tcW w:w="1540" w:type="dxa"/>
            <w:vAlign w:val="bottom"/>
            <w:shd w:val="clear" w:color="auto" w:fill="F2F2F2"/>
          </w:tcPr>
          <w:p>
            <w:pPr>
              <w:spacing w:after="0"/>
              <w:rPr>
                <w:sz w:val="5"/>
                <w:szCs w:val="5"/>
                <w:color w:val="auto"/>
              </w:rPr>
            </w:pPr>
          </w:p>
        </w:tc>
        <w:tc>
          <w:tcPr>
            <w:tcW w:w="158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44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60" w:type="dxa"/>
            <w:vAlign w:val="bottom"/>
            <w:shd w:val="clear" w:color="auto" w:fill="F2F2F2"/>
          </w:tcPr>
          <w:p>
            <w:pPr>
              <w:spacing w:after="0"/>
              <w:rPr>
                <w:sz w:val="4"/>
                <w:szCs w:val="4"/>
                <w:color w:val="auto"/>
              </w:rPr>
            </w:pPr>
          </w:p>
        </w:tc>
        <w:tc>
          <w:tcPr>
            <w:tcW w:w="1080" w:type="dxa"/>
            <w:vAlign w:val="bottom"/>
            <w:shd w:val="clear" w:color="auto" w:fill="F2F2F2"/>
          </w:tcPr>
          <w:p>
            <w:pPr>
              <w:spacing w:after="0"/>
              <w:rPr>
                <w:sz w:val="4"/>
                <w:szCs w:val="4"/>
                <w:color w:val="auto"/>
              </w:rPr>
            </w:pPr>
          </w:p>
        </w:tc>
        <w:tc>
          <w:tcPr>
            <w:tcW w:w="1820" w:type="dxa"/>
            <w:vAlign w:val="bottom"/>
            <w:shd w:val="clear" w:color="auto" w:fill="F2F2F2"/>
          </w:tcPr>
          <w:p>
            <w:pPr>
              <w:spacing w:after="0"/>
              <w:rPr>
                <w:sz w:val="4"/>
                <w:szCs w:val="4"/>
                <w:color w:val="auto"/>
              </w:rPr>
            </w:pPr>
          </w:p>
        </w:tc>
        <w:tc>
          <w:tcPr>
            <w:tcW w:w="1520" w:type="dxa"/>
            <w:vAlign w:val="bottom"/>
            <w:shd w:val="clear" w:color="auto" w:fill="F2F2F2"/>
          </w:tcPr>
          <w:p>
            <w:pPr>
              <w:spacing w:after="0"/>
              <w:rPr>
                <w:sz w:val="4"/>
                <w:szCs w:val="4"/>
                <w:color w:val="auto"/>
              </w:rPr>
            </w:pPr>
          </w:p>
        </w:tc>
        <w:tc>
          <w:tcPr>
            <w:tcW w:w="1540" w:type="dxa"/>
            <w:vAlign w:val="bottom"/>
            <w:shd w:val="clear" w:color="auto" w:fill="F2F2F2"/>
          </w:tcPr>
          <w:p>
            <w:pPr>
              <w:spacing w:after="0"/>
              <w:rPr>
                <w:sz w:val="4"/>
                <w:szCs w:val="4"/>
                <w:color w:val="auto"/>
              </w:rPr>
            </w:pPr>
          </w:p>
        </w:tc>
        <w:tc>
          <w:tcPr>
            <w:tcW w:w="1580" w:type="dxa"/>
            <w:vAlign w:val="bottom"/>
            <w:shd w:val="clear" w:color="auto" w:fill="F2F2F2"/>
          </w:tcPr>
          <w:p>
            <w:pPr>
              <w:spacing w:after="0"/>
              <w:rPr>
                <w:sz w:val="4"/>
                <w:szCs w:val="4"/>
                <w:color w:val="auto"/>
              </w:rPr>
            </w:pPr>
          </w:p>
        </w:tc>
        <w:tc>
          <w:tcPr>
            <w:tcW w:w="160" w:type="dxa"/>
            <w:vAlign w:val="bottom"/>
            <w:shd w:val="clear" w:color="auto" w:fill="F2F2F2"/>
          </w:tcPr>
          <w:p>
            <w:pPr>
              <w:spacing w:after="0"/>
              <w:rPr>
                <w:sz w:val="4"/>
                <w:szCs w:val="4"/>
                <w:color w:val="auto"/>
              </w:rPr>
            </w:pPr>
          </w:p>
        </w:tc>
        <w:tc>
          <w:tcPr>
            <w:tcW w:w="44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8" w:name="page49"/>
    <w:bookmarkEnd w:id="4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60" w:type="dxa"/>
            <w:vAlign w:val="bottom"/>
            <w:shd w:val="clear" w:color="auto" w:fill="808080"/>
          </w:tcPr>
          <w:p>
            <w:pPr>
              <w:spacing w:after="0"/>
              <w:rPr>
                <w:sz w:val="21"/>
                <w:szCs w:val="21"/>
                <w:color w:val="auto"/>
              </w:rPr>
            </w:pPr>
          </w:p>
        </w:tc>
        <w:tc>
          <w:tcPr>
            <w:tcW w:w="1940" w:type="dxa"/>
            <w:vAlign w:val="bottom"/>
            <w:shd w:val="clear" w:color="auto" w:fill="808080"/>
          </w:tcPr>
          <w:p>
            <w:pPr>
              <w:spacing w:after="0"/>
              <w:rPr>
                <w:sz w:val="21"/>
                <w:szCs w:val="21"/>
                <w:color w:val="auto"/>
              </w:rPr>
            </w:pPr>
          </w:p>
        </w:tc>
        <w:tc>
          <w:tcPr>
            <w:tcW w:w="6200" w:type="dxa"/>
            <w:vAlign w:val="bottom"/>
            <w:gridSpan w:val="5"/>
            <w:shd w:val="clear" w:color="auto" w:fill="808080"/>
          </w:tcPr>
          <w:p>
            <w:pPr>
              <w:ind w:left="1920"/>
              <w:spacing w:after="0"/>
              <w:rPr>
                <w:sz w:val="20"/>
                <w:szCs w:val="20"/>
                <w:color w:val="auto"/>
              </w:rPr>
            </w:pPr>
            <w:r>
              <w:rPr>
                <w:rFonts w:ascii="Arial" w:cs="Arial" w:eastAsia="Arial" w:hAnsi="Arial"/>
                <w:sz w:val="16"/>
                <w:szCs w:val="16"/>
                <w:color w:val="FFFFFF"/>
              </w:rPr>
              <w:t>2025 NOTICE OF MEETING AND PROXY STATEMENT</w:t>
            </w:r>
          </w:p>
        </w:tc>
        <w:tc>
          <w:tcPr>
            <w:tcW w:w="0" w:type="dxa"/>
            <w:vAlign w:val="bottom"/>
          </w:tcPr>
          <w:p>
            <w:pPr>
              <w:spacing w:after="0"/>
              <w:rPr>
                <w:sz w:val="1"/>
                <w:szCs w:val="1"/>
                <w:color w:val="auto"/>
              </w:rPr>
            </w:pPr>
          </w:p>
        </w:tc>
      </w:tr>
      <w:tr>
        <w:trPr>
          <w:trHeight w:val="864"/>
        </w:trPr>
        <w:tc>
          <w:tcPr>
            <w:tcW w:w="4020" w:type="dxa"/>
            <w:vAlign w:val="bottom"/>
            <w:gridSpan w:val="3"/>
          </w:tcPr>
          <w:p>
            <w:pPr>
              <w:spacing w:after="0"/>
              <w:rPr>
                <w:sz w:val="20"/>
                <w:szCs w:val="20"/>
                <w:color w:val="auto"/>
              </w:rPr>
            </w:pPr>
            <w:r>
              <w:rPr>
                <w:rFonts w:ascii="Arial" w:cs="Arial" w:eastAsia="Arial" w:hAnsi="Arial"/>
                <w:sz w:val="22"/>
                <w:szCs w:val="22"/>
                <w:b w:val="1"/>
                <w:bCs w:val="1"/>
                <w:color w:val="auto"/>
              </w:rPr>
              <w:t>2024 Compensation Decisions</w:t>
            </w:r>
          </w:p>
        </w:tc>
        <w:tc>
          <w:tcPr>
            <w:tcW w:w="4180" w:type="dxa"/>
            <w:vAlign w:val="bottom"/>
            <w:gridSpan w:val="4"/>
          </w:tcPr>
          <w:p>
            <w:pPr>
              <w:ind w:left="200"/>
              <w:spacing w:after="0"/>
              <w:rPr>
                <w:sz w:val="20"/>
                <w:szCs w:val="20"/>
                <w:color w:val="auto"/>
              </w:rPr>
            </w:pPr>
            <w:r>
              <w:rPr>
                <w:rFonts w:ascii="Arial" w:cs="Arial" w:eastAsia="Arial" w:hAnsi="Arial"/>
                <w:sz w:val="16"/>
                <w:szCs w:val="16"/>
                <w:color w:val="auto"/>
              </w:rPr>
              <w:t>officer’s position, experience, level of responsibility,</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180" w:type="dxa"/>
            <w:vAlign w:val="bottom"/>
            <w:gridSpan w:val="4"/>
          </w:tcPr>
          <w:p>
            <w:pPr>
              <w:ind w:left="200"/>
              <w:spacing w:after="0" w:line="148" w:lineRule="exact"/>
              <w:rPr>
                <w:sz w:val="20"/>
                <w:szCs w:val="20"/>
                <w:color w:val="auto"/>
              </w:rPr>
            </w:pPr>
            <w:r>
              <w:rPr>
                <w:rFonts w:ascii="Arial" w:cs="Arial" w:eastAsia="Arial" w:hAnsi="Arial"/>
                <w:sz w:val="16"/>
                <w:szCs w:val="16"/>
                <w:color w:val="auto"/>
              </w:rPr>
              <w:t>individual job performance, contributions to our</w:t>
            </w:r>
          </w:p>
        </w:tc>
        <w:tc>
          <w:tcPr>
            <w:tcW w:w="0" w:type="dxa"/>
            <w:vAlign w:val="bottom"/>
          </w:tcPr>
          <w:p>
            <w:pPr>
              <w:spacing w:after="0"/>
              <w:rPr>
                <w:sz w:val="1"/>
                <w:szCs w:val="1"/>
                <w:color w:val="auto"/>
              </w:rPr>
            </w:pPr>
          </w:p>
        </w:tc>
      </w:tr>
      <w:tr>
        <w:trPr>
          <w:trHeight w:val="243"/>
        </w:trPr>
        <w:tc>
          <w:tcPr>
            <w:tcW w:w="4020" w:type="dxa"/>
            <w:vAlign w:val="bottom"/>
            <w:gridSpan w:val="3"/>
          </w:tcPr>
          <w:p>
            <w:pPr>
              <w:spacing w:after="0"/>
              <w:rPr>
                <w:sz w:val="20"/>
                <w:szCs w:val="20"/>
                <w:color w:val="auto"/>
              </w:rPr>
            </w:pPr>
            <w:r>
              <w:rPr>
                <w:rFonts w:ascii="Arial" w:cs="Arial" w:eastAsia="Arial" w:hAnsi="Arial"/>
                <w:sz w:val="16"/>
                <w:szCs w:val="16"/>
                <w:color w:val="auto"/>
              </w:rPr>
              <w:t>Our Human Resources Committee (which functions as</w:t>
            </w:r>
          </w:p>
        </w:tc>
        <w:tc>
          <w:tcPr>
            <w:tcW w:w="4180" w:type="dxa"/>
            <w:vAlign w:val="bottom"/>
            <w:gridSpan w:val="4"/>
          </w:tcPr>
          <w:p>
            <w:pPr>
              <w:ind w:left="200"/>
              <w:spacing w:after="0"/>
              <w:rPr>
                <w:sz w:val="20"/>
                <w:szCs w:val="20"/>
                <w:color w:val="auto"/>
              </w:rPr>
            </w:pPr>
            <w:r>
              <w:rPr>
                <w:rFonts w:ascii="Arial" w:cs="Arial" w:eastAsia="Arial" w:hAnsi="Arial"/>
                <w:sz w:val="16"/>
                <w:szCs w:val="16"/>
                <w:color w:val="auto"/>
              </w:rPr>
              <w:t>corporate performance, job tenure and future potential.</w:t>
            </w:r>
          </w:p>
        </w:tc>
        <w:tc>
          <w:tcPr>
            <w:tcW w:w="0" w:type="dxa"/>
            <w:vAlign w:val="bottom"/>
          </w:tcPr>
          <w:p>
            <w:pPr>
              <w:spacing w:after="0"/>
              <w:rPr>
                <w:sz w:val="1"/>
                <w:szCs w:val="1"/>
                <w:color w:val="auto"/>
              </w:rPr>
            </w:pPr>
          </w:p>
        </w:tc>
      </w:tr>
      <w:tr>
        <w:trPr>
          <w:trHeight w:val="203"/>
        </w:trPr>
        <w:tc>
          <w:tcPr>
            <w:tcW w:w="4020" w:type="dxa"/>
            <w:vAlign w:val="bottom"/>
            <w:gridSpan w:val="3"/>
          </w:tcPr>
          <w:p>
            <w:pPr>
              <w:spacing w:after="0"/>
              <w:rPr>
                <w:sz w:val="20"/>
                <w:szCs w:val="20"/>
                <w:color w:val="auto"/>
              </w:rPr>
            </w:pPr>
            <w:r>
              <w:rPr>
                <w:rFonts w:ascii="Arial" w:cs="Arial" w:eastAsia="Arial" w:hAnsi="Arial"/>
                <w:sz w:val="16"/>
                <w:szCs w:val="16"/>
                <w:color w:val="auto"/>
              </w:rPr>
              <w:t>our compensation committee) annually reviews our</w:t>
            </w: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The committee does not set specific targets or utilize</w:t>
            </w:r>
          </w:p>
        </w:tc>
        <w:tc>
          <w:tcPr>
            <w:tcW w:w="0" w:type="dxa"/>
            <w:vAlign w:val="bottom"/>
          </w:tcPr>
          <w:p>
            <w:pPr>
              <w:spacing w:after="0"/>
              <w:rPr>
                <w:sz w:val="1"/>
                <w:szCs w:val="1"/>
                <w:color w:val="auto"/>
              </w:rPr>
            </w:pPr>
          </w:p>
        </w:tc>
      </w:tr>
      <w:tr>
        <w:trPr>
          <w:trHeight w:val="81"/>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executive compensation program to determine how</w:t>
            </w:r>
          </w:p>
        </w:tc>
        <w:tc>
          <w:tcPr>
            <w:tcW w:w="41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020" w:type="dxa"/>
            <w:vAlign w:val="bottom"/>
            <w:gridSpan w:val="3"/>
            <w:vMerge w:val="continue"/>
          </w:tcPr>
          <w:p>
            <w:pPr>
              <w:spacing w:after="0"/>
              <w:rPr>
                <w:sz w:val="10"/>
                <w:szCs w:val="10"/>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any formulaic benchmarks for overall compensation or</w:t>
            </w:r>
          </w:p>
        </w:tc>
        <w:tc>
          <w:tcPr>
            <w:tcW w:w="0" w:type="dxa"/>
            <w:vAlign w:val="bottom"/>
          </w:tcPr>
          <w:p>
            <w:pPr>
              <w:spacing w:after="0"/>
              <w:rPr>
                <w:sz w:val="1"/>
                <w:szCs w:val="1"/>
                <w:color w:val="auto"/>
              </w:rPr>
            </w:pPr>
          </w:p>
        </w:tc>
      </w:tr>
      <w:tr>
        <w:trPr>
          <w:trHeight w:val="81"/>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well actual compensation targets and levels meet our</w:t>
            </w:r>
          </w:p>
        </w:tc>
        <w:tc>
          <w:tcPr>
            <w:tcW w:w="41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020" w:type="dxa"/>
            <w:vAlign w:val="bottom"/>
            <w:gridSpan w:val="3"/>
            <w:vMerge w:val="continue"/>
          </w:tcPr>
          <w:p>
            <w:pPr>
              <w:spacing w:after="0"/>
              <w:rPr>
                <w:sz w:val="10"/>
                <w:szCs w:val="10"/>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for allocations between fixed and performance-based</w:t>
            </w:r>
          </w:p>
        </w:tc>
        <w:tc>
          <w:tcPr>
            <w:tcW w:w="0" w:type="dxa"/>
            <w:vAlign w:val="bottom"/>
          </w:tcPr>
          <w:p>
            <w:pPr>
              <w:spacing w:after="0"/>
              <w:rPr>
                <w:sz w:val="1"/>
                <w:szCs w:val="1"/>
                <w:color w:val="auto"/>
              </w:rPr>
            </w:pPr>
          </w:p>
        </w:tc>
      </w:tr>
      <w:tr>
        <w:trPr>
          <w:trHeight w:val="81"/>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overall compensation philosophy and to compare our</w:t>
            </w:r>
          </w:p>
        </w:tc>
        <w:tc>
          <w:tcPr>
            <w:tcW w:w="41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4020" w:type="dxa"/>
            <w:vAlign w:val="bottom"/>
            <w:gridSpan w:val="3"/>
            <w:vMerge w:val="continue"/>
          </w:tcPr>
          <w:p>
            <w:pPr>
              <w:spacing w:after="0"/>
              <w:rPr>
                <w:sz w:val="10"/>
                <w:szCs w:val="10"/>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compensation, cash and non-cash compensation or</w:t>
            </w:r>
          </w:p>
        </w:tc>
        <w:tc>
          <w:tcPr>
            <w:tcW w:w="0" w:type="dxa"/>
            <w:vAlign w:val="bottom"/>
          </w:tcPr>
          <w:p>
            <w:pPr>
              <w:spacing w:after="0"/>
              <w:rPr>
                <w:sz w:val="1"/>
                <w:szCs w:val="1"/>
                <w:color w:val="auto"/>
              </w:rPr>
            </w:pPr>
          </w:p>
        </w:tc>
      </w:tr>
      <w:tr>
        <w:trPr>
          <w:trHeight w:val="81"/>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compensation programs to our peers. The committee</w:t>
            </w:r>
          </w:p>
        </w:tc>
        <w:tc>
          <w:tcPr>
            <w:tcW w:w="41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4020" w:type="dxa"/>
            <w:vAlign w:val="bottom"/>
            <w:gridSpan w:val="3"/>
            <w:vMerge w:val="continue"/>
          </w:tcPr>
          <w:p>
            <w:pPr>
              <w:spacing w:after="0"/>
              <w:rPr>
                <w:sz w:val="10"/>
                <w:szCs w:val="10"/>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short-term and long-term compensation. In addition, the</w:t>
            </w:r>
          </w:p>
        </w:tc>
        <w:tc>
          <w:tcPr>
            <w:tcW w:w="0" w:type="dxa"/>
            <w:vAlign w:val="bottom"/>
          </w:tcPr>
          <w:p>
            <w:pPr>
              <w:spacing w:after="0"/>
              <w:rPr>
                <w:sz w:val="1"/>
                <w:szCs w:val="1"/>
                <w:color w:val="auto"/>
              </w:rPr>
            </w:pPr>
          </w:p>
        </w:tc>
      </w:tr>
      <w:tr>
        <w:trPr>
          <w:trHeight w:val="81"/>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also oversees our compensation programs.</w:t>
            </w:r>
          </w:p>
        </w:tc>
        <w:tc>
          <w:tcPr>
            <w:tcW w:w="41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020" w:type="dxa"/>
            <w:vAlign w:val="bottom"/>
            <w:gridSpan w:val="3"/>
            <w:vMerge w:val="continue"/>
          </w:tcPr>
          <w:p>
            <w:pPr>
              <w:spacing w:after="0"/>
              <w:rPr>
                <w:sz w:val="11"/>
                <w:szCs w:val="11"/>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committee uses proprietary and publicly available</w:t>
            </w:r>
          </w:p>
        </w:tc>
        <w:tc>
          <w:tcPr>
            <w:tcW w:w="0" w:type="dxa"/>
            <w:vAlign w:val="bottom"/>
          </w:tcPr>
          <w:p>
            <w:pPr>
              <w:spacing w:after="0"/>
              <w:rPr>
                <w:sz w:val="1"/>
                <w:szCs w:val="1"/>
                <w:color w:val="auto"/>
              </w:rPr>
            </w:pPr>
          </w:p>
        </w:tc>
      </w:tr>
      <w:tr>
        <w:trPr>
          <w:trHeight w:val="69"/>
        </w:trPr>
        <w:tc>
          <w:tcPr>
            <w:tcW w:w="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41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Compensation Peer Group</w:t>
            </w:r>
          </w:p>
        </w:tc>
        <w:tc>
          <w:tcPr>
            <w:tcW w:w="4180" w:type="dxa"/>
            <w:vAlign w:val="bottom"/>
            <w:gridSpan w:val="4"/>
          </w:tcPr>
          <w:p>
            <w:pPr>
              <w:ind w:left="200"/>
              <w:spacing w:after="0"/>
              <w:rPr>
                <w:sz w:val="20"/>
                <w:szCs w:val="20"/>
                <w:color w:val="auto"/>
              </w:rPr>
            </w:pPr>
            <w:r>
              <w:rPr>
                <w:rFonts w:ascii="Arial" w:cs="Arial" w:eastAsia="Arial" w:hAnsi="Arial"/>
                <w:sz w:val="16"/>
                <w:szCs w:val="16"/>
                <w:color w:val="auto"/>
              </w:rPr>
              <w:t>compensation surveys and data with respect to REITs</w:t>
            </w:r>
          </w:p>
        </w:tc>
        <w:tc>
          <w:tcPr>
            <w:tcW w:w="0" w:type="dxa"/>
            <w:vAlign w:val="bottom"/>
          </w:tcPr>
          <w:p>
            <w:pPr>
              <w:spacing w:after="0"/>
              <w:rPr>
                <w:sz w:val="1"/>
                <w:szCs w:val="1"/>
                <w:color w:val="auto"/>
              </w:rPr>
            </w:pPr>
          </w:p>
        </w:tc>
      </w:tr>
      <w:tr>
        <w:trPr>
          <w:trHeight w:val="203"/>
        </w:trPr>
        <w:tc>
          <w:tcPr>
            <w:tcW w:w="4020" w:type="dxa"/>
            <w:vAlign w:val="bottom"/>
            <w:gridSpan w:val="3"/>
            <w:vMerge w:val="continue"/>
          </w:tcPr>
          <w:p>
            <w:pPr>
              <w:spacing w:after="0"/>
              <w:rPr>
                <w:sz w:val="17"/>
                <w:szCs w:val="17"/>
                <w:color w:val="auto"/>
              </w:rPr>
            </w:pPr>
          </w:p>
        </w:tc>
        <w:tc>
          <w:tcPr>
            <w:tcW w:w="4180" w:type="dxa"/>
            <w:vAlign w:val="bottom"/>
            <w:gridSpan w:val="4"/>
          </w:tcPr>
          <w:p>
            <w:pPr>
              <w:ind w:left="200"/>
              <w:spacing w:after="0"/>
              <w:rPr>
                <w:sz w:val="20"/>
                <w:szCs w:val="20"/>
                <w:color w:val="auto"/>
              </w:rPr>
            </w:pPr>
            <w:r>
              <w:rPr>
                <w:rFonts w:ascii="Arial" w:cs="Arial" w:eastAsia="Arial" w:hAnsi="Arial"/>
                <w:sz w:val="16"/>
                <w:szCs w:val="16"/>
                <w:color w:val="auto"/>
              </w:rPr>
              <w:t>and other public companies provided by our</w:t>
            </w:r>
          </w:p>
        </w:tc>
        <w:tc>
          <w:tcPr>
            <w:tcW w:w="0" w:type="dxa"/>
            <w:vAlign w:val="bottom"/>
          </w:tcPr>
          <w:p>
            <w:pPr>
              <w:spacing w:after="0"/>
              <w:rPr>
                <w:sz w:val="1"/>
                <w:szCs w:val="1"/>
                <w:color w:val="auto"/>
              </w:rPr>
            </w:pPr>
          </w:p>
        </w:tc>
      </w:tr>
      <w:tr>
        <w:trPr>
          <w:trHeight w:val="203"/>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For 2024, the committee used a compensation peer</w:t>
            </w:r>
          </w:p>
        </w:tc>
        <w:tc>
          <w:tcPr>
            <w:tcW w:w="4180" w:type="dxa"/>
            <w:vAlign w:val="bottom"/>
            <w:gridSpan w:val="4"/>
          </w:tcPr>
          <w:p>
            <w:pPr>
              <w:ind w:left="200"/>
              <w:spacing w:after="0"/>
              <w:rPr>
                <w:sz w:val="20"/>
                <w:szCs w:val="20"/>
                <w:color w:val="auto"/>
              </w:rPr>
            </w:pPr>
            <w:r>
              <w:rPr>
                <w:rFonts w:ascii="Arial" w:cs="Arial" w:eastAsia="Arial" w:hAnsi="Arial"/>
                <w:sz w:val="16"/>
                <w:szCs w:val="16"/>
                <w:color w:val="auto"/>
              </w:rPr>
              <w:t>compensation consultant, Aon, to obtain a general</w:t>
            </w:r>
          </w:p>
        </w:tc>
        <w:tc>
          <w:tcPr>
            <w:tcW w:w="0" w:type="dxa"/>
            <w:vAlign w:val="bottom"/>
          </w:tcPr>
          <w:p>
            <w:pPr>
              <w:spacing w:after="0"/>
              <w:rPr>
                <w:sz w:val="1"/>
                <w:szCs w:val="1"/>
                <w:color w:val="auto"/>
              </w:rPr>
            </w:pPr>
          </w:p>
        </w:tc>
      </w:tr>
      <w:tr>
        <w:trPr>
          <w:trHeight w:val="108"/>
        </w:trPr>
        <w:tc>
          <w:tcPr>
            <w:tcW w:w="4020" w:type="dxa"/>
            <w:vAlign w:val="bottom"/>
            <w:gridSpan w:val="3"/>
            <w:vMerge w:val="continue"/>
          </w:tcPr>
          <w:p>
            <w:pPr>
              <w:spacing w:after="0"/>
              <w:rPr>
                <w:sz w:val="9"/>
                <w:szCs w:val="9"/>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understanding of current compensation practices,</w:t>
            </w:r>
          </w:p>
        </w:tc>
        <w:tc>
          <w:tcPr>
            <w:tcW w:w="0" w:type="dxa"/>
            <w:vAlign w:val="bottom"/>
          </w:tcPr>
          <w:p>
            <w:pPr>
              <w:spacing w:after="0"/>
              <w:rPr>
                <w:sz w:val="1"/>
                <w:szCs w:val="1"/>
                <w:color w:val="auto"/>
              </w:rPr>
            </w:pPr>
          </w:p>
        </w:tc>
      </w:tr>
      <w:tr>
        <w:trPr>
          <w:trHeight w:val="95"/>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group of the following 14 companies:</w:t>
            </w:r>
          </w:p>
        </w:tc>
        <w:tc>
          <w:tcPr>
            <w:tcW w:w="41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020" w:type="dxa"/>
            <w:vAlign w:val="bottom"/>
            <w:gridSpan w:val="3"/>
            <w:vMerge w:val="continue"/>
          </w:tcPr>
          <w:p>
            <w:pPr>
              <w:spacing w:after="0"/>
              <w:rPr>
                <w:sz w:val="10"/>
                <w:szCs w:val="10"/>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including to confirm that the base salary and other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41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60" w:type="dxa"/>
            <w:vAlign w:val="bottom"/>
            <w:shd w:val="clear" w:color="auto" w:fill="D9D9D9"/>
          </w:tcPr>
          <w:p>
            <w:pPr>
              <w:spacing w:after="0"/>
              <w:rPr>
                <w:sz w:val="17"/>
                <w:szCs w:val="17"/>
                <w:color w:val="auto"/>
              </w:rPr>
            </w:pPr>
          </w:p>
        </w:tc>
        <w:tc>
          <w:tcPr>
            <w:tcW w:w="1940" w:type="dxa"/>
            <w:vAlign w:val="bottom"/>
            <w:vMerge w:val="restart"/>
            <w:shd w:val="clear" w:color="auto" w:fill="D9D9D9"/>
          </w:tcPr>
          <w:p>
            <w:pPr>
              <w:ind w:left="20"/>
              <w:spacing w:after="0"/>
              <w:rPr>
                <w:sz w:val="20"/>
                <w:szCs w:val="20"/>
                <w:color w:val="auto"/>
              </w:rPr>
            </w:pPr>
            <w:r>
              <w:rPr>
                <w:rFonts w:ascii="Arial" w:cs="Arial" w:eastAsia="Arial" w:hAnsi="Arial"/>
                <w:sz w:val="14"/>
                <w:szCs w:val="14"/>
                <w:color w:val="auto"/>
              </w:rPr>
              <w:t>American Homes 4 Rent</w:t>
            </w:r>
          </w:p>
        </w:tc>
        <w:tc>
          <w:tcPr>
            <w:tcW w:w="2020" w:type="dxa"/>
            <w:vAlign w:val="bottom"/>
            <w:vMerge w:val="restart"/>
            <w:shd w:val="clear" w:color="auto" w:fill="D9D9D9"/>
          </w:tcPr>
          <w:p>
            <w:pPr>
              <w:ind w:left="60"/>
              <w:spacing w:after="0"/>
              <w:rPr>
                <w:sz w:val="20"/>
                <w:szCs w:val="20"/>
                <w:color w:val="auto"/>
              </w:rPr>
            </w:pPr>
            <w:r>
              <w:rPr>
                <w:rFonts w:ascii="Arial" w:cs="Arial" w:eastAsia="Arial" w:hAnsi="Arial"/>
                <w:sz w:val="14"/>
                <w:szCs w:val="14"/>
                <w:color w:val="auto"/>
              </w:rPr>
              <w:t>Kilroy Realty Corp.</w:t>
            </w:r>
          </w:p>
        </w:tc>
        <w:tc>
          <w:tcPr>
            <w:tcW w:w="4180" w:type="dxa"/>
            <w:vAlign w:val="bottom"/>
            <w:gridSpan w:val="4"/>
          </w:tcPr>
          <w:p>
            <w:pPr>
              <w:ind w:left="200"/>
              <w:spacing w:after="0"/>
              <w:rPr>
                <w:sz w:val="20"/>
                <w:szCs w:val="20"/>
                <w:color w:val="auto"/>
              </w:rPr>
            </w:pPr>
            <w:r>
              <w:rPr>
                <w:rFonts w:ascii="Arial" w:cs="Arial" w:eastAsia="Arial" w:hAnsi="Arial"/>
                <w:sz w:val="16"/>
                <w:szCs w:val="16"/>
                <w:color w:val="auto"/>
              </w:rPr>
              <w:t>elements of target total compensation opportunity for</w:t>
            </w:r>
          </w:p>
        </w:tc>
        <w:tc>
          <w:tcPr>
            <w:tcW w:w="0" w:type="dxa"/>
            <w:vAlign w:val="bottom"/>
          </w:tcPr>
          <w:p>
            <w:pPr>
              <w:spacing w:after="0"/>
              <w:rPr>
                <w:sz w:val="1"/>
                <w:szCs w:val="1"/>
                <w:color w:val="auto"/>
              </w:rPr>
            </w:pPr>
          </w:p>
        </w:tc>
      </w:tr>
      <w:tr>
        <w:trPr>
          <w:trHeight w:val="89"/>
        </w:trPr>
        <w:tc>
          <w:tcPr>
            <w:tcW w:w="60" w:type="dxa"/>
            <w:vAlign w:val="bottom"/>
            <w:tcBorders>
              <w:bottom w:val="single" w:sz="8" w:color="D9D9D9"/>
            </w:tcBorders>
            <w:shd w:val="clear" w:color="auto" w:fill="D9D9D9"/>
          </w:tcPr>
          <w:p>
            <w:pPr>
              <w:spacing w:after="0"/>
              <w:rPr>
                <w:sz w:val="7"/>
                <w:szCs w:val="7"/>
                <w:color w:val="auto"/>
              </w:rPr>
            </w:pPr>
          </w:p>
        </w:tc>
        <w:tc>
          <w:tcPr>
            <w:tcW w:w="1940" w:type="dxa"/>
            <w:vAlign w:val="bottom"/>
            <w:tcBorders>
              <w:bottom w:val="single" w:sz="8" w:color="D9D9D9"/>
            </w:tcBorders>
            <w:vMerge w:val="continue"/>
            <w:shd w:val="clear" w:color="auto" w:fill="D9D9D9"/>
          </w:tcPr>
          <w:p>
            <w:pPr>
              <w:spacing w:after="0"/>
              <w:rPr>
                <w:sz w:val="7"/>
                <w:szCs w:val="7"/>
                <w:color w:val="auto"/>
              </w:rPr>
            </w:pPr>
          </w:p>
        </w:tc>
        <w:tc>
          <w:tcPr>
            <w:tcW w:w="2020" w:type="dxa"/>
            <w:vAlign w:val="bottom"/>
            <w:tcBorders>
              <w:bottom w:val="single" w:sz="8" w:color="D9D9D9"/>
            </w:tcBorders>
            <w:vMerge w:val="continue"/>
            <w:shd w:val="clear" w:color="auto" w:fill="D9D9D9"/>
          </w:tcPr>
          <w:p>
            <w:pPr>
              <w:spacing w:after="0"/>
              <w:rPr>
                <w:sz w:val="7"/>
                <w:szCs w:val="7"/>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our executive officers is at a market-competitive level.</w:t>
            </w:r>
          </w:p>
        </w:tc>
        <w:tc>
          <w:tcPr>
            <w:tcW w:w="0" w:type="dxa"/>
            <w:vAlign w:val="bottom"/>
          </w:tcPr>
          <w:p>
            <w:pPr>
              <w:spacing w:after="0"/>
              <w:rPr>
                <w:sz w:val="1"/>
                <w:szCs w:val="1"/>
                <w:color w:val="auto"/>
              </w:rPr>
            </w:pPr>
          </w:p>
        </w:tc>
      </w:tr>
      <w:tr>
        <w:trPr>
          <w:trHeight w:val="106"/>
        </w:trPr>
        <w:tc>
          <w:tcPr>
            <w:tcW w:w="60" w:type="dxa"/>
            <w:vAlign w:val="bottom"/>
            <w:shd w:val="clear" w:color="auto" w:fill="F2F2F2"/>
          </w:tcPr>
          <w:p>
            <w:pPr>
              <w:spacing w:after="0"/>
              <w:rPr>
                <w:sz w:val="9"/>
                <w:szCs w:val="9"/>
                <w:color w:val="auto"/>
              </w:rPr>
            </w:pPr>
          </w:p>
        </w:tc>
        <w:tc>
          <w:tcPr>
            <w:tcW w:w="194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Apple Hospitality REIT, Inc.</w:t>
            </w:r>
          </w:p>
        </w:tc>
        <w:tc>
          <w:tcPr>
            <w:tcW w:w="2020" w:type="dxa"/>
            <w:vAlign w:val="bottom"/>
            <w:vMerge w:val="restart"/>
            <w:shd w:val="clear" w:color="auto" w:fill="F2F2F2"/>
          </w:tcPr>
          <w:p>
            <w:pPr>
              <w:ind w:left="60"/>
              <w:spacing w:after="0"/>
              <w:rPr>
                <w:sz w:val="20"/>
                <w:szCs w:val="20"/>
                <w:color w:val="auto"/>
              </w:rPr>
            </w:pPr>
            <w:r>
              <w:rPr>
                <w:rFonts w:ascii="Arial" w:cs="Arial" w:eastAsia="Arial" w:hAnsi="Arial"/>
                <w:sz w:val="14"/>
                <w:szCs w:val="14"/>
                <w:color w:val="auto"/>
              </w:rPr>
              <w:t>Mid-America Apartment</w:t>
            </w:r>
          </w:p>
        </w:tc>
        <w:tc>
          <w:tcPr>
            <w:tcW w:w="41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0" w:type="dxa"/>
            <w:vAlign w:val="bottom"/>
            <w:shd w:val="clear" w:color="auto" w:fill="F2F2F2"/>
          </w:tcPr>
          <w:p>
            <w:pPr>
              <w:spacing w:after="0"/>
              <w:rPr>
                <w:sz w:val="7"/>
                <w:szCs w:val="7"/>
                <w:color w:val="auto"/>
              </w:rPr>
            </w:pPr>
          </w:p>
        </w:tc>
        <w:tc>
          <w:tcPr>
            <w:tcW w:w="1940" w:type="dxa"/>
            <w:vAlign w:val="bottom"/>
            <w:vMerge w:val="continue"/>
            <w:shd w:val="clear" w:color="auto" w:fill="F2F2F2"/>
          </w:tcPr>
          <w:p>
            <w:pPr>
              <w:spacing w:after="0"/>
              <w:rPr>
                <w:sz w:val="7"/>
                <w:szCs w:val="7"/>
                <w:color w:val="auto"/>
              </w:rPr>
            </w:pPr>
          </w:p>
        </w:tc>
        <w:tc>
          <w:tcPr>
            <w:tcW w:w="2020" w:type="dxa"/>
            <w:vAlign w:val="bottom"/>
            <w:vMerge w:val="continue"/>
            <w:shd w:val="clear" w:color="auto" w:fill="F2F2F2"/>
          </w:tcPr>
          <w:p>
            <w:pPr>
              <w:spacing w:after="0"/>
              <w:rPr>
                <w:sz w:val="7"/>
                <w:szCs w:val="7"/>
                <w:color w:val="auto"/>
              </w:rPr>
            </w:pPr>
          </w:p>
        </w:tc>
        <w:tc>
          <w:tcPr>
            <w:tcW w:w="4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60" w:type="dxa"/>
            <w:vAlign w:val="bottom"/>
            <w:tcBorders>
              <w:bottom w:val="single" w:sz="8" w:color="F2F2F2"/>
            </w:tcBorders>
            <w:shd w:val="clear" w:color="auto" w:fill="F2F2F2"/>
          </w:tcPr>
          <w:p>
            <w:pPr>
              <w:spacing w:after="0"/>
              <w:rPr>
                <w:sz w:val="16"/>
                <w:szCs w:val="16"/>
                <w:color w:val="auto"/>
              </w:rPr>
            </w:pPr>
          </w:p>
        </w:tc>
        <w:tc>
          <w:tcPr>
            <w:tcW w:w="1940" w:type="dxa"/>
            <w:vAlign w:val="bottom"/>
            <w:tcBorders>
              <w:bottom w:val="single" w:sz="8" w:color="F2F2F2"/>
            </w:tcBorders>
            <w:shd w:val="clear" w:color="auto" w:fill="F2F2F2"/>
          </w:tcPr>
          <w:p>
            <w:pPr>
              <w:spacing w:after="0"/>
              <w:rPr>
                <w:sz w:val="16"/>
                <w:szCs w:val="16"/>
                <w:color w:val="auto"/>
              </w:rPr>
            </w:pPr>
          </w:p>
        </w:tc>
        <w:tc>
          <w:tcPr>
            <w:tcW w:w="20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Communities, Inc.</w:t>
            </w:r>
          </w:p>
        </w:tc>
        <w:tc>
          <w:tcPr>
            <w:tcW w:w="4180" w:type="dxa"/>
            <w:vAlign w:val="bottom"/>
            <w:gridSpan w:val="4"/>
            <w:vMerge w:val="restart"/>
          </w:tcPr>
          <w:p>
            <w:pPr>
              <w:ind w:left="200"/>
              <w:spacing w:after="0"/>
              <w:rPr>
                <w:sz w:val="20"/>
                <w:szCs w:val="20"/>
                <w:color w:val="auto"/>
              </w:rPr>
            </w:pPr>
            <w:r>
              <w:rPr>
                <w:rFonts w:ascii="Arial" w:cs="Arial" w:eastAsia="Arial" w:hAnsi="Arial"/>
                <w:sz w:val="18"/>
                <w:szCs w:val="18"/>
                <w:b w:val="1"/>
                <w:bCs w:val="1"/>
                <w:color w:val="auto"/>
              </w:rPr>
              <w:t>Base Salary</w:t>
            </w:r>
          </w:p>
        </w:tc>
        <w:tc>
          <w:tcPr>
            <w:tcW w:w="0" w:type="dxa"/>
            <w:vAlign w:val="bottom"/>
          </w:tcPr>
          <w:p>
            <w:pPr>
              <w:spacing w:after="0"/>
              <w:rPr>
                <w:sz w:val="1"/>
                <w:szCs w:val="1"/>
                <w:color w:val="auto"/>
              </w:rPr>
            </w:pPr>
          </w:p>
        </w:tc>
      </w:tr>
      <w:tr>
        <w:trPr>
          <w:trHeight w:val="223"/>
        </w:trPr>
        <w:tc>
          <w:tcPr>
            <w:tcW w:w="60" w:type="dxa"/>
            <w:vAlign w:val="bottom"/>
            <w:tcBorders>
              <w:bottom w:val="single" w:sz="8" w:color="D9D9D9"/>
            </w:tcBorders>
            <w:shd w:val="clear" w:color="auto" w:fill="D9D9D9"/>
          </w:tcPr>
          <w:p>
            <w:pPr>
              <w:spacing w:after="0"/>
              <w:rPr>
                <w:sz w:val="19"/>
                <w:szCs w:val="19"/>
                <w:color w:val="auto"/>
              </w:rPr>
            </w:pPr>
          </w:p>
        </w:tc>
        <w:tc>
          <w:tcPr>
            <w:tcW w:w="396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4"/>
                <w:szCs w:val="14"/>
                <w:color w:val="auto"/>
              </w:rPr>
              <w:t>Ashford Hospitality Trust, Inc. Park Hotels &amp; Resorts, Inc.</w:t>
            </w:r>
          </w:p>
        </w:tc>
        <w:tc>
          <w:tcPr>
            <w:tcW w:w="41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shd w:val="clear" w:color="auto" w:fill="F2F2F2"/>
          </w:tcPr>
          <w:p>
            <w:pPr>
              <w:spacing w:after="0"/>
              <w:rPr>
                <w:sz w:val="21"/>
                <w:szCs w:val="21"/>
                <w:color w:val="auto"/>
              </w:rPr>
            </w:pPr>
          </w:p>
        </w:tc>
        <w:tc>
          <w:tcPr>
            <w:tcW w:w="1940" w:type="dxa"/>
            <w:vAlign w:val="bottom"/>
            <w:shd w:val="clear" w:color="auto" w:fill="F2F2F2"/>
          </w:tcPr>
          <w:p>
            <w:pPr>
              <w:ind w:left="20"/>
              <w:spacing w:after="0"/>
              <w:rPr>
                <w:sz w:val="20"/>
                <w:szCs w:val="20"/>
                <w:color w:val="auto"/>
              </w:rPr>
            </w:pPr>
            <w:r>
              <w:rPr>
                <w:rFonts w:ascii="Arial" w:cs="Arial" w:eastAsia="Arial" w:hAnsi="Arial"/>
                <w:sz w:val="14"/>
                <w:szCs w:val="14"/>
                <w:color w:val="auto"/>
              </w:rPr>
              <w:t>Camden Property Trust</w:t>
            </w:r>
          </w:p>
        </w:tc>
        <w:tc>
          <w:tcPr>
            <w:tcW w:w="2020" w:type="dxa"/>
            <w:vAlign w:val="bottom"/>
            <w:shd w:val="clear" w:color="auto" w:fill="F2F2F2"/>
          </w:tcPr>
          <w:p>
            <w:pPr>
              <w:ind w:left="60"/>
              <w:spacing w:after="0"/>
              <w:rPr>
                <w:sz w:val="20"/>
                <w:szCs w:val="20"/>
                <w:color w:val="auto"/>
              </w:rPr>
            </w:pPr>
            <w:r>
              <w:rPr>
                <w:rFonts w:ascii="Arial" w:cs="Arial" w:eastAsia="Arial" w:hAnsi="Arial"/>
                <w:sz w:val="14"/>
                <w:szCs w:val="14"/>
                <w:color w:val="auto"/>
              </w:rPr>
              <w:t>Pebblebrook Hotel Trust</w:t>
            </w:r>
          </w:p>
        </w:tc>
        <w:tc>
          <w:tcPr>
            <w:tcW w:w="4180" w:type="dxa"/>
            <w:vAlign w:val="bottom"/>
            <w:gridSpan w:val="4"/>
          </w:tcPr>
          <w:p>
            <w:pPr>
              <w:ind w:left="200"/>
              <w:spacing w:after="0"/>
              <w:rPr>
                <w:sz w:val="20"/>
                <w:szCs w:val="20"/>
                <w:color w:val="auto"/>
              </w:rPr>
            </w:pPr>
            <w:r>
              <w:rPr>
                <w:rFonts w:ascii="Arial" w:cs="Arial" w:eastAsia="Arial" w:hAnsi="Arial"/>
                <w:sz w:val="16"/>
                <w:szCs w:val="16"/>
                <w:color w:val="auto"/>
              </w:rPr>
              <w:t>Base salary is designed to compensate our NEOs for</w:t>
            </w:r>
          </w:p>
        </w:tc>
        <w:tc>
          <w:tcPr>
            <w:tcW w:w="0" w:type="dxa"/>
            <w:vAlign w:val="bottom"/>
          </w:tcPr>
          <w:p>
            <w:pPr>
              <w:spacing w:after="0"/>
              <w:rPr>
                <w:sz w:val="1"/>
                <w:szCs w:val="1"/>
                <w:color w:val="auto"/>
              </w:rPr>
            </w:pPr>
          </w:p>
        </w:tc>
      </w:tr>
      <w:tr>
        <w:trPr>
          <w:trHeight w:val="223"/>
        </w:trPr>
        <w:tc>
          <w:tcPr>
            <w:tcW w:w="60" w:type="dxa"/>
            <w:vAlign w:val="bottom"/>
            <w:tcBorders>
              <w:bottom w:val="single" w:sz="8" w:color="D9D9D9"/>
            </w:tcBorders>
            <w:shd w:val="clear" w:color="auto" w:fill="D9D9D9"/>
          </w:tcPr>
          <w:p>
            <w:pPr>
              <w:spacing w:after="0"/>
              <w:rPr>
                <w:sz w:val="19"/>
                <w:szCs w:val="19"/>
                <w:color w:val="auto"/>
              </w:rPr>
            </w:pPr>
          </w:p>
        </w:tc>
        <w:tc>
          <w:tcPr>
            <w:tcW w:w="194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4"/>
                <w:szCs w:val="14"/>
                <w:color w:val="auto"/>
              </w:rPr>
              <w:t>DiamondRock Hospitality Co.</w:t>
            </w:r>
          </w:p>
        </w:tc>
        <w:tc>
          <w:tcPr>
            <w:tcW w:w="202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4"/>
                <w:szCs w:val="14"/>
                <w:color w:val="auto"/>
              </w:rPr>
              <w:t>RLJ Lodging Trust</w:t>
            </w:r>
          </w:p>
        </w:tc>
        <w:tc>
          <w:tcPr>
            <w:tcW w:w="4180" w:type="dxa"/>
            <w:vAlign w:val="bottom"/>
            <w:gridSpan w:val="4"/>
          </w:tcPr>
          <w:p>
            <w:pPr>
              <w:ind w:left="200"/>
              <w:spacing w:after="0"/>
              <w:rPr>
                <w:sz w:val="20"/>
                <w:szCs w:val="20"/>
                <w:color w:val="auto"/>
              </w:rPr>
            </w:pPr>
            <w:r>
              <w:rPr>
                <w:rFonts w:ascii="Arial" w:cs="Arial" w:eastAsia="Arial" w:hAnsi="Arial"/>
                <w:sz w:val="16"/>
                <w:szCs w:val="16"/>
                <w:color w:val="auto"/>
              </w:rPr>
              <w:t>their roles and responsibilities and to provide a secure</w:t>
            </w:r>
          </w:p>
        </w:tc>
        <w:tc>
          <w:tcPr>
            <w:tcW w:w="0" w:type="dxa"/>
            <w:vAlign w:val="bottom"/>
          </w:tcPr>
          <w:p>
            <w:pPr>
              <w:spacing w:after="0"/>
              <w:rPr>
                <w:sz w:val="1"/>
                <w:szCs w:val="1"/>
                <w:color w:val="auto"/>
              </w:rPr>
            </w:pPr>
          </w:p>
        </w:tc>
      </w:tr>
      <w:tr>
        <w:trPr>
          <w:trHeight w:val="176"/>
        </w:trPr>
        <w:tc>
          <w:tcPr>
            <w:tcW w:w="60" w:type="dxa"/>
            <w:vAlign w:val="bottom"/>
            <w:shd w:val="clear" w:color="auto" w:fill="F2F2F2"/>
          </w:tcPr>
          <w:p>
            <w:pPr>
              <w:spacing w:after="0"/>
              <w:rPr>
                <w:sz w:val="15"/>
                <w:szCs w:val="15"/>
                <w:color w:val="auto"/>
              </w:rPr>
            </w:pPr>
          </w:p>
        </w:tc>
        <w:tc>
          <w:tcPr>
            <w:tcW w:w="1940" w:type="dxa"/>
            <w:vAlign w:val="bottom"/>
            <w:shd w:val="clear" w:color="auto" w:fill="F2F2F2"/>
          </w:tcPr>
          <w:p>
            <w:pPr>
              <w:ind w:left="20"/>
              <w:spacing w:after="0"/>
              <w:rPr>
                <w:sz w:val="20"/>
                <w:szCs w:val="20"/>
                <w:color w:val="auto"/>
              </w:rPr>
            </w:pPr>
            <w:r>
              <w:rPr>
                <w:rFonts w:ascii="Arial" w:cs="Arial" w:eastAsia="Arial" w:hAnsi="Arial"/>
                <w:sz w:val="14"/>
                <w:szCs w:val="14"/>
                <w:color w:val="auto"/>
              </w:rPr>
              <w:t>Highwoods Properties, Inc.</w:t>
            </w:r>
          </w:p>
        </w:tc>
        <w:tc>
          <w:tcPr>
            <w:tcW w:w="2020" w:type="dxa"/>
            <w:vAlign w:val="bottom"/>
            <w:shd w:val="clear" w:color="auto" w:fill="F2F2F2"/>
          </w:tcPr>
          <w:p>
            <w:pPr>
              <w:ind w:left="60"/>
              <w:spacing w:after="0"/>
              <w:rPr>
                <w:sz w:val="20"/>
                <w:szCs w:val="20"/>
                <w:color w:val="auto"/>
              </w:rPr>
            </w:pPr>
            <w:r>
              <w:rPr>
                <w:rFonts w:ascii="Arial" w:cs="Arial" w:eastAsia="Arial" w:hAnsi="Arial"/>
                <w:sz w:val="14"/>
                <w:szCs w:val="14"/>
                <w:color w:val="auto"/>
              </w:rPr>
              <w:t>Sunstone Hotel Investors,</w:t>
            </w:r>
          </w:p>
        </w:tc>
        <w:tc>
          <w:tcPr>
            <w:tcW w:w="4180" w:type="dxa"/>
            <w:vAlign w:val="bottom"/>
            <w:gridSpan w:val="4"/>
          </w:tcPr>
          <w:p>
            <w:pPr>
              <w:ind w:left="200"/>
              <w:spacing w:after="0" w:line="175" w:lineRule="exact"/>
              <w:rPr>
                <w:sz w:val="20"/>
                <w:szCs w:val="20"/>
                <w:color w:val="auto"/>
              </w:rPr>
            </w:pPr>
            <w:r>
              <w:rPr>
                <w:rFonts w:ascii="Arial" w:cs="Arial" w:eastAsia="Arial" w:hAnsi="Arial"/>
                <w:sz w:val="16"/>
                <w:szCs w:val="16"/>
                <w:color w:val="auto"/>
              </w:rPr>
              <w:t>level of guaranteed cash compensation. We have</w:t>
            </w:r>
          </w:p>
        </w:tc>
        <w:tc>
          <w:tcPr>
            <w:tcW w:w="0" w:type="dxa"/>
            <w:vAlign w:val="bottom"/>
          </w:tcPr>
          <w:p>
            <w:pPr>
              <w:spacing w:after="0"/>
              <w:rPr>
                <w:sz w:val="1"/>
                <w:szCs w:val="1"/>
                <w:color w:val="auto"/>
              </w:rPr>
            </w:pPr>
          </w:p>
        </w:tc>
      </w:tr>
      <w:tr>
        <w:trPr>
          <w:trHeight w:val="209"/>
        </w:trPr>
        <w:tc>
          <w:tcPr>
            <w:tcW w:w="60" w:type="dxa"/>
            <w:vAlign w:val="bottom"/>
            <w:tcBorders>
              <w:bottom w:val="single" w:sz="8" w:color="F2F2F2"/>
            </w:tcBorders>
            <w:shd w:val="clear" w:color="auto" w:fill="F2F2F2"/>
          </w:tcPr>
          <w:p>
            <w:pPr>
              <w:spacing w:after="0"/>
              <w:rPr>
                <w:sz w:val="18"/>
                <w:szCs w:val="18"/>
                <w:color w:val="auto"/>
              </w:rPr>
            </w:pPr>
          </w:p>
        </w:tc>
        <w:tc>
          <w:tcPr>
            <w:tcW w:w="1940" w:type="dxa"/>
            <w:vAlign w:val="bottom"/>
            <w:tcBorders>
              <w:bottom w:val="single" w:sz="8" w:color="F2F2F2"/>
            </w:tcBorders>
            <w:shd w:val="clear" w:color="auto" w:fill="F2F2F2"/>
          </w:tcPr>
          <w:p>
            <w:pPr>
              <w:spacing w:after="0"/>
              <w:rPr>
                <w:sz w:val="18"/>
                <w:szCs w:val="18"/>
                <w:color w:val="auto"/>
              </w:rPr>
            </w:pPr>
          </w:p>
        </w:tc>
        <w:tc>
          <w:tcPr>
            <w:tcW w:w="20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Inc.</w:t>
            </w:r>
          </w:p>
        </w:tc>
        <w:tc>
          <w:tcPr>
            <w:tcW w:w="4180" w:type="dxa"/>
            <w:vAlign w:val="bottom"/>
            <w:gridSpan w:val="4"/>
          </w:tcPr>
          <w:p>
            <w:pPr>
              <w:ind w:left="200"/>
              <w:spacing w:after="0"/>
              <w:rPr>
                <w:sz w:val="20"/>
                <w:szCs w:val="20"/>
                <w:color w:val="auto"/>
              </w:rPr>
            </w:pPr>
            <w:r>
              <w:rPr>
                <w:rFonts w:ascii="Arial" w:cs="Arial" w:eastAsia="Arial" w:hAnsi="Arial"/>
                <w:sz w:val="16"/>
                <w:szCs w:val="16"/>
                <w:color w:val="auto"/>
              </w:rPr>
              <w:t>employment agreements with Mr. Fioravanti and</w:t>
            </w:r>
          </w:p>
        </w:tc>
        <w:tc>
          <w:tcPr>
            <w:tcW w:w="0" w:type="dxa"/>
            <w:vAlign w:val="bottom"/>
          </w:tcPr>
          <w:p>
            <w:pPr>
              <w:spacing w:after="0"/>
              <w:rPr>
                <w:sz w:val="1"/>
                <w:szCs w:val="1"/>
                <w:color w:val="auto"/>
              </w:rPr>
            </w:pPr>
          </w:p>
        </w:tc>
      </w:tr>
      <w:tr>
        <w:trPr>
          <w:trHeight w:val="176"/>
        </w:trPr>
        <w:tc>
          <w:tcPr>
            <w:tcW w:w="60" w:type="dxa"/>
            <w:vAlign w:val="bottom"/>
            <w:shd w:val="clear" w:color="auto" w:fill="D9D9D9"/>
          </w:tcPr>
          <w:p>
            <w:pPr>
              <w:spacing w:after="0"/>
              <w:rPr>
                <w:sz w:val="15"/>
                <w:szCs w:val="15"/>
                <w:color w:val="auto"/>
              </w:rPr>
            </w:pPr>
          </w:p>
        </w:tc>
        <w:tc>
          <w:tcPr>
            <w:tcW w:w="1940" w:type="dxa"/>
            <w:vAlign w:val="bottom"/>
            <w:shd w:val="clear" w:color="auto" w:fill="D9D9D9"/>
          </w:tcPr>
          <w:p>
            <w:pPr>
              <w:ind w:left="20"/>
              <w:spacing w:after="0"/>
              <w:rPr>
                <w:sz w:val="20"/>
                <w:szCs w:val="20"/>
                <w:color w:val="auto"/>
              </w:rPr>
            </w:pPr>
            <w:r>
              <w:rPr>
                <w:rFonts w:ascii="Arial" w:cs="Arial" w:eastAsia="Arial" w:hAnsi="Arial"/>
                <w:sz w:val="14"/>
                <w:szCs w:val="14"/>
                <w:color w:val="auto"/>
              </w:rPr>
              <w:t>Host Hotels &amp; Resorts, Inc.</w:t>
            </w:r>
          </w:p>
        </w:tc>
        <w:tc>
          <w:tcPr>
            <w:tcW w:w="2020" w:type="dxa"/>
            <w:vAlign w:val="bottom"/>
            <w:shd w:val="clear" w:color="auto" w:fill="D9D9D9"/>
          </w:tcPr>
          <w:p>
            <w:pPr>
              <w:ind w:left="60"/>
              <w:spacing w:after="0"/>
              <w:rPr>
                <w:sz w:val="20"/>
                <w:szCs w:val="20"/>
                <w:color w:val="auto"/>
              </w:rPr>
            </w:pPr>
            <w:r>
              <w:rPr>
                <w:rFonts w:ascii="Arial" w:cs="Arial" w:eastAsia="Arial" w:hAnsi="Arial"/>
                <w:sz w:val="14"/>
                <w:szCs w:val="14"/>
                <w:color w:val="auto"/>
              </w:rPr>
              <w:t>Xenia Hotels &amp; Resorts, Inc.</w:t>
            </w:r>
          </w:p>
        </w:tc>
        <w:tc>
          <w:tcPr>
            <w:tcW w:w="4180" w:type="dxa"/>
            <w:vAlign w:val="bottom"/>
            <w:gridSpan w:val="4"/>
          </w:tcPr>
          <w:p>
            <w:pPr>
              <w:ind w:left="200"/>
              <w:spacing w:after="0" w:line="175" w:lineRule="exact"/>
              <w:rPr>
                <w:sz w:val="20"/>
                <w:szCs w:val="20"/>
                <w:color w:val="auto"/>
              </w:rPr>
            </w:pPr>
            <w:r>
              <w:rPr>
                <w:rFonts w:ascii="Arial" w:cs="Arial" w:eastAsia="Arial" w:hAnsi="Arial"/>
                <w:sz w:val="16"/>
                <w:szCs w:val="16"/>
                <w:color w:val="auto"/>
              </w:rPr>
              <w:t>Mr. Reed that provide for a minimum base salary. Our</w:t>
            </w:r>
          </w:p>
        </w:tc>
        <w:tc>
          <w:tcPr>
            <w:tcW w:w="0" w:type="dxa"/>
            <w:vAlign w:val="bottom"/>
          </w:tcPr>
          <w:p>
            <w:pPr>
              <w:spacing w:after="0"/>
              <w:rPr>
                <w:sz w:val="1"/>
                <w:szCs w:val="1"/>
                <w:color w:val="auto"/>
              </w:rPr>
            </w:pPr>
          </w:p>
        </w:tc>
      </w:tr>
      <w:tr>
        <w:trPr>
          <w:trHeight w:val="81"/>
        </w:trPr>
        <w:tc>
          <w:tcPr>
            <w:tcW w:w="60" w:type="dxa"/>
            <w:vAlign w:val="bottom"/>
            <w:shd w:val="clear" w:color="auto" w:fill="D9D9D9"/>
          </w:tcPr>
          <w:p>
            <w:pPr>
              <w:spacing w:after="0"/>
              <w:rPr>
                <w:sz w:val="7"/>
                <w:szCs w:val="7"/>
                <w:color w:val="auto"/>
              </w:rPr>
            </w:pPr>
          </w:p>
        </w:tc>
        <w:tc>
          <w:tcPr>
            <w:tcW w:w="1940" w:type="dxa"/>
            <w:vAlign w:val="bottom"/>
            <w:shd w:val="clear" w:color="auto" w:fill="D9D9D9"/>
          </w:tcPr>
          <w:p>
            <w:pPr>
              <w:spacing w:after="0"/>
              <w:rPr>
                <w:sz w:val="7"/>
                <w:szCs w:val="7"/>
                <w:color w:val="auto"/>
              </w:rPr>
            </w:pPr>
          </w:p>
        </w:tc>
        <w:tc>
          <w:tcPr>
            <w:tcW w:w="2020" w:type="dxa"/>
            <w:vAlign w:val="bottom"/>
            <w:shd w:val="clear" w:color="auto" w:fill="D9D9D9"/>
          </w:tcPr>
          <w:p>
            <w:pPr>
              <w:spacing w:after="0"/>
              <w:rPr>
                <w:sz w:val="7"/>
                <w:szCs w:val="7"/>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agreements with Ms. Hutcheson, Mr. Chaffin and</w:t>
            </w: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41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020" w:type="dxa"/>
            <w:vAlign w:val="bottom"/>
            <w:gridSpan w:val="3"/>
          </w:tcPr>
          <w:p>
            <w:pPr>
              <w:spacing w:after="0"/>
              <w:rPr>
                <w:sz w:val="20"/>
                <w:szCs w:val="20"/>
                <w:color w:val="auto"/>
              </w:rPr>
            </w:pPr>
            <w:r>
              <w:rPr>
                <w:rFonts w:ascii="Arial" w:cs="Arial" w:eastAsia="Arial" w:hAnsi="Arial"/>
                <w:sz w:val="16"/>
                <w:szCs w:val="16"/>
                <w:color w:val="auto"/>
              </w:rPr>
              <w:t>The committee believed, based on Aon’s</w:t>
            </w:r>
          </w:p>
        </w:tc>
        <w:tc>
          <w:tcPr>
            <w:tcW w:w="4180" w:type="dxa"/>
            <w:vAlign w:val="bottom"/>
            <w:gridSpan w:val="4"/>
          </w:tcPr>
          <w:p>
            <w:pPr>
              <w:ind w:left="200"/>
              <w:spacing w:after="0"/>
              <w:rPr>
                <w:sz w:val="20"/>
                <w:szCs w:val="20"/>
                <w:color w:val="auto"/>
              </w:rPr>
            </w:pPr>
            <w:r>
              <w:rPr>
                <w:rFonts w:ascii="Arial" w:cs="Arial" w:eastAsia="Arial" w:hAnsi="Arial"/>
                <w:sz w:val="16"/>
                <w:szCs w:val="16"/>
                <w:color w:val="auto"/>
              </w:rPr>
              <w:t>Mr. Lynn do not provide for any minimum base salary.</w:t>
            </w:r>
          </w:p>
        </w:tc>
        <w:tc>
          <w:tcPr>
            <w:tcW w:w="0" w:type="dxa"/>
            <w:vAlign w:val="bottom"/>
          </w:tcPr>
          <w:p>
            <w:pPr>
              <w:spacing w:after="0"/>
              <w:rPr>
                <w:sz w:val="1"/>
                <w:szCs w:val="1"/>
                <w:color w:val="auto"/>
              </w:rPr>
            </w:pPr>
          </w:p>
        </w:tc>
      </w:tr>
      <w:tr>
        <w:trPr>
          <w:trHeight w:val="203"/>
        </w:trPr>
        <w:tc>
          <w:tcPr>
            <w:tcW w:w="4020" w:type="dxa"/>
            <w:vAlign w:val="bottom"/>
            <w:gridSpan w:val="3"/>
          </w:tcPr>
          <w:p>
            <w:pPr>
              <w:spacing w:after="0"/>
              <w:rPr>
                <w:sz w:val="20"/>
                <w:szCs w:val="20"/>
                <w:color w:val="auto"/>
              </w:rPr>
            </w:pPr>
            <w:r>
              <w:rPr>
                <w:rFonts w:ascii="Arial" w:cs="Arial" w:eastAsia="Arial" w:hAnsi="Arial"/>
                <w:sz w:val="16"/>
                <w:szCs w:val="16"/>
                <w:color w:val="auto"/>
              </w:rPr>
              <w:t>recommendation, that these companies were the most</w:t>
            </w: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Each NEO’s base salary was set based on:</w:t>
            </w:r>
          </w:p>
        </w:tc>
        <w:tc>
          <w:tcPr>
            <w:tcW w:w="0" w:type="dxa"/>
            <w:vAlign w:val="bottom"/>
          </w:tcPr>
          <w:p>
            <w:pPr>
              <w:spacing w:after="0"/>
              <w:rPr>
                <w:sz w:val="1"/>
                <w:szCs w:val="1"/>
                <w:color w:val="auto"/>
              </w:rPr>
            </w:pPr>
          </w:p>
        </w:tc>
      </w:tr>
      <w:tr>
        <w:trPr>
          <w:trHeight w:val="203"/>
        </w:trPr>
        <w:tc>
          <w:tcPr>
            <w:tcW w:w="4020" w:type="dxa"/>
            <w:vAlign w:val="bottom"/>
            <w:gridSpan w:val="3"/>
          </w:tcPr>
          <w:p>
            <w:pPr>
              <w:spacing w:after="0"/>
              <w:rPr>
                <w:sz w:val="20"/>
                <w:szCs w:val="20"/>
                <w:color w:val="auto"/>
              </w:rPr>
            </w:pPr>
            <w:r>
              <w:rPr>
                <w:rFonts w:ascii="Arial" w:cs="Arial" w:eastAsia="Arial" w:hAnsi="Arial"/>
                <w:sz w:val="16"/>
                <w:szCs w:val="16"/>
                <w:color w:val="auto"/>
              </w:rPr>
              <w:t>relevant peer group against which to review</w:t>
            </w:r>
          </w:p>
        </w:tc>
        <w:tc>
          <w:tcPr>
            <w:tcW w:w="41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20" w:type="dxa"/>
            <w:vAlign w:val="bottom"/>
            <w:gridSpan w:val="3"/>
          </w:tcPr>
          <w:p>
            <w:pPr>
              <w:spacing w:after="0"/>
              <w:rPr>
                <w:sz w:val="20"/>
                <w:szCs w:val="20"/>
                <w:color w:val="auto"/>
              </w:rPr>
            </w:pPr>
            <w:r>
              <w:rPr>
                <w:rFonts w:ascii="Arial" w:cs="Arial" w:eastAsia="Arial" w:hAnsi="Arial"/>
                <w:sz w:val="16"/>
                <w:szCs w:val="16"/>
                <w:color w:val="auto"/>
              </w:rPr>
              <w:t>compensation for our NEOs in 2024, as such</w:t>
            </w:r>
          </w:p>
        </w:tc>
        <w:tc>
          <w:tcPr>
            <w:tcW w:w="40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3780" w:type="dxa"/>
            <w:vAlign w:val="bottom"/>
            <w:gridSpan w:val="3"/>
            <w:vMerge w:val="restart"/>
          </w:tcPr>
          <w:p>
            <w:pPr>
              <w:ind w:left="140"/>
              <w:spacing w:after="0"/>
              <w:rPr>
                <w:sz w:val="20"/>
                <w:szCs w:val="20"/>
                <w:color w:val="auto"/>
              </w:rPr>
            </w:pPr>
            <w:r>
              <w:rPr>
                <w:rFonts w:ascii="Arial" w:cs="Arial" w:eastAsia="Arial" w:hAnsi="Arial"/>
                <w:sz w:val="16"/>
                <w:szCs w:val="16"/>
                <w:color w:val="auto"/>
              </w:rPr>
              <w:t>the executive’s roles and responsibilities; and</w:t>
            </w:r>
          </w:p>
        </w:tc>
        <w:tc>
          <w:tcPr>
            <w:tcW w:w="0" w:type="dxa"/>
            <w:vAlign w:val="bottom"/>
          </w:tcPr>
          <w:p>
            <w:pPr>
              <w:spacing w:after="0"/>
              <w:rPr>
                <w:sz w:val="1"/>
                <w:szCs w:val="1"/>
                <w:color w:val="auto"/>
              </w:rPr>
            </w:pPr>
          </w:p>
        </w:tc>
      </w:tr>
      <w:tr>
        <w:trPr>
          <w:trHeight w:val="54"/>
        </w:trPr>
        <w:tc>
          <w:tcPr>
            <w:tcW w:w="4020" w:type="dxa"/>
            <w:vAlign w:val="bottom"/>
            <w:gridSpan w:val="3"/>
            <w:vMerge w:val="restart"/>
          </w:tcPr>
          <w:p>
            <w:pPr>
              <w:spacing w:after="0" w:line="177" w:lineRule="exact"/>
              <w:rPr>
                <w:sz w:val="20"/>
                <w:szCs w:val="20"/>
                <w:color w:val="auto"/>
              </w:rPr>
            </w:pPr>
            <w:r>
              <w:rPr>
                <w:rFonts w:ascii="Arial" w:cs="Arial" w:eastAsia="Arial" w:hAnsi="Arial"/>
                <w:sz w:val="16"/>
                <w:szCs w:val="16"/>
                <w:color w:val="auto"/>
              </w:rPr>
              <w:t>companies were all REITs with a focus on lodging,</w:t>
            </w:r>
          </w:p>
        </w:tc>
        <w:tc>
          <w:tcPr>
            <w:tcW w:w="400" w:type="dxa"/>
            <w:vAlign w:val="bottom"/>
            <w:vMerge w:val="continue"/>
          </w:tcPr>
          <w:p>
            <w:pPr>
              <w:spacing w:after="0"/>
              <w:rPr>
                <w:sz w:val="4"/>
                <w:szCs w:val="4"/>
                <w:color w:val="auto"/>
              </w:rPr>
            </w:pPr>
          </w:p>
        </w:tc>
        <w:tc>
          <w:tcPr>
            <w:tcW w:w="3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4020" w:type="dxa"/>
            <w:vAlign w:val="bottom"/>
            <w:gridSpan w:val="3"/>
            <w:vMerge w:val="continue"/>
          </w:tcPr>
          <w:p>
            <w:pPr>
              <w:spacing w:after="0"/>
              <w:rPr>
                <w:sz w:val="10"/>
                <w:szCs w:val="10"/>
                <w:color w:val="auto"/>
              </w:rPr>
            </w:pPr>
          </w:p>
        </w:tc>
        <w:tc>
          <w:tcPr>
            <w:tcW w:w="40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3780" w:type="dxa"/>
            <w:vAlign w:val="bottom"/>
            <w:gridSpan w:val="3"/>
            <w:vMerge w:val="restart"/>
          </w:tcPr>
          <w:p>
            <w:pPr>
              <w:ind w:left="140"/>
              <w:spacing w:after="0"/>
              <w:rPr>
                <w:sz w:val="20"/>
                <w:szCs w:val="20"/>
                <w:color w:val="auto"/>
              </w:rPr>
            </w:pPr>
            <w:r>
              <w:rPr>
                <w:rFonts w:ascii="Arial" w:cs="Arial" w:eastAsia="Arial" w:hAnsi="Arial"/>
                <w:sz w:val="16"/>
                <w:szCs w:val="16"/>
                <w:color w:val="auto"/>
              </w:rPr>
              <w:t>the executive’s skills, experience and</w:t>
            </w:r>
          </w:p>
        </w:tc>
        <w:tc>
          <w:tcPr>
            <w:tcW w:w="0" w:type="dxa"/>
            <w:vAlign w:val="bottom"/>
          </w:tcPr>
          <w:p>
            <w:pPr>
              <w:spacing w:after="0"/>
              <w:rPr>
                <w:sz w:val="1"/>
                <w:szCs w:val="1"/>
                <w:color w:val="auto"/>
              </w:rPr>
            </w:pPr>
          </w:p>
        </w:tc>
      </w:tr>
      <w:tr>
        <w:trPr>
          <w:trHeight w:val="163"/>
        </w:trPr>
        <w:tc>
          <w:tcPr>
            <w:tcW w:w="4020" w:type="dxa"/>
            <w:vAlign w:val="bottom"/>
            <w:gridSpan w:val="3"/>
          </w:tcPr>
          <w:p>
            <w:pPr>
              <w:spacing w:after="0" w:line="163" w:lineRule="exact"/>
              <w:rPr>
                <w:sz w:val="20"/>
                <w:szCs w:val="20"/>
                <w:color w:val="auto"/>
              </w:rPr>
            </w:pPr>
            <w:r>
              <w:rPr>
                <w:rFonts w:ascii="Arial" w:cs="Arial" w:eastAsia="Arial" w:hAnsi="Arial"/>
                <w:sz w:val="16"/>
                <w:szCs w:val="16"/>
                <w:color w:val="auto"/>
              </w:rPr>
              <w:t>apartments or other real estate investments and had an</w:t>
            </w:r>
          </w:p>
        </w:tc>
        <w:tc>
          <w:tcPr>
            <w:tcW w:w="400" w:type="dxa"/>
            <w:vAlign w:val="bottom"/>
            <w:vMerge w:val="continue"/>
          </w:tcPr>
          <w:p>
            <w:pPr>
              <w:spacing w:after="0"/>
              <w:rPr>
                <w:sz w:val="14"/>
                <w:szCs w:val="14"/>
                <w:color w:val="auto"/>
              </w:rPr>
            </w:pPr>
          </w:p>
        </w:tc>
        <w:tc>
          <w:tcPr>
            <w:tcW w:w="3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20" w:type="dxa"/>
            <w:vAlign w:val="bottom"/>
            <w:gridSpan w:val="3"/>
          </w:tcPr>
          <w:p>
            <w:pPr>
              <w:spacing w:after="0"/>
              <w:rPr>
                <w:sz w:val="20"/>
                <w:szCs w:val="20"/>
                <w:color w:val="auto"/>
              </w:rPr>
            </w:pPr>
            <w:r>
              <w:rPr>
                <w:rFonts w:ascii="Arial" w:cs="Arial" w:eastAsia="Arial" w:hAnsi="Arial"/>
                <w:sz w:val="16"/>
                <w:szCs w:val="16"/>
                <w:color w:val="auto"/>
              </w:rPr>
              <w:t>implied market capitalization and/or total enterprise</w:t>
            </w:r>
          </w:p>
        </w:tc>
        <w:tc>
          <w:tcPr>
            <w:tcW w:w="400" w:type="dxa"/>
            <w:vAlign w:val="bottom"/>
          </w:tcPr>
          <w:p>
            <w:pPr>
              <w:spacing w:after="0"/>
              <w:rPr>
                <w:sz w:val="21"/>
                <w:szCs w:val="21"/>
                <w:color w:val="auto"/>
              </w:rPr>
            </w:pPr>
          </w:p>
        </w:tc>
        <w:tc>
          <w:tcPr>
            <w:tcW w:w="3780" w:type="dxa"/>
            <w:vAlign w:val="bottom"/>
            <w:gridSpan w:val="3"/>
          </w:tcPr>
          <w:p>
            <w:pPr>
              <w:ind w:left="140"/>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203"/>
        </w:trPr>
        <w:tc>
          <w:tcPr>
            <w:tcW w:w="4020" w:type="dxa"/>
            <w:vAlign w:val="bottom"/>
            <w:gridSpan w:val="3"/>
          </w:tcPr>
          <w:p>
            <w:pPr>
              <w:spacing w:after="0"/>
              <w:rPr>
                <w:sz w:val="20"/>
                <w:szCs w:val="20"/>
                <w:color w:val="auto"/>
              </w:rPr>
            </w:pPr>
            <w:r>
              <w:rPr>
                <w:rFonts w:ascii="Arial" w:cs="Arial" w:eastAsia="Arial" w:hAnsi="Arial"/>
                <w:sz w:val="16"/>
                <w:szCs w:val="16"/>
                <w:color w:val="auto"/>
              </w:rPr>
              <w:t>value within a range similar to the company. This peer</w:t>
            </w: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In 2024, base salary represented approximately 15.7%</w:t>
            </w:r>
          </w:p>
        </w:tc>
        <w:tc>
          <w:tcPr>
            <w:tcW w:w="0" w:type="dxa"/>
            <w:vAlign w:val="bottom"/>
          </w:tcPr>
          <w:p>
            <w:pPr>
              <w:spacing w:after="0"/>
              <w:rPr>
                <w:sz w:val="1"/>
                <w:szCs w:val="1"/>
                <w:color w:val="auto"/>
              </w:rPr>
            </w:pPr>
          </w:p>
        </w:tc>
      </w:tr>
      <w:tr>
        <w:trPr>
          <w:trHeight w:val="81"/>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group was unchanged from 2023.</w:t>
            </w:r>
          </w:p>
        </w:tc>
        <w:tc>
          <w:tcPr>
            <w:tcW w:w="41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020" w:type="dxa"/>
            <w:vAlign w:val="bottom"/>
            <w:gridSpan w:val="3"/>
            <w:vMerge w:val="continue"/>
          </w:tcPr>
          <w:p>
            <w:pPr>
              <w:spacing w:after="0"/>
              <w:rPr>
                <w:sz w:val="11"/>
                <w:szCs w:val="11"/>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of our CEO’s total compensation package and (on</w:t>
            </w:r>
          </w:p>
        </w:tc>
        <w:tc>
          <w:tcPr>
            <w:tcW w:w="0" w:type="dxa"/>
            <w:vAlign w:val="bottom"/>
          </w:tcPr>
          <w:p>
            <w:pPr>
              <w:spacing w:after="0"/>
              <w:rPr>
                <w:sz w:val="1"/>
                <w:szCs w:val="1"/>
                <w:color w:val="auto"/>
              </w:rPr>
            </w:pPr>
          </w:p>
        </w:tc>
      </w:tr>
      <w:tr>
        <w:trPr>
          <w:trHeight w:val="69"/>
        </w:trPr>
        <w:tc>
          <w:tcPr>
            <w:tcW w:w="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41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This peer group had total enterprise value ranging from</w:t>
            </w:r>
          </w:p>
        </w:tc>
        <w:tc>
          <w:tcPr>
            <w:tcW w:w="4180" w:type="dxa"/>
            <w:vAlign w:val="bottom"/>
            <w:gridSpan w:val="4"/>
          </w:tcPr>
          <w:p>
            <w:pPr>
              <w:ind w:left="200"/>
              <w:spacing w:after="0"/>
              <w:rPr>
                <w:sz w:val="20"/>
                <w:szCs w:val="20"/>
                <w:color w:val="auto"/>
              </w:rPr>
            </w:pPr>
            <w:r>
              <w:rPr>
                <w:rFonts w:ascii="Arial" w:cs="Arial" w:eastAsia="Arial" w:hAnsi="Arial"/>
                <w:sz w:val="16"/>
                <w:szCs w:val="16"/>
                <w:color w:val="auto"/>
              </w:rPr>
              <w:t>average) approximately 23.9% of our other NEOs’ total</w:t>
            </w:r>
          </w:p>
        </w:tc>
        <w:tc>
          <w:tcPr>
            <w:tcW w:w="0" w:type="dxa"/>
            <w:vAlign w:val="bottom"/>
          </w:tcPr>
          <w:p>
            <w:pPr>
              <w:spacing w:after="0"/>
              <w:rPr>
                <w:sz w:val="1"/>
                <w:szCs w:val="1"/>
                <w:color w:val="auto"/>
              </w:rPr>
            </w:pPr>
          </w:p>
        </w:tc>
      </w:tr>
      <w:tr>
        <w:trPr>
          <w:trHeight w:val="68"/>
        </w:trPr>
        <w:tc>
          <w:tcPr>
            <w:tcW w:w="4020" w:type="dxa"/>
            <w:vAlign w:val="bottom"/>
            <w:gridSpan w:val="3"/>
            <w:vMerge w:val="continue"/>
          </w:tcPr>
          <w:p>
            <w:pPr>
              <w:spacing w:after="0"/>
              <w:rPr>
                <w:sz w:val="5"/>
                <w:szCs w:val="5"/>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compensation package (calculated in the manner</w:t>
            </w:r>
          </w:p>
        </w:tc>
        <w:tc>
          <w:tcPr>
            <w:tcW w:w="0" w:type="dxa"/>
            <w:vAlign w:val="bottom"/>
          </w:tcPr>
          <w:p>
            <w:pPr>
              <w:spacing w:after="0"/>
              <w:rPr>
                <w:sz w:val="1"/>
                <w:szCs w:val="1"/>
                <w:color w:val="auto"/>
              </w:rPr>
            </w:pPr>
          </w:p>
        </w:tc>
      </w:tr>
      <w:tr>
        <w:trPr>
          <w:trHeight w:val="135"/>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approximately $2.8 billion to $23.1 billion as of</w:t>
            </w:r>
          </w:p>
        </w:tc>
        <w:tc>
          <w:tcPr>
            <w:tcW w:w="41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020" w:type="dxa"/>
            <w:vAlign w:val="bottom"/>
            <w:gridSpan w:val="3"/>
            <w:vMerge w:val="continue"/>
          </w:tcPr>
          <w:p>
            <w:pPr>
              <w:spacing w:after="0"/>
              <w:rPr>
                <w:sz w:val="5"/>
                <w:szCs w:val="5"/>
                <w:color w:val="auto"/>
              </w:rPr>
            </w:pPr>
          </w:p>
        </w:tc>
        <w:tc>
          <w:tcPr>
            <w:tcW w:w="4180" w:type="dxa"/>
            <w:vAlign w:val="bottom"/>
            <w:gridSpan w:val="4"/>
            <w:vMerge w:val="restart"/>
          </w:tcPr>
          <w:p>
            <w:pPr>
              <w:ind w:left="200"/>
              <w:spacing w:after="0" w:line="176" w:lineRule="exact"/>
              <w:rPr>
                <w:sz w:val="20"/>
                <w:szCs w:val="20"/>
                <w:color w:val="auto"/>
              </w:rPr>
            </w:pPr>
            <w:r>
              <w:rPr>
                <w:rFonts w:ascii="Arial" w:cs="Arial" w:eastAsia="Arial" w:hAnsi="Arial"/>
                <w:sz w:val="16"/>
                <w:szCs w:val="16"/>
                <w:color w:val="auto"/>
              </w:rPr>
              <w:t xml:space="preserve">described on page </w:t>
            </w:r>
            <w:r>
              <w:rPr>
                <w:rFonts w:ascii="Arial" w:cs="Arial" w:eastAsia="Arial" w:hAnsi="Arial"/>
                <w:sz w:val="16"/>
                <w:szCs w:val="16"/>
                <w:color w:val="0000EE"/>
              </w:rPr>
              <w:t>40</w:t>
            </w:r>
            <w:r>
              <w:rPr>
                <w:rFonts w:ascii="Arial" w:cs="Arial" w:eastAsia="Arial" w:hAnsi="Arial"/>
                <w:sz w:val="16"/>
                <w:szCs w:val="16"/>
                <w:color w:val="auto"/>
              </w:rPr>
              <w:t>). The committee annually</w:t>
            </w:r>
          </w:p>
        </w:tc>
        <w:tc>
          <w:tcPr>
            <w:tcW w:w="0" w:type="dxa"/>
            <w:vAlign w:val="bottom"/>
          </w:tcPr>
          <w:p>
            <w:pPr>
              <w:spacing w:after="0"/>
              <w:rPr>
                <w:sz w:val="1"/>
                <w:szCs w:val="1"/>
                <w:color w:val="auto"/>
              </w:rPr>
            </w:pPr>
          </w:p>
        </w:tc>
      </w:tr>
      <w:tr>
        <w:trPr>
          <w:trHeight w:val="109"/>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December 31, 2024, compared to the company’s total</w:t>
            </w:r>
          </w:p>
        </w:tc>
        <w:tc>
          <w:tcPr>
            <w:tcW w:w="41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2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4020" w:type="dxa"/>
            <w:vAlign w:val="bottom"/>
            <w:gridSpan w:val="3"/>
            <w:vMerge w:val="continue"/>
          </w:tcPr>
          <w:p>
            <w:pPr>
              <w:spacing w:after="0"/>
              <w:rPr>
                <w:sz w:val="6"/>
                <w:szCs w:val="6"/>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reviews the base salaries of each NEO and may make</w:t>
            </w:r>
          </w:p>
        </w:tc>
        <w:tc>
          <w:tcPr>
            <w:tcW w:w="0" w:type="dxa"/>
            <w:vAlign w:val="bottom"/>
          </w:tcPr>
          <w:p>
            <w:pPr>
              <w:spacing w:after="0"/>
              <w:rPr>
                <w:sz w:val="1"/>
                <w:szCs w:val="1"/>
                <w:color w:val="auto"/>
              </w:rPr>
            </w:pPr>
          </w:p>
        </w:tc>
      </w:tr>
      <w:tr>
        <w:trPr>
          <w:trHeight w:val="135"/>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enterprise value of approximately $9.5 billion as of</w:t>
            </w:r>
          </w:p>
        </w:tc>
        <w:tc>
          <w:tcPr>
            <w:tcW w:w="41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020" w:type="dxa"/>
            <w:vAlign w:val="bottom"/>
            <w:gridSpan w:val="3"/>
            <w:vMerge w:val="continue"/>
          </w:tcPr>
          <w:p>
            <w:pPr>
              <w:spacing w:after="0"/>
              <w:rPr>
                <w:sz w:val="4"/>
                <w:szCs w:val="4"/>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adjustments based on individual performance and</w:t>
            </w:r>
          </w:p>
        </w:tc>
        <w:tc>
          <w:tcPr>
            <w:tcW w:w="0" w:type="dxa"/>
            <w:vAlign w:val="bottom"/>
          </w:tcPr>
          <w:p>
            <w:pPr>
              <w:spacing w:after="0"/>
              <w:rPr>
                <w:sz w:val="1"/>
                <w:szCs w:val="1"/>
                <w:color w:val="auto"/>
              </w:rPr>
            </w:pPr>
          </w:p>
        </w:tc>
      </w:tr>
      <w:tr>
        <w:trPr>
          <w:trHeight w:val="161"/>
        </w:trPr>
        <w:tc>
          <w:tcPr>
            <w:tcW w:w="2000" w:type="dxa"/>
            <w:vAlign w:val="bottom"/>
            <w:gridSpan w:val="2"/>
            <w:vMerge w:val="restart"/>
          </w:tcPr>
          <w:p>
            <w:pPr>
              <w:spacing w:after="0"/>
              <w:rPr>
                <w:sz w:val="20"/>
                <w:szCs w:val="20"/>
                <w:color w:val="auto"/>
              </w:rPr>
            </w:pPr>
            <w:r>
              <w:rPr>
                <w:rFonts w:ascii="Arial" w:cs="Arial" w:eastAsia="Arial" w:hAnsi="Arial"/>
                <w:sz w:val="16"/>
                <w:szCs w:val="16"/>
                <w:color w:val="auto"/>
              </w:rPr>
              <w:t>December 31, 2024.</w:t>
            </w:r>
          </w:p>
        </w:tc>
        <w:tc>
          <w:tcPr>
            <w:tcW w:w="2020" w:type="dxa"/>
            <w:vAlign w:val="bottom"/>
          </w:tcPr>
          <w:p>
            <w:pPr>
              <w:spacing w:after="0"/>
              <w:rPr>
                <w:sz w:val="13"/>
                <w:szCs w:val="13"/>
                <w:color w:val="auto"/>
              </w:rPr>
            </w:pPr>
          </w:p>
        </w:tc>
        <w:tc>
          <w:tcPr>
            <w:tcW w:w="41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0" w:type="dxa"/>
            <w:vAlign w:val="bottom"/>
            <w:gridSpan w:val="2"/>
            <w:vMerge w:val="continue"/>
          </w:tcPr>
          <w:p>
            <w:pPr>
              <w:spacing w:after="0"/>
              <w:rPr>
                <w:sz w:val="4"/>
                <w:szCs w:val="4"/>
                <w:color w:val="auto"/>
              </w:rPr>
            </w:pPr>
          </w:p>
        </w:tc>
        <w:tc>
          <w:tcPr>
            <w:tcW w:w="2020" w:type="dxa"/>
            <w:vAlign w:val="bottom"/>
          </w:tcPr>
          <w:p>
            <w:pPr>
              <w:spacing w:after="0"/>
              <w:rPr>
                <w:sz w:val="4"/>
                <w:szCs w:val="4"/>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changes in roles and responsibilities.</w:t>
            </w:r>
          </w:p>
        </w:tc>
        <w:tc>
          <w:tcPr>
            <w:tcW w:w="0" w:type="dxa"/>
            <w:vAlign w:val="bottom"/>
          </w:tcPr>
          <w:p>
            <w:pPr>
              <w:spacing w:after="0"/>
              <w:rPr>
                <w:sz w:val="1"/>
                <w:szCs w:val="1"/>
                <w:color w:val="auto"/>
              </w:rPr>
            </w:pPr>
          </w:p>
        </w:tc>
      </w:tr>
      <w:tr>
        <w:trPr>
          <w:trHeight w:val="161"/>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The committee annually determines whether our overall</w:t>
            </w:r>
          </w:p>
        </w:tc>
        <w:tc>
          <w:tcPr>
            <w:tcW w:w="41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020" w:type="dxa"/>
            <w:vAlign w:val="bottom"/>
            <w:gridSpan w:val="3"/>
            <w:vMerge w:val="continue"/>
          </w:tcPr>
          <w:p>
            <w:pPr>
              <w:spacing w:after="0"/>
              <w:rPr>
                <w:sz w:val="15"/>
                <w:szCs w:val="15"/>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At its February 21, 2024 meeting, the committee</w:t>
            </w:r>
          </w:p>
        </w:tc>
        <w:tc>
          <w:tcPr>
            <w:tcW w:w="0" w:type="dxa"/>
            <w:vAlign w:val="bottom"/>
          </w:tcPr>
          <w:p>
            <w:pPr>
              <w:spacing w:after="0"/>
              <w:rPr>
                <w:sz w:val="1"/>
                <w:szCs w:val="1"/>
                <w:color w:val="auto"/>
              </w:rPr>
            </w:pPr>
          </w:p>
        </w:tc>
      </w:tr>
      <w:tr>
        <w:trPr>
          <w:trHeight w:val="161"/>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executive compensation program is consistent with our</w:t>
            </w:r>
          </w:p>
        </w:tc>
        <w:tc>
          <w:tcPr>
            <w:tcW w:w="41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4020" w:type="dxa"/>
            <w:vAlign w:val="bottom"/>
            <w:gridSpan w:val="3"/>
            <w:vMerge w:val="continue"/>
          </w:tcPr>
          <w:p>
            <w:pPr>
              <w:spacing w:after="0"/>
              <w:rPr>
                <w:sz w:val="3"/>
                <w:szCs w:val="3"/>
                <w:color w:val="auto"/>
              </w:rPr>
            </w:pPr>
          </w:p>
        </w:tc>
        <w:tc>
          <w:tcPr>
            <w:tcW w:w="4180" w:type="dxa"/>
            <w:vAlign w:val="bottom"/>
            <w:gridSpan w:val="4"/>
            <w:vMerge w:val="restart"/>
          </w:tcPr>
          <w:p>
            <w:pPr>
              <w:ind w:left="200"/>
              <w:spacing w:after="0" w:line="177" w:lineRule="exact"/>
              <w:rPr>
                <w:sz w:val="20"/>
                <w:szCs w:val="20"/>
                <w:color w:val="auto"/>
              </w:rPr>
            </w:pPr>
            <w:r>
              <w:rPr>
                <w:rFonts w:ascii="Arial" w:cs="Arial" w:eastAsia="Arial" w:hAnsi="Arial"/>
                <w:sz w:val="16"/>
                <w:szCs w:val="16"/>
                <w:color w:val="auto"/>
              </w:rPr>
              <w:t>reviewed the existing base salaries and perquisites for</w:t>
            </w:r>
          </w:p>
        </w:tc>
        <w:tc>
          <w:tcPr>
            <w:tcW w:w="0" w:type="dxa"/>
            <w:vAlign w:val="bottom"/>
          </w:tcPr>
          <w:p>
            <w:pPr>
              <w:spacing w:after="0"/>
              <w:rPr>
                <w:sz w:val="1"/>
                <w:szCs w:val="1"/>
                <w:color w:val="auto"/>
              </w:rPr>
            </w:pPr>
          </w:p>
        </w:tc>
      </w:tr>
      <w:tr>
        <w:trPr>
          <w:trHeight w:val="135"/>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business strategy and promotes our compensation</w:t>
            </w:r>
          </w:p>
        </w:tc>
        <w:tc>
          <w:tcPr>
            <w:tcW w:w="41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020" w:type="dxa"/>
            <w:vAlign w:val="bottom"/>
            <w:gridSpan w:val="3"/>
            <w:vMerge w:val="continue"/>
          </w:tcPr>
          <w:p>
            <w:pPr>
              <w:spacing w:after="0"/>
              <w:rPr>
                <w:sz w:val="5"/>
                <w:szCs w:val="5"/>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our NEOs. Specifically, the committee considered each</w:t>
            </w:r>
          </w:p>
        </w:tc>
        <w:tc>
          <w:tcPr>
            <w:tcW w:w="0" w:type="dxa"/>
            <w:vAlign w:val="bottom"/>
          </w:tcPr>
          <w:p>
            <w:pPr>
              <w:spacing w:after="0"/>
              <w:rPr>
                <w:sz w:val="1"/>
                <w:szCs w:val="1"/>
                <w:color w:val="auto"/>
              </w:rPr>
            </w:pPr>
          </w:p>
        </w:tc>
      </w:tr>
      <w:tr>
        <w:trPr>
          <w:trHeight w:val="135"/>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philosophy. In determining target total annual</w:t>
            </w:r>
          </w:p>
        </w:tc>
        <w:tc>
          <w:tcPr>
            <w:tcW w:w="41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020" w:type="dxa"/>
            <w:vAlign w:val="bottom"/>
            <w:gridSpan w:val="3"/>
            <w:vMerge w:val="continue"/>
          </w:tcPr>
          <w:p>
            <w:pPr>
              <w:spacing w:after="0"/>
              <w:rPr>
                <w:sz w:val="5"/>
                <w:szCs w:val="5"/>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NEO’s current base pay, taking into account base</w:t>
            </w:r>
          </w:p>
        </w:tc>
        <w:tc>
          <w:tcPr>
            <w:tcW w:w="0" w:type="dxa"/>
            <w:vAlign w:val="bottom"/>
          </w:tcPr>
          <w:p>
            <w:pPr>
              <w:spacing w:after="0"/>
              <w:rPr>
                <w:sz w:val="1"/>
                <w:szCs w:val="1"/>
                <w:color w:val="auto"/>
              </w:rPr>
            </w:pPr>
          </w:p>
        </w:tc>
      </w:tr>
      <w:tr>
        <w:trPr>
          <w:trHeight w:val="135"/>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compensation for each NEO, the committee relies on</w:t>
            </w:r>
          </w:p>
        </w:tc>
        <w:tc>
          <w:tcPr>
            <w:tcW w:w="41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020" w:type="dxa"/>
            <w:vAlign w:val="bottom"/>
            <w:gridSpan w:val="3"/>
            <w:vMerge w:val="continue"/>
          </w:tcPr>
          <w:p>
            <w:pPr>
              <w:spacing w:after="0"/>
              <w:rPr>
                <w:sz w:val="5"/>
                <w:szCs w:val="5"/>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salary levels paid to persons holding similar positions at</w:t>
            </w:r>
          </w:p>
        </w:tc>
        <w:tc>
          <w:tcPr>
            <w:tcW w:w="0" w:type="dxa"/>
            <w:vAlign w:val="bottom"/>
          </w:tcPr>
          <w:p>
            <w:pPr>
              <w:spacing w:after="0"/>
              <w:rPr>
                <w:sz w:val="1"/>
                <w:szCs w:val="1"/>
                <w:color w:val="auto"/>
              </w:rPr>
            </w:pPr>
          </w:p>
        </w:tc>
      </w:tr>
      <w:tr>
        <w:trPr>
          <w:trHeight w:val="135"/>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its general experience and subjective considerations of</w:t>
            </w:r>
          </w:p>
        </w:tc>
        <w:tc>
          <w:tcPr>
            <w:tcW w:w="41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020" w:type="dxa"/>
            <w:vAlign w:val="bottom"/>
            <w:gridSpan w:val="3"/>
            <w:vMerge w:val="continue"/>
          </w:tcPr>
          <w:p>
            <w:pPr>
              <w:spacing w:after="0"/>
              <w:rPr>
                <w:sz w:val="5"/>
                <w:szCs w:val="5"/>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peer companies. The committee also noted that it had</w:t>
            </w:r>
          </w:p>
        </w:tc>
        <w:tc>
          <w:tcPr>
            <w:tcW w:w="0" w:type="dxa"/>
            <w:vAlign w:val="bottom"/>
          </w:tcPr>
          <w:p>
            <w:pPr>
              <w:spacing w:after="0"/>
              <w:rPr>
                <w:sz w:val="1"/>
                <w:szCs w:val="1"/>
                <w:color w:val="auto"/>
              </w:rPr>
            </w:pPr>
          </w:p>
        </w:tc>
      </w:tr>
      <w:tr>
        <w:trPr>
          <w:trHeight w:val="135"/>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various factors, including our strategic business goals,</w:t>
            </w:r>
          </w:p>
        </w:tc>
        <w:tc>
          <w:tcPr>
            <w:tcW w:w="41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020" w:type="dxa"/>
            <w:vAlign w:val="bottom"/>
            <w:gridSpan w:val="3"/>
            <w:vMerge w:val="continue"/>
          </w:tcPr>
          <w:p>
            <w:pPr>
              <w:spacing w:after="0"/>
              <w:rPr>
                <w:sz w:val="5"/>
                <w:szCs w:val="5"/>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previously established, effective as of January 1, 2023,</w:t>
            </w:r>
          </w:p>
        </w:tc>
        <w:tc>
          <w:tcPr>
            <w:tcW w:w="0" w:type="dxa"/>
            <w:vAlign w:val="bottom"/>
          </w:tcPr>
          <w:p>
            <w:pPr>
              <w:spacing w:after="0"/>
              <w:rPr>
                <w:sz w:val="1"/>
                <w:szCs w:val="1"/>
                <w:color w:val="auto"/>
              </w:rPr>
            </w:pPr>
          </w:p>
        </w:tc>
      </w:tr>
      <w:tr>
        <w:trPr>
          <w:trHeight w:val="135"/>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information with respect to the peer group set forth</w:t>
            </w:r>
          </w:p>
        </w:tc>
        <w:tc>
          <w:tcPr>
            <w:tcW w:w="41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020" w:type="dxa"/>
            <w:vAlign w:val="bottom"/>
            <w:gridSpan w:val="3"/>
            <w:vMerge w:val="continue"/>
          </w:tcPr>
          <w:p>
            <w:pPr>
              <w:spacing w:after="0"/>
              <w:rPr>
                <w:sz w:val="4"/>
                <w:szCs w:val="4"/>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new base salaries for Mr. Fioravanti in his new role as</w:t>
            </w:r>
          </w:p>
        </w:tc>
        <w:tc>
          <w:tcPr>
            <w:tcW w:w="0" w:type="dxa"/>
            <w:vAlign w:val="bottom"/>
          </w:tcPr>
          <w:p>
            <w:pPr>
              <w:spacing w:after="0"/>
              <w:rPr>
                <w:sz w:val="1"/>
                <w:szCs w:val="1"/>
                <w:color w:val="auto"/>
              </w:rPr>
            </w:pPr>
          </w:p>
        </w:tc>
      </w:tr>
      <w:tr>
        <w:trPr>
          <w:trHeight w:val="161"/>
        </w:trPr>
        <w:tc>
          <w:tcPr>
            <w:tcW w:w="4020" w:type="dxa"/>
            <w:vAlign w:val="bottom"/>
            <w:gridSpan w:val="3"/>
            <w:vMerge w:val="restart"/>
          </w:tcPr>
          <w:p>
            <w:pPr>
              <w:spacing w:after="0"/>
              <w:rPr>
                <w:sz w:val="20"/>
                <w:szCs w:val="20"/>
                <w:color w:val="auto"/>
              </w:rPr>
            </w:pPr>
            <w:r>
              <w:rPr>
                <w:rFonts w:ascii="Arial" w:cs="Arial" w:eastAsia="Arial" w:hAnsi="Arial"/>
                <w:sz w:val="16"/>
                <w:szCs w:val="16"/>
                <w:color w:val="auto"/>
              </w:rPr>
              <w:t>above, proprietary and publicly available compensation</w:t>
            </w:r>
          </w:p>
        </w:tc>
        <w:tc>
          <w:tcPr>
            <w:tcW w:w="41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4020" w:type="dxa"/>
            <w:vAlign w:val="bottom"/>
            <w:gridSpan w:val="3"/>
            <w:vMerge w:val="continue"/>
          </w:tcPr>
          <w:p>
            <w:pPr>
              <w:spacing w:after="0"/>
              <w:rPr>
                <w:sz w:val="3"/>
                <w:szCs w:val="3"/>
                <w:color w:val="auto"/>
              </w:rPr>
            </w:pPr>
          </w:p>
        </w:tc>
        <w:tc>
          <w:tcPr>
            <w:tcW w:w="4180" w:type="dxa"/>
            <w:vAlign w:val="bottom"/>
            <w:gridSpan w:val="4"/>
            <w:vMerge w:val="restart"/>
          </w:tcPr>
          <w:p>
            <w:pPr>
              <w:ind w:left="200"/>
              <w:spacing w:after="0"/>
              <w:rPr>
                <w:sz w:val="20"/>
                <w:szCs w:val="20"/>
                <w:color w:val="auto"/>
              </w:rPr>
            </w:pPr>
            <w:r>
              <w:rPr>
                <w:rFonts w:ascii="Arial" w:cs="Arial" w:eastAsia="Arial" w:hAnsi="Arial"/>
                <w:sz w:val="16"/>
                <w:szCs w:val="16"/>
                <w:color w:val="auto"/>
              </w:rPr>
              <w:t>President &amp; CEO ($850,000, an increase of $100,000</w:t>
            </w:r>
          </w:p>
        </w:tc>
        <w:tc>
          <w:tcPr>
            <w:tcW w:w="0" w:type="dxa"/>
            <w:vAlign w:val="bottom"/>
          </w:tcPr>
          <w:p>
            <w:pPr>
              <w:spacing w:after="0"/>
              <w:rPr>
                <w:sz w:val="1"/>
                <w:szCs w:val="1"/>
                <w:color w:val="auto"/>
              </w:rPr>
            </w:pPr>
          </w:p>
        </w:tc>
      </w:tr>
      <w:tr>
        <w:trPr>
          <w:trHeight w:val="215"/>
        </w:trPr>
        <w:tc>
          <w:tcPr>
            <w:tcW w:w="4020" w:type="dxa"/>
            <w:vAlign w:val="bottom"/>
            <w:gridSpan w:val="3"/>
          </w:tcPr>
          <w:p>
            <w:pPr>
              <w:spacing w:after="0"/>
              <w:rPr>
                <w:sz w:val="20"/>
                <w:szCs w:val="20"/>
                <w:color w:val="auto"/>
              </w:rPr>
            </w:pPr>
            <w:r>
              <w:rPr>
                <w:rFonts w:ascii="Arial" w:cs="Arial" w:eastAsia="Arial" w:hAnsi="Arial"/>
                <w:sz w:val="16"/>
                <w:szCs w:val="16"/>
                <w:color w:val="auto"/>
              </w:rPr>
              <w:t>surveys and data with respect to REITs and other</w:t>
            </w:r>
          </w:p>
        </w:tc>
        <w:tc>
          <w:tcPr>
            <w:tcW w:w="41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400"/>
        <w:spacing w:after="0"/>
        <w:rPr>
          <w:sz w:val="20"/>
          <w:szCs w:val="20"/>
          <w:color w:val="auto"/>
        </w:rPr>
      </w:pPr>
      <w:r>
        <w:rPr>
          <w:rFonts w:ascii="Arial" w:cs="Arial" w:eastAsia="Arial" w:hAnsi="Arial"/>
          <w:sz w:val="16"/>
          <w:szCs w:val="16"/>
          <w:color w:val="auto"/>
        </w:rPr>
        <w:t>public companies provided by Aon, and each executive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400" w:right="180"/>
        <w:spacing w:after="0" w:line="266" w:lineRule="auto"/>
        <w:rPr>
          <w:sz w:val="20"/>
          <w:szCs w:val="20"/>
          <w:color w:val="auto"/>
        </w:rPr>
      </w:pPr>
      <w:r>
        <w:rPr>
          <w:rFonts w:ascii="Arial" w:cs="Arial" w:eastAsia="Arial" w:hAnsi="Arial"/>
          <w:sz w:val="16"/>
          <w:szCs w:val="16"/>
          <w:color w:val="auto"/>
        </w:rPr>
        <w:t>from his previous salary) and for Mr. Reed in his new role as Executive Chairman ($500,000, a decrease of $600,000 from his previous salary).</w:t>
      </w:r>
    </w:p>
    <w:p>
      <w:pPr>
        <w:spacing w:after="0" w:line="90" w:lineRule="exact"/>
        <w:rPr>
          <w:sz w:val="20"/>
          <w:szCs w:val="20"/>
          <w:color w:val="auto"/>
        </w:rPr>
      </w:pPr>
    </w:p>
    <w:p>
      <w:pPr>
        <w:jc w:val="both"/>
        <w:ind w:left="400" w:right="40"/>
        <w:spacing w:after="0" w:line="266" w:lineRule="auto"/>
        <w:rPr>
          <w:sz w:val="20"/>
          <w:szCs w:val="20"/>
          <w:color w:val="auto"/>
        </w:rPr>
      </w:pPr>
      <w:r>
        <w:rPr>
          <w:rFonts w:ascii="Arial" w:cs="Arial" w:eastAsia="Arial" w:hAnsi="Arial"/>
          <w:sz w:val="16"/>
          <w:szCs w:val="16"/>
          <w:color w:val="auto"/>
        </w:rPr>
        <w:t>Based on its review of the factors described above, the committee determined that the base salary amounts for the NEOs for 2024 should be as follows:</w:t>
      </w:r>
    </w:p>
    <w:p>
      <w:pPr>
        <w:spacing w:after="0" w:line="38"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860" w:type="dxa"/>
            <w:vAlign w:val="bottom"/>
            <w:gridSpan w:val="6"/>
          </w:tcPr>
          <w:p>
            <w:pPr>
              <w:ind w:left="500"/>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9"/>
          </w:tcPr>
          <w:p>
            <w:pPr>
              <w:jc w:val="center"/>
              <w:ind w:left="8"/>
              <w:spacing w:after="0"/>
              <w:rPr>
                <w:sz w:val="20"/>
                <w:szCs w:val="20"/>
                <w:color w:val="auto"/>
              </w:rPr>
            </w:pPr>
            <w:r>
              <w:rPr>
                <w:rFonts w:ascii="Arial" w:cs="Arial" w:eastAsia="Arial" w:hAnsi="Arial"/>
                <w:sz w:val="14"/>
                <w:szCs w:val="14"/>
                <w:b w:val="1"/>
                <w:bCs w:val="1"/>
                <w:color w:val="auto"/>
              </w:rPr>
              <w:t>% Increase</w:t>
            </w:r>
          </w:p>
        </w:tc>
      </w:tr>
      <w:tr>
        <w:trPr>
          <w:trHeight w:val="142"/>
        </w:trPr>
        <w:tc>
          <w:tcPr>
            <w:tcW w:w="1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Base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rPr>
              <w:t>From 2023</w:t>
            </w:r>
          </w:p>
        </w:tc>
        <w:tc>
          <w:tcPr>
            <w:tcW w:w="120" w:type="dxa"/>
            <w:vAlign w:val="bottom"/>
          </w:tcPr>
          <w:p>
            <w:pPr>
              <w:spacing w:after="0"/>
              <w:rPr>
                <w:sz w:val="12"/>
                <w:szCs w:val="12"/>
                <w:color w:val="auto"/>
              </w:rPr>
            </w:pPr>
          </w:p>
        </w:tc>
      </w:tr>
      <w:tr>
        <w:trPr>
          <w:trHeight w:val="142"/>
        </w:trPr>
        <w:tc>
          <w:tcPr>
            <w:tcW w:w="1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0"/>
              </w:rPr>
              <w:t>Salary</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rPr>
              <w:t>Base</w:t>
            </w:r>
          </w:p>
        </w:tc>
        <w:tc>
          <w:tcPr>
            <w:tcW w:w="140" w:type="dxa"/>
            <w:vAlign w:val="bottom"/>
            <w:gridSpan w:val="2"/>
          </w:tcPr>
          <w:p>
            <w:pPr>
              <w:spacing w:after="0"/>
              <w:rPr>
                <w:sz w:val="12"/>
                <w:szCs w:val="12"/>
                <w:color w:val="auto"/>
              </w:rPr>
            </w:pPr>
          </w:p>
        </w:tc>
      </w:tr>
      <w:tr>
        <w:trPr>
          <w:trHeight w:val="142"/>
        </w:trPr>
        <w:tc>
          <w:tcPr>
            <w:tcW w:w="1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Salary</w:t>
            </w:r>
          </w:p>
        </w:tc>
        <w:tc>
          <w:tcPr>
            <w:tcW w:w="40" w:type="dxa"/>
            <w:vAlign w:val="bottom"/>
          </w:tcPr>
          <w:p>
            <w:pPr>
              <w:spacing w:after="0"/>
              <w:rPr>
                <w:sz w:val="12"/>
                <w:szCs w:val="12"/>
                <w:color w:val="auto"/>
              </w:rPr>
            </w:pPr>
          </w:p>
        </w:tc>
        <w:tc>
          <w:tcPr>
            <w:tcW w:w="280" w:type="dxa"/>
            <w:vAlign w:val="bottom"/>
            <w:gridSpan w:val="3"/>
          </w:tcPr>
          <w:p>
            <w:pPr>
              <w:spacing w:after="0"/>
              <w:rPr>
                <w:sz w:val="12"/>
                <w:szCs w:val="12"/>
                <w:color w:val="auto"/>
              </w:rPr>
            </w:pPr>
          </w:p>
        </w:tc>
      </w:tr>
      <w:tr>
        <w:trPr>
          <w:trHeight w:val="34"/>
        </w:trPr>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800" w:type="dxa"/>
            <w:vAlign w:val="bottom"/>
            <w:shd w:val="clear" w:color="auto" w:fill="D9D9D9"/>
          </w:tcPr>
          <w:p>
            <w:pPr>
              <w:ind w:left="160"/>
              <w:spacing w:after="0"/>
              <w:rPr>
                <w:sz w:val="20"/>
                <w:szCs w:val="20"/>
                <w:color w:val="auto"/>
              </w:rPr>
            </w:pPr>
            <w:r>
              <w:rPr>
                <w:rFonts w:ascii="Arial" w:cs="Arial" w:eastAsia="Arial" w:hAnsi="Arial"/>
                <w:sz w:val="14"/>
                <w:szCs w:val="14"/>
                <w:color w:val="auto"/>
              </w:rPr>
              <w:t>Mark Fioravanti</w:t>
            </w:r>
          </w:p>
        </w:tc>
        <w:tc>
          <w:tcPr>
            <w:tcW w:w="1120" w:type="dxa"/>
            <w:vAlign w:val="bottom"/>
            <w:gridSpan w:val="9"/>
            <w:shd w:val="clear" w:color="auto" w:fill="D9D9D9"/>
          </w:tcPr>
          <w:p>
            <w:pPr>
              <w:jc w:val="center"/>
              <w:ind w:left="168"/>
              <w:spacing w:after="0"/>
              <w:rPr>
                <w:sz w:val="20"/>
                <w:szCs w:val="20"/>
                <w:color w:val="auto"/>
              </w:rPr>
            </w:pPr>
            <w:r>
              <w:rPr>
                <w:rFonts w:ascii="Arial" w:cs="Arial" w:eastAsia="Arial" w:hAnsi="Arial"/>
                <w:sz w:val="14"/>
                <w:szCs w:val="14"/>
                <w:color w:val="auto"/>
              </w:rPr>
              <w:t>900,000</w:t>
            </w:r>
          </w:p>
        </w:tc>
        <w:tc>
          <w:tcPr>
            <w:tcW w:w="940" w:type="dxa"/>
            <w:vAlign w:val="bottom"/>
            <w:gridSpan w:val="7"/>
            <w:shd w:val="clear" w:color="auto" w:fill="D9D9D9"/>
          </w:tcPr>
          <w:p>
            <w:pPr>
              <w:jc w:val="right"/>
              <w:ind w:right="140"/>
              <w:spacing w:after="0"/>
              <w:rPr>
                <w:sz w:val="20"/>
                <w:szCs w:val="20"/>
                <w:color w:val="auto"/>
              </w:rPr>
            </w:pPr>
            <w:r>
              <w:rPr>
                <w:rFonts w:ascii="Arial" w:cs="Arial" w:eastAsia="Arial" w:hAnsi="Arial"/>
                <w:sz w:val="14"/>
                <w:szCs w:val="14"/>
                <w:color w:val="auto"/>
              </w:rPr>
              <w:t>5.9%</w:t>
            </w:r>
          </w:p>
        </w:tc>
        <w:tc>
          <w:tcPr>
            <w:tcW w:w="20" w:type="dxa"/>
            <w:vAlign w:val="bottom"/>
            <w:shd w:val="clear" w:color="auto" w:fill="D9D9D9"/>
          </w:tcPr>
          <w:p>
            <w:pPr>
              <w:spacing w:after="0"/>
              <w:rPr>
                <w:sz w:val="18"/>
                <w:szCs w:val="18"/>
                <w:color w:val="auto"/>
              </w:rPr>
            </w:pPr>
          </w:p>
        </w:tc>
        <w:tc>
          <w:tcPr>
            <w:tcW w:w="120" w:type="dxa"/>
            <w:vAlign w:val="bottom"/>
            <w:shd w:val="clear" w:color="auto" w:fill="D9D9D9"/>
          </w:tcPr>
          <w:p>
            <w:pPr>
              <w:spacing w:after="0"/>
              <w:rPr>
                <w:sz w:val="18"/>
                <w:szCs w:val="18"/>
                <w:color w:val="auto"/>
              </w:rPr>
            </w:pPr>
          </w:p>
        </w:tc>
      </w:tr>
      <w:tr>
        <w:trPr>
          <w:trHeight w:val="212"/>
        </w:trPr>
        <w:tc>
          <w:tcPr>
            <w:tcW w:w="1800" w:type="dxa"/>
            <w:vAlign w:val="bottom"/>
            <w:shd w:val="clear" w:color="auto" w:fill="F2F2F2"/>
          </w:tcPr>
          <w:p>
            <w:pPr>
              <w:ind w:left="160"/>
              <w:spacing w:after="0"/>
              <w:rPr>
                <w:sz w:val="20"/>
                <w:szCs w:val="20"/>
                <w:color w:val="auto"/>
              </w:rPr>
            </w:pPr>
            <w:r>
              <w:rPr>
                <w:rFonts w:ascii="Arial" w:cs="Arial" w:eastAsia="Arial" w:hAnsi="Arial"/>
                <w:sz w:val="14"/>
                <w:szCs w:val="14"/>
                <w:color w:val="auto"/>
              </w:rPr>
              <w:t>Colin Reed</w:t>
            </w:r>
          </w:p>
        </w:tc>
        <w:tc>
          <w:tcPr>
            <w:tcW w:w="1120" w:type="dxa"/>
            <w:vAlign w:val="bottom"/>
            <w:gridSpan w:val="9"/>
            <w:shd w:val="clear" w:color="auto" w:fill="F2F2F2"/>
          </w:tcPr>
          <w:p>
            <w:pPr>
              <w:jc w:val="center"/>
              <w:ind w:left="168"/>
              <w:spacing w:after="0"/>
              <w:rPr>
                <w:sz w:val="20"/>
                <w:szCs w:val="20"/>
                <w:color w:val="auto"/>
              </w:rPr>
            </w:pPr>
            <w:r>
              <w:rPr>
                <w:rFonts w:ascii="Arial" w:cs="Arial" w:eastAsia="Arial" w:hAnsi="Arial"/>
                <w:sz w:val="14"/>
                <w:szCs w:val="14"/>
                <w:color w:val="auto"/>
              </w:rPr>
              <w:t>500,000</w:t>
            </w:r>
          </w:p>
        </w:tc>
        <w:tc>
          <w:tcPr>
            <w:tcW w:w="200" w:type="dxa"/>
            <w:vAlign w:val="bottom"/>
            <w:shd w:val="clear" w:color="auto" w:fill="F2F2F2"/>
          </w:tcPr>
          <w:p>
            <w:pPr>
              <w:spacing w:after="0"/>
              <w:rPr>
                <w:sz w:val="18"/>
                <w:szCs w:val="18"/>
                <w:color w:val="auto"/>
              </w:rPr>
            </w:pPr>
          </w:p>
        </w:tc>
        <w:tc>
          <w:tcPr>
            <w:tcW w:w="20" w:type="dxa"/>
            <w:vAlign w:val="bottom"/>
            <w:shd w:val="clear" w:color="auto" w:fill="F2F2F2"/>
          </w:tcPr>
          <w:p>
            <w:pPr>
              <w:spacing w:after="0"/>
              <w:rPr>
                <w:sz w:val="18"/>
                <w:szCs w:val="18"/>
                <w:color w:val="auto"/>
              </w:rPr>
            </w:pPr>
          </w:p>
        </w:tc>
        <w:tc>
          <w:tcPr>
            <w:tcW w:w="140" w:type="dxa"/>
            <w:vAlign w:val="bottom"/>
            <w:shd w:val="clear" w:color="auto" w:fill="F2F2F2"/>
          </w:tcPr>
          <w:p>
            <w:pPr>
              <w:spacing w:after="0"/>
              <w:rPr>
                <w:sz w:val="18"/>
                <w:szCs w:val="18"/>
                <w:color w:val="auto"/>
              </w:rPr>
            </w:pPr>
          </w:p>
        </w:tc>
        <w:tc>
          <w:tcPr>
            <w:tcW w:w="20" w:type="dxa"/>
            <w:vAlign w:val="bottom"/>
            <w:shd w:val="clear" w:color="auto" w:fill="F2F2F2"/>
          </w:tcPr>
          <w:p>
            <w:pPr>
              <w:spacing w:after="0"/>
              <w:rPr>
                <w:sz w:val="18"/>
                <w:szCs w:val="18"/>
                <w:color w:val="auto"/>
              </w:rPr>
            </w:pPr>
          </w:p>
        </w:tc>
        <w:tc>
          <w:tcPr>
            <w:tcW w:w="700" w:type="dxa"/>
            <w:vAlign w:val="bottom"/>
            <w:gridSpan w:val="5"/>
            <w:shd w:val="clear" w:color="auto" w:fill="F2F2F2"/>
          </w:tcPr>
          <w:p>
            <w:pPr>
              <w:jc w:val="right"/>
              <w:ind w:right="400"/>
              <w:spacing w:after="0"/>
              <w:rPr>
                <w:sz w:val="20"/>
                <w:szCs w:val="20"/>
                <w:color w:val="auto"/>
              </w:rPr>
            </w:pPr>
            <w:r>
              <w:rPr>
                <w:rFonts w:ascii="Arial" w:cs="Arial" w:eastAsia="Arial" w:hAnsi="Arial"/>
                <w:sz w:val="14"/>
                <w:szCs w:val="14"/>
                <w:color w:val="auto"/>
              </w:rPr>
              <w:t>—</w:t>
            </w:r>
          </w:p>
        </w:tc>
      </w:tr>
      <w:tr>
        <w:trPr>
          <w:trHeight w:val="220"/>
        </w:trPr>
        <w:tc>
          <w:tcPr>
            <w:tcW w:w="1800" w:type="dxa"/>
            <w:vAlign w:val="bottom"/>
            <w:shd w:val="clear" w:color="auto" w:fill="D9D9D9"/>
          </w:tcPr>
          <w:p>
            <w:pPr>
              <w:ind w:left="160"/>
              <w:spacing w:after="0"/>
              <w:rPr>
                <w:sz w:val="20"/>
                <w:szCs w:val="20"/>
                <w:color w:val="auto"/>
              </w:rPr>
            </w:pPr>
            <w:r>
              <w:rPr>
                <w:rFonts w:ascii="Arial" w:cs="Arial" w:eastAsia="Arial" w:hAnsi="Arial"/>
                <w:sz w:val="14"/>
                <w:szCs w:val="14"/>
                <w:color w:val="auto"/>
              </w:rPr>
              <w:t>Jennifer Hutcheson</w:t>
            </w:r>
          </w:p>
        </w:tc>
        <w:tc>
          <w:tcPr>
            <w:tcW w:w="1120" w:type="dxa"/>
            <w:vAlign w:val="bottom"/>
            <w:gridSpan w:val="9"/>
            <w:shd w:val="clear" w:color="auto" w:fill="D9D9D9"/>
          </w:tcPr>
          <w:p>
            <w:pPr>
              <w:jc w:val="center"/>
              <w:ind w:left="168"/>
              <w:spacing w:after="0"/>
              <w:rPr>
                <w:sz w:val="20"/>
                <w:szCs w:val="20"/>
                <w:color w:val="auto"/>
              </w:rPr>
            </w:pPr>
            <w:r>
              <w:rPr>
                <w:rFonts w:ascii="Arial" w:cs="Arial" w:eastAsia="Arial" w:hAnsi="Arial"/>
                <w:sz w:val="14"/>
                <w:szCs w:val="14"/>
                <w:color w:val="auto"/>
              </w:rPr>
              <w:t>525,000</w:t>
            </w:r>
          </w:p>
        </w:tc>
        <w:tc>
          <w:tcPr>
            <w:tcW w:w="940" w:type="dxa"/>
            <w:vAlign w:val="bottom"/>
            <w:gridSpan w:val="7"/>
            <w:shd w:val="clear" w:color="auto" w:fill="D9D9D9"/>
          </w:tcPr>
          <w:p>
            <w:pPr>
              <w:jc w:val="right"/>
              <w:ind w:right="140"/>
              <w:spacing w:after="0"/>
              <w:rPr>
                <w:sz w:val="20"/>
                <w:szCs w:val="20"/>
                <w:color w:val="auto"/>
              </w:rPr>
            </w:pPr>
            <w:r>
              <w:rPr>
                <w:rFonts w:ascii="Arial" w:cs="Arial" w:eastAsia="Arial" w:hAnsi="Arial"/>
                <w:sz w:val="14"/>
                <w:szCs w:val="14"/>
                <w:color w:val="auto"/>
              </w:rPr>
              <w:t>9.0%</w:t>
            </w:r>
          </w:p>
        </w:tc>
        <w:tc>
          <w:tcPr>
            <w:tcW w:w="20" w:type="dxa"/>
            <w:vAlign w:val="bottom"/>
            <w:shd w:val="clear" w:color="auto" w:fill="D9D9D9"/>
          </w:tcPr>
          <w:p>
            <w:pPr>
              <w:spacing w:after="0"/>
              <w:rPr>
                <w:sz w:val="19"/>
                <w:szCs w:val="19"/>
                <w:color w:val="auto"/>
              </w:rPr>
            </w:pPr>
          </w:p>
        </w:tc>
        <w:tc>
          <w:tcPr>
            <w:tcW w:w="120" w:type="dxa"/>
            <w:vAlign w:val="bottom"/>
            <w:shd w:val="clear" w:color="auto" w:fill="D9D9D9"/>
          </w:tcPr>
          <w:p>
            <w:pPr>
              <w:spacing w:after="0"/>
              <w:rPr>
                <w:sz w:val="19"/>
                <w:szCs w:val="19"/>
                <w:color w:val="auto"/>
              </w:rPr>
            </w:pPr>
          </w:p>
        </w:tc>
      </w:tr>
      <w:tr>
        <w:trPr>
          <w:trHeight w:val="212"/>
        </w:trPr>
        <w:tc>
          <w:tcPr>
            <w:tcW w:w="1800" w:type="dxa"/>
            <w:vAlign w:val="bottom"/>
            <w:shd w:val="clear" w:color="auto" w:fill="F2F2F2"/>
          </w:tcPr>
          <w:p>
            <w:pPr>
              <w:ind w:left="160"/>
              <w:spacing w:after="0"/>
              <w:rPr>
                <w:sz w:val="20"/>
                <w:szCs w:val="20"/>
                <w:color w:val="auto"/>
              </w:rPr>
            </w:pPr>
            <w:r>
              <w:rPr>
                <w:rFonts w:ascii="Arial" w:cs="Arial" w:eastAsia="Arial" w:hAnsi="Arial"/>
                <w:sz w:val="14"/>
                <w:szCs w:val="14"/>
                <w:color w:val="auto"/>
              </w:rPr>
              <w:t>Patrick Chaffin</w:t>
            </w:r>
          </w:p>
        </w:tc>
        <w:tc>
          <w:tcPr>
            <w:tcW w:w="1120" w:type="dxa"/>
            <w:vAlign w:val="bottom"/>
            <w:gridSpan w:val="9"/>
            <w:shd w:val="clear" w:color="auto" w:fill="F2F2F2"/>
          </w:tcPr>
          <w:p>
            <w:pPr>
              <w:jc w:val="center"/>
              <w:ind w:left="168"/>
              <w:spacing w:after="0"/>
              <w:rPr>
                <w:sz w:val="20"/>
                <w:szCs w:val="20"/>
                <w:color w:val="auto"/>
              </w:rPr>
            </w:pPr>
            <w:r>
              <w:rPr>
                <w:rFonts w:ascii="Arial" w:cs="Arial" w:eastAsia="Arial" w:hAnsi="Arial"/>
                <w:sz w:val="14"/>
                <w:szCs w:val="14"/>
                <w:color w:val="auto"/>
              </w:rPr>
              <w:t>575,000</w:t>
            </w:r>
          </w:p>
        </w:tc>
        <w:tc>
          <w:tcPr>
            <w:tcW w:w="200" w:type="dxa"/>
            <w:vAlign w:val="bottom"/>
            <w:shd w:val="clear" w:color="auto" w:fill="F2F2F2"/>
          </w:tcPr>
          <w:p>
            <w:pPr>
              <w:spacing w:after="0"/>
              <w:rPr>
                <w:sz w:val="18"/>
                <w:szCs w:val="18"/>
                <w:color w:val="auto"/>
              </w:rPr>
            </w:pPr>
          </w:p>
        </w:tc>
        <w:tc>
          <w:tcPr>
            <w:tcW w:w="20" w:type="dxa"/>
            <w:vAlign w:val="bottom"/>
            <w:shd w:val="clear" w:color="auto" w:fill="F2F2F2"/>
          </w:tcPr>
          <w:p>
            <w:pPr>
              <w:spacing w:after="0"/>
              <w:rPr>
                <w:sz w:val="18"/>
                <w:szCs w:val="18"/>
                <w:color w:val="auto"/>
              </w:rPr>
            </w:pPr>
          </w:p>
        </w:tc>
        <w:tc>
          <w:tcPr>
            <w:tcW w:w="140" w:type="dxa"/>
            <w:vAlign w:val="bottom"/>
            <w:shd w:val="clear" w:color="auto" w:fill="F2F2F2"/>
          </w:tcPr>
          <w:p>
            <w:pPr>
              <w:spacing w:after="0"/>
              <w:rPr>
                <w:sz w:val="18"/>
                <w:szCs w:val="18"/>
                <w:color w:val="auto"/>
              </w:rPr>
            </w:pPr>
          </w:p>
        </w:tc>
        <w:tc>
          <w:tcPr>
            <w:tcW w:w="20" w:type="dxa"/>
            <w:vAlign w:val="bottom"/>
            <w:shd w:val="clear" w:color="auto" w:fill="F2F2F2"/>
          </w:tcPr>
          <w:p>
            <w:pPr>
              <w:spacing w:after="0"/>
              <w:rPr>
                <w:sz w:val="18"/>
                <w:szCs w:val="18"/>
                <w:color w:val="auto"/>
              </w:rPr>
            </w:pPr>
          </w:p>
        </w:tc>
        <w:tc>
          <w:tcPr>
            <w:tcW w:w="700" w:type="dxa"/>
            <w:vAlign w:val="bottom"/>
            <w:gridSpan w:val="5"/>
            <w:shd w:val="clear" w:color="auto" w:fill="F2F2F2"/>
          </w:tcPr>
          <w:p>
            <w:pPr>
              <w:jc w:val="right"/>
              <w:ind w:right="400"/>
              <w:spacing w:after="0"/>
              <w:rPr>
                <w:sz w:val="20"/>
                <w:szCs w:val="20"/>
                <w:color w:val="auto"/>
              </w:rPr>
            </w:pPr>
            <w:r>
              <w:rPr>
                <w:rFonts w:ascii="Arial" w:cs="Arial" w:eastAsia="Arial" w:hAnsi="Arial"/>
                <w:sz w:val="14"/>
                <w:szCs w:val="14"/>
                <w:color w:val="auto"/>
              </w:rPr>
              <w:t>—</w:t>
            </w:r>
          </w:p>
        </w:tc>
      </w:tr>
      <w:tr>
        <w:trPr>
          <w:trHeight w:val="193"/>
        </w:trPr>
        <w:tc>
          <w:tcPr>
            <w:tcW w:w="1800" w:type="dxa"/>
            <w:vAlign w:val="bottom"/>
            <w:shd w:val="clear" w:color="auto" w:fill="D9D9D9"/>
          </w:tcPr>
          <w:p>
            <w:pPr>
              <w:ind w:left="160"/>
              <w:spacing w:after="0"/>
              <w:rPr>
                <w:sz w:val="20"/>
                <w:szCs w:val="20"/>
                <w:color w:val="auto"/>
              </w:rPr>
            </w:pPr>
            <w:r>
              <w:rPr>
                <w:rFonts w:ascii="Arial" w:cs="Arial" w:eastAsia="Arial" w:hAnsi="Arial"/>
                <w:sz w:val="14"/>
                <w:szCs w:val="14"/>
                <w:color w:val="auto"/>
              </w:rPr>
              <w:t>Scott Lynn</w:t>
            </w:r>
          </w:p>
        </w:tc>
        <w:tc>
          <w:tcPr>
            <w:tcW w:w="1120" w:type="dxa"/>
            <w:vAlign w:val="bottom"/>
            <w:gridSpan w:val="9"/>
            <w:shd w:val="clear" w:color="auto" w:fill="D9D9D9"/>
          </w:tcPr>
          <w:p>
            <w:pPr>
              <w:jc w:val="center"/>
              <w:ind w:left="168"/>
              <w:spacing w:after="0"/>
              <w:rPr>
                <w:sz w:val="20"/>
                <w:szCs w:val="20"/>
                <w:color w:val="auto"/>
              </w:rPr>
            </w:pPr>
            <w:r>
              <w:rPr>
                <w:rFonts w:ascii="Arial" w:cs="Arial" w:eastAsia="Arial" w:hAnsi="Arial"/>
                <w:sz w:val="14"/>
                <w:szCs w:val="14"/>
                <w:color w:val="auto"/>
              </w:rPr>
              <w:t>485,001</w:t>
            </w:r>
          </w:p>
        </w:tc>
        <w:tc>
          <w:tcPr>
            <w:tcW w:w="940" w:type="dxa"/>
            <w:vAlign w:val="bottom"/>
            <w:gridSpan w:val="7"/>
            <w:shd w:val="clear" w:color="auto" w:fill="D9D9D9"/>
          </w:tcPr>
          <w:p>
            <w:pPr>
              <w:jc w:val="right"/>
              <w:ind w:right="140"/>
              <w:spacing w:after="0"/>
              <w:rPr>
                <w:sz w:val="20"/>
                <w:szCs w:val="20"/>
                <w:color w:val="auto"/>
              </w:rPr>
            </w:pPr>
            <w:r>
              <w:rPr>
                <w:rFonts w:ascii="Arial" w:cs="Arial" w:eastAsia="Arial" w:hAnsi="Arial"/>
                <w:sz w:val="14"/>
                <w:szCs w:val="14"/>
                <w:color w:val="auto"/>
              </w:rPr>
              <w:t>5.8%</w:t>
            </w:r>
          </w:p>
        </w:tc>
        <w:tc>
          <w:tcPr>
            <w:tcW w:w="2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r>
      <w:tr>
        <w:trPr>
          <w:trHeight w:val="54"/>
        </w:trPr>
        <w:tc>
          <w:tcPr>
            <w:tcW w:w="1800" w:type="dxa"/>
            <w:vAlign w:val="bottom"/>
            <w:shd w:val="clear" w:color="auto" w:fill="D9D9D9"/>
          </w:tcPr>
          <w:p>
            <w:pPr>
              <w:spacing w:after="0"/>
              <w:rPr>
                <w:sz w:val="4"/>
                <w:szCs w:val="4"/>
                <w:color w:val="auto"/>
              </w:rPr>
            </w:pPr>
          </w:p>
        </w:tc>
        <w:tc>
          <w:tcPr>
            <w:tcW w:w="440" w:type="dxa"/>
            <w:vAlign w:val="bottom"/>
            <w:shd w:val="clear" w:color="auto" w:fill="D9D9D9"/>
          </w:tcPr>
          <w:p>
            <w:pPr>
              <w:spacing w:after="0"/>
              <w:rPr>
                <w:sz w:val="4"/>
                <w:szCs w:val="4"/>
                <w:color w:val="auto"/>
              </w:rPr>
            </w:pPr>
          </w:p>
        </w:tc>
        <w:tc>
          <w:tcPr>
            <w:tcW w:w="4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40" w:type="dxa"/>
            <w:vAlign w:val="bottom"/>
            <w:shd w:val="clear" w:color="auto" w:fill="D9D9D9"/>
          </w:tcPr>
          <w:p>
            <w:pPr>
              <w:spacing w:after="0"/>
              <w:rPr>
                <w:sz w:val="4"/>
                <w:szCs w:val="4"/>
                <w:color w:val="auto"/>
              </w:rPr>
            </w:pPr>
          </w:p>
        </w:tc>
        <w:tc>
          <w:tcPr>
            <w:tcW w:w="200" w:type="dxa"/>
            <w:vAlign w:val="bottom"/>
            <w:shd w:val="clear" w:color="auto" w:fill="D9D9D9"/>
          </w:tcPr>
          <w:p>
            <w:pPr>
              <w:spacing w:after="0"/>
              <w:rPr>
                <w:sz w:val="4"/>
                <w:szCs w:val="4"/>
                <w:color w:val="auto"/>
              </w:rPr>
            </w:pPr>
          </w:p>
        </w:tc>
        <w:tc>
          <w:tcPr>
            <w:tcW w:w="20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14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380" w:type="dxa"/>
            <w:vAlign w:val="bottom"/>
            <w:shd w:val="clear" w:color="auto" w:fill="D9D9D9"/>
          </w:tcPr>
          <w:p>
            <w:pPr>
              <w:spacing w:after="0"/>
              <w:rPr>
                <w:sz w:val="4"/>
                <w:szCs w:val="4"/>
                <w:color w:val="auto"/>
              </w:rPr>
            </w:pPr>
          </w:p>
        </w:tc>
        <w:tc>
          <w:tcPr>
            <w:tcW w:w="40" w:type="dxa"/>
            <w:vAlign w:val="bottom"/>
            <w:shd w:val="clear" w:color="auto" w:fill="D9D9D9"/>
          </w:tcPr>
          <w:p>
            <w:pPr>
              <w:spacing w:after="0"/>
              <w:rPr>
                <w:sz w:val="4"/>
                <w:szCs w:val="4"/>
                <w:color w:val="auto"/>
              </w:rPr>
            </w:pPr>
          </w:p>
        </w:tc>
        <w:tc>
          <w:tcPr>
            <w:tcW w:w="14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120" w:type="dxa"/>
            <w:vAlign w:val="bottom"/>
            <w:shd w:val="clear" w:color="auto" w:fill="D9D9D9"/>
          </w:tcPr>
          <w:p>
            <w:pPr>
              <w:spacing w:after="0"/>
              <w:rPr>
                <w:sz w:val="4"/>
                <w:szCs w:val="4"/>
                <w:color w:val="auto"/>
              </w:rPr>
            </w:pPr>
          </w:p>
        </w:tc>
      </w:tr>
    </w:tbl>
    <w:p>
      <w:pPr>
        <w:spacing w:after="0" w:line="197" w:lineRule="exact"/>
        <w:rPr>
          <w:sz w:val="20"/>
          <w:szCs w:val="20"/>
          <w:color w:val="auto"/>
        </w:rPr>
      </w:pPr>
    </w:p>
    <w:p>
      <w:pPr>
        <w:ind w:left="400" w:right="1280"/>
        <w:spacing w:after="0" w:line="281" w:lineRule="auto"/>
        <w:rPr>
          <w:sz w:val="20"/>
          <w:szCs w:val="20"/>
          <w:color w:val="auto"/>
        </w:rPr>
      </w:pPr>
      <w:r>
        <w:rPr>
          <w:rFonts w:ascii="Arial" w:cs="Arial" w:eastAsia="Arial" w:hAnsi="Arial"/>
          <w:sz w:val="18"/>
          <w:szCs w:val="18"/>
          <w:b w:val="1"/>
          <w:bCs w:val="1"/>
          <w:color w:val="auto"/>
        </w:rPr>
        <w:t>2024 Short-Term Cash Incentive Compensation</w:t>
      </w:r>
    </w:p>
    <w:p>
      <w:pPr>
        <w:spacing w:after="0" w:line="60" w:lineRule="exact"/>
        <w:rPr>
          <w:sz w:val="20"/>
          <w:szCs w:val="20"/>
          <w:color w:val="auto"/>
        </w:rPr>
      </w:pPr>
    </w:p>
    <w:p>
      <w:pPr>
        <w:ind w:left="400" w:right="120"/>
        <w:spacing w:after="0" w:line="266" w:lineRule="auto"/>
        <w:rPr>
          <w:sz w:val="20"/>
          <w:szCs w:val="20"/>
          <w:color w:val="auto"/>
        </w:rPr>
      </w:pPr>
      <w:r>
        <w:rPr>
          <w:rFonts w:ascii="Arial" w:cs="Arial" w:eastAsia="Arial" w:hAnsi="Arial"/>
          <w:sz w:val="16"/>
          <w:szCs w:val="16"/>
          <w:color w:val="auto"/>
        </w:rPr>
        <w:t>We provide annual cash incentive compensation designed to reward achievement of specific previously established short-term financial and strategic goals.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2024 Performance Goals</w:t>
      </w:r>
    </w:p>
    <w:p>
      <w:pPr>
        <w:spacing w:after="0" w:line="154" w:lineRule="exact"/>
        <w:rPr>
          <w:sz w:val="20"/>
          <w:szCs w:val="20"/>
          <w:color w:val="auto"/>
        </w:rPr>
      </w:pPr>
    </w:p>
    <w:p>
      <w:pPr>
        <w:ind w:left="400" w:right="20"/>
        <w:spacing w:after="0" w:line="254" w:lineRule="auto"/>
        <w:rPr>
          <w:sz w:val="20"/>
          <w:szCs w:val="20"/>
          <w:color w:val="auto"/>
        </w:rPr>
      </w:pPr>
      <w:r>
        <w:rPr>
          <w:rFonts w:ascii="Arial" w:cs="Arial" w:eastAsia="Arial" w:hAnsi="Arial"/>
          <w:sz w:val="16"/>
          <w:szCs w:val="16"/>
          <w:color w:val="auto"/>
        </w:rPr>
        <w:t>For 2024 the committee determined that the NEOs would have the opportunity to earn the following percentages of their base salary at the threshold, target and stretch levels, based on the achievement of designated financial performance goals, as described below:</w:t>
      </w:r>
    </w:p>
    <w:p>
      <w:pPr>
        <w:spacing w:after="0" w:line="3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Threshold</w:t>
            </w:r>
          </w:p>
        </w:tc>
        <w:tc>
          <w:tcPr>
            <w:tcW w:w="6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Target</w:t>
            </w:r>
          </w:p>
        </w:tc>
        <w:tc>
          <w:tcPr>
            <w:tcW w:w="280" w:type="dxa"/>
            <w:vAlign w:val="bottom"/>
          </w:tcPr>
          <w:p>
            <w:pPr>
              <w:spacing w:after="0"/>
              <w:rPr>
                <w:sz w:val="14"/>
                <w:szCs w:val="14"/>
                <w:color w:val="auto"/>
              </w:rPr>
            </w:pPr>
          </w:p>
        </w:tc>
        <w:tc>
          <w:tcPr>
            <w:tcW w:w="6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5"/>
              </w:rPr>
              <w:t>Stretch</w:t>
            </w:r>
          </w:p>
        </w:tc>
      </w:tr>
      <w:tr>
        <w:trPr>
          <w:trHeight w:val="142"/>
        </w:trPr>
        <w:tc>
          <w:tcPr>
            <w:tcW w:w="1680" w:type="dxa"/>
            <w:vAlign w:val="bottom"/>
          </w:tcPr>
          <w:p>
            <w:pPr>
              <w:spacing w:after="0"/>
              <w:rPr>
                <w:sz w:val="12"/>
                <w:szCs w:val="12"/>
                <w:color w:val="auto"/>
              </w:rPr>
            </w:pPr>
          </w:p>
        </w:tc>
        <w:tc>
          <w:tcPr>
            <w:tcW w:w="70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Level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4"/>
              </w:rPr>
              <w:t>Level</w:t>
            </w: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4"/>
              </w:rPr>
              <w:t>Level</w:t>
            </w:r>
          </w:p>
        </w:tc>
        <w:tc>
          <w:tcPr>
            <w:tcW w:w="120" w:type="dxa"/>
            <w:vAlign w:val="bottom"/>
          </w:tcPr>
          <w:p>
            <w:pPr>
              <w:spacing w:after="0"/>
              <w:rPr>
                <w:sz w:val="12"/>
                <w:szCs w:val="12"/>
                <w:color w:val="auto"/>
              </w:rPr>
            </w:pPr>
          </w:p>
        </w:tc>
      </w:tr>
      <w:tr>
        <w:trPr>
          <w:trHeight w:val="34"/>
        </w:trPr>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680" w:type="dxa"/>
            <w:vAlign w:val="bottom"/>
            <w:shd w:val="clear" w:color="auto" w:fill="D9D9D9"/>
          </w:tcPr>
          <w:p>
            <w:pPr>
              <w:ind w:left="160"/>
              <w:spacing w:after="0"/>
              <w:rPr>
                <w:sz w:val="20"/>
                <w:szCs w:val="20"/>
                <w:color w:val="auto"/>
              </w:rPr>
            </w:pPr>
            <w:r>
              <w:rPr>
                <w:rFonts w:ascii="Arial" w:cs="Arial" w:eastAsia="Arial" w:hAnsi="Arial"/>
                <w:sz w:val="14"/>
                <w:szCs w:val="14"/>
                <w:color w:val="auto"/>
              </w:rPr>
              <w:t>Mr. Fioravanti</w:t>
            </w:r>
          </w:p>
        </w:tc>
        <w:tc>
          <w:tcPr>
            <w:tcW w:w="700" w:type="dxa"/>
            <w:vAlign w:val="bottom"/>
            <w:gridSpan w:val="3"/>
            <w:shd w:val="clear" w:color="auto" w:fill="D9D9D9"/>
          </w:tcPr>
          <w:p>
            <w:pPr>
              <w:jc w:val="right"/>
              <w:ind w:right="100"/>
              <w:spacing w:after="0"/>
              <w:rPr>
                <w:sz w:val="20"/>
                <w:szCs w:val="20"/>
                <w:color w:val="auto"/>
              </w:rPr>
            </w:pPr>
            <w:r>
              <w:rPr>
                <w:rFonts w:ascii="Arial" w:cs="Arial" w:eastAsia="Arial" w:hAnsi="Arial"/>
                <w:sz w:val="14"/>
                <w:szCs w:val="14"/>
                <w:color w:val="auto"/>
              </w:rPr>
              <w:t>87.5%</w:t>
            </w:r>
          </w:p>
        </w:tc>
        <w:tc>
          <w:tcPr>
            <w:tcW w:w="140" w:type="dxa"/>
            <w:vAlign w:val="bottom"/>
            <w:shd w:val="clear" w:color="auto" w:fill="D9D9D9"/>
          </w:tcPr>
          <w:p>
            <w:pPr>
              <w:spacing w:after="0"/>
              <w:rPr>
                <w:sz w:val="18"/>
                <w:szCs w:val="18"/>
                <w:color w:val="auto"/>
              </w:rPr>
            </w:pPr>
          </w:p>
        </w:tc>
        <w:tc>
          <w:tcPr>
            <w:tcW w:w="600" w:type="dxa"/>
            <w:vAlign w:val="bottom"/>
            <w:gridSpan w:val="4"/>
            <w:shd w:val="clear" w:color="auto" w:fill="D9D9D9"/>
          </w:tcPr>
          <w:p>
            <w:pPr>
              <w:jc w:val="right"/>
              <w:ind w:right="20"/>
              <w:spacing w:after="0"/>
              <w:rPr>
                <w:sz w:val="20"/>
                <w:szCs w:val="20"/>
                <w:color w:val="auto"/>
              </w:rPr>
            </w:pPr>
            <w:r>
              <w:rPr>
                <w:rFonts w:ascii="Arial" w:cs="Arial" w:eastAsia="Arial" w:hAnsi="Arial"/>
                <w:sz w:val="14"/>
                <w:szCs w:val="14"/>
                <w:color w:val="auto"/>
              </w:rPr>
              <w:t>175%</w:t>
            </w:r>
          </w:p>
        </w:tc>
        <w:tc>
          <w:tcPr>
            <w:tcW w:w="760" w:type="dxa"/>
            <w:vAlign w:val="bottom"/>
            <w:gridSpan w:val="4"/>
            <w:shd w:val="clear" w:color="auto" w:fill="D9D9D9"/>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D9D9D9"/>
          </w:tcPr>
          <w:p>
            <w:pPr>
              <w:spacing w:after="0"/>
              <w:rPr>
                <w:sz w:val="18"/>
                <w:szCs w:val="18"/>
                <w:color w:val="auto"/>
              </w:rPr>
            </w:pPr>
          </w:p>
        </w:tc>
      </w:tr>
      <w:tr>
        <w:trPr>
          <w:trHeight w:val="212"/>
        </w:trPr>
        <w:tc>
          <w:tcPr>
            <w:tcW w:w="1680" w:type="dxa"/>
            <w:vAlign w:val="bottom"/>
            <w:shd w:val="clear" w:color="auto" w:fill="F2F2F2"/>
          </w:tcPr>
          <w:p>
            <w:pPr>
              <w:ind w:left="160"/>
              <w:spacing w:after="0"/>
              <w:rPr>
                <w:sz w:val="20"/>
                <w:szCs w:val="20"/>
                <w:color w:val="auto"/>
              </w:rPr>
            </w:pPr>
            <w:r>
              <w:rPr>
                <w:rFonts w:ascii="Arial" w:cs="Arial" w:eastAsia="Arial" w:hAnsi="Arial"/>
                <w:sz w:val="14"/>
                <w:szCs w:val="14"/>
                <w:color w:val="auto"/>
              </w:rPr>
              <w:t>Mr. Reed</w:t>
            </w:r>
          </w:p>
        </w:tc>
        <w:tc>
          <w:tcPr>
            <w:tcW w:w="700" w:type="dxa"/>
            <w:vAlign w:val="bottom"/>
            <w:gridSpan w:val="3"/>
            <w:shd w:val="clear" w:color="auto" w:fill="F2F2F2"/>
          </w:tcPr>
          <w:p>
            <w:pPr>
              <w:jc w:val="right"/>
              <w:ind w:right="100"/>
              <w:spacing w:after="0"/>
              <w:rPr>
                <w:sz w:val="20"/>
                <w:szCs w:val="20"/>
                <w:color w:val="auto"/>
              </w:rPr>
            </w:pPr>
            <w:r>
              <w:rPr>
                <w:rFonts w:ascii="Arial" w:cs="Arial" w:eastAsia="Arial" w:hAnsi="Arial"/>
                <w:sz w:val="14"/>
                <w:szCs w:val="14"/>
                <w:color w:val="auto"/>
              </w:rPr>
              <w:t>87.5%</w:t>
            </w:r>
          </w:p>
        </w:tc>
        <w:tc>
          <w:tcPr>
            <w:tcW w:w="140" w:type="dxa"/>
            <w:vAlign w:val="bottom"/>
            <w:shd w:val="clear" w:color="auto" w:fill="F2F2F2"/>
          </w:tcPr>
          <w:p>
            <w:pPr>
              <w:spacing w:after="0"/>
              <w:rPr>
                <w:sz w:val="18"/>
                <w:szCs w:val="18"/>
                <w:color w:val="auto"/>
              </w:rPr>
            </w:pPr>
          </w:p>
        </w:tc>
        <w:tc>
          <w:tcPr>
            <w:tcW w:w="600" w:type="dxa"/>
            <w:vAlign w:val="bottom"/>
            <w:gridSpan w:val="4"/>
            <w:shd w:val="clear" w:color="auto" w:fill="F2F2F2"/>
          </w:tcPr>
          <w:p>
            <w:pPr>
              <w:jc w:val="right"/>
              <w:ind w:right="20"/>
              <w:spacing w:after="0"/>
              <w:rPr>
                <w:sz w:val="20"/>
                <w:szCs w:val="20"/>
                <w:color w:val="auto"/>
              </w:rPr>
            </w:pPr>
            <w:r>
              <w:rPr>
                <w:rFonts w:ascii="Arial" w:cs="Arial" w:eastAsia="Arial" w:hAnsi="Arial"/>
                <w:sz w:val="14"/>
                <w:szCs w:val="14"/>
                <w:color w:val="auto"/>
              </w:rPr>
              <w:t>175%</w:t>
            </w:r>
          </w:p>
        </w:tc>
        <w:tc>
          <w:tcPr>
            <w:tcW w:w="760" w:type="dxa"/>
            <w:vAlign w:val="bottom"/>
            <w:gridSpan w:val="4"/>
            <w:shd w:val="clear" w:color="auto" w:fill="F2F2F2"/>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F2F2F2"/>
          </w:tcPr>
          <w:p>
            <w:pPr>
              <w:spacing w:after="0"/>
              <w:rPr>
                <w:sz w:val="18"/>
                <w:szCs w:val="18"/>
                <w:color w:val="auto"/>
              </w:rPr>
            </w:pPr>
          </w:p>
        </w:tc>
      </w:tr>
      <w:tr>
        <w:trPr>
          <w:trHeight w:val="220"/>
        </w:trPr>
        <w:tc>
          <w:tcPr>
            <w:tcW w:w="1680" w:type="dxa"/>
            <w:vAlign w:val="bottom"/>
            <w:shd w:val="clear" w:color="auto" w:fill="D9D9D9"/>
          </w:tcPr>
          <w:p>
            <w:pPr>
              <w:ind w:left="160"/>
              <w:spacing w:after="0"/>
              <w:rPr>
                <w:sz w:val="20"/>
                <w:szCs w:val="20"/>
                <w:color w:val="auto"/>
              </w:rPr>
            </w:pPr>
            <w:r>
              <w:rPr>
                <w:rFonts w:ascii="Arial" w:cs="Arial" w:eastAsia="Arial" w:hAnsi="Arial"/>
                <w:sz w:val="14"/>
                <w:szCs w:val="14"/>
                <w:color w:val="auto"/>
              </w:rPr>
              <w:t>Ms. Hutcheson</w:t>
            </w:r>
          </w:p>
        </w:tc>
        <w:tc>
          <w:tcPr>
            <w:tcW w:w="700" w:type="dxa"/>
            <w:vAlign w:val="bottom"/>
            <w:gridSpan w:val="3"/>
            <w:shd w:val="clear" w:color="auto" w:fill="D9D9D9"/>
          </w:tcPr>
          <w:p>
            <w:pPr>
              <w:jc w:val="right"/>
              <w:ind w:right="100"/>
              <w:spacing w:after="0"/>
              <w:rPr>
                <w:sz w:val="20"/>
                <w:szCs w:val="20"/>
                <w:color w:val="auto"/>
              </w:rPr>
            </w:pPr>
            <w:r>
              <w:rPr>
                <w:rFonts w:ascii="Arial" w:cs="Arial" w:eastAsia="Arial" w:hAnsi="Arial"/>
                <w:sz w:val="14"/>
                <w:szCs w:val="14"/>
                <w:color w:val="auto"/>
              </w:rPr>
              <w:t>62.5%</w:t>
            </w:r>
          </w:p>
        </w:tc>
        <w:tc>
          <w:tcPr>
            <w:tcW w:w="140" w:type="dxa"/>
            <w:vAlign w:val="bottom"/>
            <w:shd w:val="clear" w:color="auto" w:fill="D9D9D9"/>
          </w:tcPr>
          <w:p>
            <w:pPr>
              <w:spacing w:after="0"/>
              <w:rPr>
                <w:sz w:val="19"/>
                <w:szCs w:val="19"/>
                <w:color w:val="auto"/>
              </w:rPr>
            </w:pPr>
          </w:p>
        </w:tc>
        <w:tc>
          <w:tcPr>
            <w:tcW w:w="600" w:type="dxa"/>
            <w:vAlign w:val="bottom"/>
            <w:gridSpan w:val="4"/>
            <w:shd w:val="clear" w:color="auto" w:fill="D9D9D9"/>
          </w:tcPr>
          <w:p>
            <w:pPr>
              <w:jc w:val="right"/>
              <w:ind w:right="20"/>
              <w:spacing w:after="0"/>
              <w:rPr>
                <w:sz w:val="20"/>
                <w:szCs w:val="20"/>
                <w:color w:val="auto"/>
              </w:rPr>
            </w:pPr>
            <w:r>
              <w:rPr>
                <w:rFonts w:ascii="Arial" w:cs="Arial" w:eastAsia="Arial" w:hAnsi="Arial"/>
                <w:sz w:val="14"/>
                <w:szCs w:val="14"/>
                <w:color w:val="auto"/>
              </w:rPr>
              <w:t>125%</w:t>
            </w:r>
          </w:p>
        </w:tc>
        <w:tc>
          <w:tcPr>
            <w:tcW w:w="760" w:type="dxa"/>
            <w:vAlign w:val="bottom"/>
            <w:gridSpan w:val="4"/>
            <w:shd w:val="clear" w:color="auto" w:fill="D9D9D9"/>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D9D9D9"/>
          </w:tcPr>
          <w:p>
            <w:pPr>
              <w:spacing w:after="0"/>
              <w:rPr>
                <w:sz w:val="19"/>
                <w:szCs w:val="19"/>
                <w:color w:val="auto"/>
              </w:rPr>
            </w:pPr>
          </w:p>
        </w:tc>
      </w:tr>
      <w:tr>
        <w:trPr>
          <w:trHeight w:val="212"/>
        </w:trPr>
        <w:tc>
          <w:tcPr>
            <w:tcW w:w="1680" w:type="dxa"/>
            <w:vAlign w:val="bottom"/>
            <w:shd w:val="clear" w:color="auto" w:fill="F2F2F2"/>
          </w:tcPr>
          <w:p>
            <w:pPr>
              <w:ind w:left="160"/>
              <w:spacing w:after="0"/>
              <w:rPr>
                <w:sz w:val="20"/>
                <w:szCs w:val="20"/>
                <w:color w:val="auto"/>
              </w:rPr>
            </w:pPr>
            <w:r>
              <w:rPr>
                <w:rFonts w:ascii="Arial" w:cs="Arial" w:eastAsia="Arial" w:hAnsi="Arial"/>
                <w:sz w:val="14"/>
                <w:szCs w:val="14"/>
                <w:color w:val="auto"/>
              </w:rPr>
              <w:t>Mr. Chaffin</w:t>
            </w:r>
          </w:p>
        </w:tc>
        <w:tc>
          <w:tcPr>
            <w:tcW w:w="700" w:type="dxa"/>
            <w:vAlign w:val="bottom"/>
            <w:gridSpan w:val="3"/>
            <w:shd w:val="clear" w:color="auto" w:fill="F2F2F2"/>
          </w:tcPr>
          <w:p>
            <w:pPr>
              <w:jc w:val="right"/>
              <w:ind w:right="100"/>
              <w:spacing w:after="0"/>
              <w:rPr>
                <w:sz w:val="20"/>
                <w:szCs w:val="20"/>
                <w:color w:val="auto"/>
              </w:rPr>
            </w:pPr>
            <w:r>
              <w:rPr>
                <w:rFonts w:ascii="Arial" w:cs="Arial" w:eastAsia="Arial" w:hAnsi="Arial"/>
                <w:sz w:val="14"/>
                <w:szCs w:val="14"/>
                <w:color w:val="auto"/>
              </w:rPr>
              <w:t>62.5%</w:t>
            </w:r>
          </w:p>
        </w:tc>
        <w:tc>
          <w:tcPr>
            <w:tcW w:w="140" w:type="dxa"/>
            <w:vAlign w:val="bottom"/>
            <w:shd w:val="clear" w:color="auto" w:fill="F2F2F2"/>
          </w:tcPr>
          <w:p>
            <w:pPr>
              <w:spacing w:after="0"/>
              <w:rPr>
                <w:sz w:val="18"/>
                <w:szCs w:val="18"/>
                <w:color w:val="auto"/>
              </w:rPr>
            </w:pPr>
          </w:p>
        </w:tc>
        <w:tc>
          <w:tcPr>
            <w:tcW w:w="600" w:type="dxa"/>
            <w:vAlign w:val="bottom"/>
            <w:gridSpan w:val="4"/>
            <w:shd w:val="clear" w:color="auto" w:fill="F2F2F2"/>
          </w:tcPr>
          <w:p>
            <w:pPr>
              <w:jc w:val="right"/>
              <w:ind w:right="20"/>
              <w:spacing w:after="0"/>
              <w:rPr>
                <w:sz w:val="20"/>
                <w:szCs w:val="20"/>
                <w:color w:val="auto"/>
              </w:rPr>
            </w:pPr>
            <w:r>
              <w:rPr>
                <w:rFonts w:ascii="Arial" w:cs="Arial" w:eastAsia="Arial" w:hAnsi="Arial"/>
                <w:sz w:val="14"/>
                <w:szCs w:val="14"/>
                <w:color w:val="auto"/>
              </w:rPr>
              <w:t>125%</w:t>
            </w:r>
          </w:p>
        </w:tc>
        <w:tc>
          <w:tcPr>
            <w:tcW w:w="760" w:type="dxa"/>
            <w:vAlign w:val="bottom"/>
            <w:gridSpan w:val="4"/>
            <w:shd w:val="clear" w:color="auto" w:fill="F2F2F2"/>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F2F2F2"/>
          </w:tcPr>
          <w:p>
            <w:pPr>
              <w:spacing w:after="0"/>
              <w:rPr>
                <w:sz w:val="18"/>
                <w:szCs w:val="18"/>
                <w:color w:val="auto"/>
              </w:rPr>
            </w:pPr>
          </w:p>
        </w:tc>
      </w:tr>
      <w:tr>
        <w:trPr>
          <w:trHeight w:val="193"/>
        </w:trPr>
        <w:tc>
          <w:tcPr>
            <w:tcW w:w="1680" w:type="dxa"/>
            <w:vAlign w:val="bottom"/>
            <w:shd w:val="clear" w:color="auto" w:fill="D9D9D9"/>
          </w:tcPr>
          <w:p>
            <w:pPr>
              <w:ind w:left="160"/>
              <w:spacing w:after="0"/>
              <w:rPr>
                <w:sz w:val="20"/>
                <w:szCs w:val="20"/>
                <w:color w:val="auto"/>
              </w:rPr>
            </w:pPr>
            <w:r>
              <w:rPr>
                <w:rFonts w:ascii="Arial" w:cs="Arial" w:eastAsia="Arial" w:hAnsi="Arial"/>
                <w:sz w:val="14"/>
                <w:szCs w:val="14"/>
                <w:color w:val="auto"/>
              </w:rPr>
              <w:t>Mr. Lynn</w:t>
            </w:r>
          </w:p>
        </w:tc>
        <w:tc>
          <w:tcPr>
            <w:tcW w:w="700" w:type="dxa"/>
            <w:vAlign w:val="bottom"/>
            <w:gridSpan w:val="3"/>
            <w:shd w:val="clear" w:color="auto" w:fill="D9D9D9"/>
          </w:tcPr>
          <w:p>
            <w:pPr>
              <w:jc w:val="right"/>
              <w:ind w:right="100"/>
              <w:spacing w:after="0"/>
              <w:rPr>
                <w:sz w:val="20"/>
                <w:szCs w:val="20"/>
                <w:color w:val="auto"/>
              </w:rPr>
            </w:pPr>
            <w:r>
              <w:rPr>
                <w:rFonts w:ascii="Arial" w:cs="Arial" w:eastAsia="Arial" w:hAnsi="Arial"/>
                <w:sz w:val="14"/>
                <w:szCs w:val="14"/>
                <w:color w:val="auto"/>
              </w:rPr>
              <w:t>62.5%</w:t>
            </w:r>
          </w:p>
        </w:tc>
        <w:tc>
          <w:tcPr>
            <w:tcW w:w="140" w:type="dxa"/>
            <w:vAlign w:val="bottom"/>
            <w:shd w:val="clear" w:color="auto" w:fill="D9D9D9"/>
          </w:tcPr>
          <w:p>
            <w:pPr>
              <w:spacing w:after="0"/>
              <w:rPr>
                <w:sz w:val="16"/>
                <w:szCs w:val="16"/>
                <w:color w:val="auto"/>
              </w:rPr>
            </w:pPr>
          </w:p>
        </w:tc>
        <w:tc>
          <w:tcPr>
            <w:tcW w:w="600" w:type="dxa"/>
            <w:vAlign w:val="bottom"/>
            <w:gridSpan w:val="4"/>
            <w:shd w:val="clear" w:color="auto" w:fill="D9D9D9"/>
          </w:tcPr>
          <w:p>
            <w:pPr>
              <w:jc w:val="right"/>
              <w:ind w:right="20"/>
              <w:spacing w:after="0"/>
              <w:rPr>
                <w:sz w:val="20"/>
                <w:szCs w:val="20"/>
                <w:color w:val="auto"/>
              </w:rPr>
            </w:pPr>
            <w:r>
              <w:rPr>
                <w:rFonts w:ascii="Arial" w:cs="Arial" w:eastAsia="Arial" w:hAnsi="Arial"/>
                <w:sz w:val="14"/>
                <w:szCs w:val="14"/>
                <w:color w:val="auto"/>
              </w:rPr>
              <w:t>125%</w:t>
            </w:r>
          </w:p>
        </w:tc>
        <w:tc>
          <w:tcPr>
            <w:tcW w:w="760" w:type="dxa"/>
            <w:vAlign w:val="bottom"/>
            <w:gridSpan w:val="4"/>
            <w:shd w:val="clear" w:color="auto" w:fill="D9D9D9"/>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D9D9D9"/>
          </w:tcPr>
          <w:p>
            <w:pPr>
              <w:spacing w:after="0"/>
              <w:rPr>
                <w:sz w:val="16"/>
                <w:szCs w:val="16"/>
                <w:color w:val="auto"/>
              </w:rPr>
            </w:pPr>
          </w:p>
        </w:tc>
      </w:tr>
      <w:tr>
        <w:trPr>
          <w:trHeight w:val="54"/>
        </w:trPr>
        <w:tc>
          <w:tcPr>
            <w:tcW w:w="1680" w:type="dxa"/>
            <w:vAlign w:val="bottom"/>
            <w:shd w:val="clear" w:color="auto" w:fill="D9D9D9"/>
          </w:tcPr>
          <w:p>
            <w:pPr>
              <w:spacing w:after="0"/>
              <w:rPr>
                <w:sz w:val="4"/>
                <w:szCs w:val="4"/>
                <w:color w:val="auto"/>
              </w:rPr>
            </w:pPr>
          </w:p>
        </w:tc>
        <w:tc>
          <w:tcPr>
            <w:tcW w:w="160" w:type="dxa"/>
            <w:vAlign w:val="bottom"/>
            <w:shd w:val="clear" w:color="auto" w:fill="D9D9D9"/>
          </w:tcPr>
          <w:p>
            <w:pPr>
              <w:spacing w:after="0"/>
              <w:rPr>
                <w:sz w:val="4"/>
                <w:szCs w:val="4"/>
                <w:color w:val="auto"/>
              </w:rPr>
            </w:pPr>
          </w:p>
        </w:tc>
        <w:tc>
          <w:tcPr>
            <w:tcW w:w="360" w:type="dxa"/>
            <w:vAlign w:val="bottom"/>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140" w:type="dxa"/>
            <w:vAlign w:val="bottom"/>
            <w:shd w:val="clear" w:color="auto" w:fill="D9D9D9"/>
          </w:tcPr>
          <w:p>
            <w:pPr>
              <w:spacing w:after="0"/>
              <w:rPr>
                <w:sz w:val="4"/>
                <w:szCs w:val="4"/>
                <w:color w:val="auto"/>
              </w:rPr>
            </w:pPr>
          </w:p>
        </w:tc>
        <w:tc>
          <w:tcPr>
            <w:tcW w:w="120" w:type="dxa"/>
            <w:vAlign w:val="bottom"/>
            <w:shd w:val="clear" w:color="auto" w:fill="D9D9D9"/>
          </w:tcPr>
          <w:p>
            <w:pPr>
              <w:spacing w:after="0"/>
              <w:rPr>
                <w:sz w:val="4"/>
                <w:szCs w:val="4"/>
                <w:color w:val="auto"/>
              </w:rPr>
            </w:pPr>
          </w:p>
        </w:tc>
        <w:tc>
          <w:tcPr>
            <w:tcW w:w="60" w:type="dxa"/>
            <w:vAlign w:val="bottom"/>
            <w:shd w:val="clear" w:color="auto" w:fill="D9D9D9"/>
          </w:tcPr>
          <w:p>
            <w:pPr>
              <w:spacing w:after="0"/>
              <w:rPr>
                <w:sz w:val="4"/>
                <w:szCs w:val="4"/>
                <w:color w:val="auto"/>
              </w:rPr>
            </w:pPr>
          </w:p>
        </w:tc>
        <w:tc>
          <w:tcPr>
            <w:tcW w:w="360" w:type="dxa"/>
            <w:vAlign w:val="bottom"/>
            <w:shd w:val="clear" w:color="auto" w:fill="D9D9D9"/>
          </w:tcPr>
          <w:p>
            <w:pPr>
              <w:spacing w:after="0"/>
              <w:rPr>
                <w:sz w:val="4"/>
                <w:szCs w:val="4"/>
                <w:color w:val="auto"/>
              </w:rPr>
            </w:pPr>
          </w:p>
        </w:tc>
        <w:tc>
          <w:tcPr>
            <w:tcW w:w="60" w:type="dxa"/>
            <w:vAlign w:val="bottom"/>
            <w:shd w:val="clear" w:color="auto" w:fill="D9D9D9"/>
          </w:tcPr>
          <w:p>
            <w:pPr>
              <w:spacing w:after="0"/>
              <w:rPr>
                <w:sz w:val="4"/>
                <w:szCs w:val="4"/>
                <w:color w:val="auto"/>
              </w:rPr>
            </w:pPr>
          </w:p>
        </w:tc>
        <w:tc>
          <w:tcPr>
            <w:tcW w:w="280" w:type="dxa"/>
            <w:vAlign w:val="bottom"/>
            <w:shd w:val="clear" w:color="auto" w:fill="D9D9D9"/>
          </w:tcPr>
          <w:p>
            <w:pPr>
              <w:spacing w:after="0"/>
              <w:rPr>
                <w:sz w:val="4"/>
                <w:szCs w:val="4"/>
                <w:color w:val="auto"/>
              </w:rPr>
            </w:pPr>
          </w:p>
        </w:tc>
        <w:tc>
          <w:tcPr>
            <w:tcW w:w="60" w:type="dxa"/>
            <w:vAlign w:val="bottom"/>
            <w:shd w:val="clear" w:color="auto" w:fill="D9D9D9"/>
          </w:tcPr>
          <w:p>
            <w:pPr>
              <w:spacing w:after="0"/>
              <w:rPr>
                <w:sz w:val="4"/>
                <w:szCs w:val="4"/>
                <w:color w:val="auto"/>
              </w:rPr>
            </w:pPr>
          </w:p>
        </w:tc>
        <w:tc>
          <w:tcPr>
            <w:tcW w:w="360" w:type="dxa"/>
            <w:vAlign w:val="bottom"/>
            <w:shd w:val="clear" w:color="auto" w:fill="D9D9D9"/>
          </w:tcPr>
          <w:p>
            <w:pPr>
              <w:spacing w:after="0"/>
              <w:rPr>
                <w:sz w:val="4"/>
                <w:szCs w:val="4"/>
                <w:color w:val="auto"/>
              </w:rPr>
            </w:pPr>
          </w:p>
        </w:tc>
        <w:tc>
          <w:tcPr>
            <w:tcW w:w="60" w:type="dxa"/>
            <w:vAlign w:val="bottom"/>
            <w:shd w:val="clear" w:color="auto" w:fill="D9D9D9"/>
          </w:tcPr>
          <w:p>
            <w:pPr>
              <w:spacing w:after="0"/>
              <w:rPr>
                <w:sz w:val="4"/>
                <w:szCs w:val="4"/>
                <w:color w:val="auto"/>
              </w:rPr>
            </w:pPr>
          </w:p>
        </w:tc>
        <w:tc>
          <w:tcPr>
            <w:tcW w:w="120" w:type="dxa"/>
            <w:vAlign w:val="bottom"/>
            <w:shd w:val="clear" w:color="auto" w:fill="D9D9D9"/>
          </w:tcPr>
          <w:p>
            <w:pPr>
              <w:spacing w:after="0"/>
              <w:rPr>
                <w:sz w:val="4"/>
                <w:szCs w:val="4"/>
                <w:color w:val="auto"/>
              </w:rPr>
            </w:pPr>
          </w:p>
        </w:tc>
      </w:tr>
    </w:tbl>
    <w:p>
      <w:pPr>
        <w:spacing w:after="0" w:line="134" w:lineRule="exact"/>
        <w:rPr>
          <w:sz w:val="20"/>
          <w:szCs w:val="20"/>
          <w:color w:val="auto"/>
        </w:rPr>
      </w:pPr>
    </w:p>
    <w:p>
      <w:pPr>
        <w:ind w:left="400" w:right="20"/>
        <w:spacing w:after="0" w:line="250" w:lineRule="auto"/>
        <w:rPr>
          <w:sz w:val="20"/>
          <w:szCs w:val="20"/>
          <w:color w:val="auto"/>
        </w:rPr>
      </w:pPr>
      <w:r>
        <w:rPr>
          <w:rFonts w:ascii="Arial" w:cs="Arial" w:eastAsia="Arial" w:hAnsi="Arial"/>
          <w:sz w:val="16"/>
          <w:szCs w:val="16"/>
          <w:color w:val="auto"/>
        </w:rPr>
        <w:t>These percentages were unchanged from 2023, except that (i) the applicable threshold, target and stretch levels for Mr. Fioravanti and Mr. Reed were increased from 75%, 150% and 300%, respectively, and (ii) the applicable threshold, target and stretch levels for</w:t>
      </w:r>
    </w:p>
    <w:p>
      <w:pPr>
        <w:spacing w:after="0" w:line="3" w:lineRule="exact"/>
        <w:rPr>
          <w:sz w:val="20"/>
          <w:szCs w:val="20"/>
          <w:color w:val="auto"/>
        </w:rPr>
      </w:pPr>
    </w:p>
    <w:p>
      <w:pPr>
        <w:ind w:left="400" w:right="120"/>
        <w:spacing w:after="0" w:line="251" w:lineRule="auto"/>
        <w:rPr>
          <w:sz w:val="20"/>
          <w:szCs w:val="20"/>
          <w:color w:val="auto"/>
        </w:rPr>
      </w:pPr>
      <w:r>
        <w:rPr>
          <w:rFonts w:ascii="Arial" w:cs="Arial" w:eastAsia="Arial" w:hAnsi="Arial"/>
          <w:sz w:val="16"/>
          <w:szCs w:val="16"/>
          <w:color w:val="auto"/>
        </w:rPr>
        <w:t>Mr. Chaffin and Mr. Lynn were increased from 50%, 100% and 200%, respectively, for 2024. Assuming performance at the target level of achievement, 2024 short-term cash incentive compensation represented approximately 27.5% of our CEO’s total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459"/>
        <w:spacing w:after="0" w:line="266" w:lineRule="auto"/>
        <w:rPr>
          <w:sz w:val="20"/>
          <w:szCs w:val="20"/>
          <w:color w:val="auto"/>
        </w:rPr>
      </w:pPr>
      <w:r>
        <w:rPr>
          <w:rFonts w:ascii="Arial" w:cs="Arial" w:eastAsia="Arial" w:hAnsi="Arial"/>
          <w:sz w:val="16"/>
          <w:szCs w:val="16"/>
          <w:color w:val="auto"/>
        </w:rPr>
        <w:t xml:space="preserve">package and (on average) approximately 32.7% of our other NEOs’ total compensation package (calculated in the manner described on page </w:t>
      </w:r>
      <w:r>
        <w:rPr>
          <w:rFonts w:ascii="Arial" w:cs="Arial" w:eastAsia="Arial" w:hAnsi="Arial"/>
          <w:sz w:val="16"/>
          <w:szCs w:val="16"/>
          <w:u w:val="single" w:color="auto"/>
          <w:color w:val="0000EE"/>
        </w:rPr>
        <w:t>40</w:t>
      </w:r>
      <w:r>
        <w:rPr>
          <w:rFonts w:ascii="Arial" w:cs="Arial" w:eastAsia="Arial" w:hAnsi="Arial"/>
          <w:sz w:val="16"/>
          <w:szCs w:val="16"/>
          <w:color w:val="auto"/>
        </w:rPr>
        <w:t>).</w:t>
      </w:r>
    </w:p>
    <w:p>
      <w:pPr>
        <w:spacing w:after="0" w:line="90" w:lineRule="exact"/>
        <w:rPr>
          <w:sz w:val="20"/>
          <w:szCs w:val="20"/>
          <w:color w:val="auto"/>
        </w:rPr>
      </w:pPr>
    </w:p>
    <w:p>
      <w:pPr>
        <w:ind w:right="519"/>
        <w:spacing w:after="0" w:line="251" w:lineRule="auto"/>
        <w:rPr>
          <w:sz w:val="20"/>
          <w:szCs w:val="20"/>
          <w:color w:val="auto"/>
        </w:rPr>
      </w:pPr>
      <w:r>
        <w:rPr>
          <w:rFonts w:ascii="Arial" w:cs="Arial" w:eastAsia="Arial" w:hAnsi="Arial"/>
          <w:sz w:val="16"/>
          <w:szCs w:val="16"/>
          <w:color w:val="auto"/>
        </w:rPr>
        <w:t>In designing the short-term cash incentive compensation program for 2024, the committee believed that it would be appropriate to continue its historical practice of solely utilizing financial metrics in the design of the short-term cash incentive compensation plan. As a result, the committee determined that each NEO’s short-term cash incentive compensation for 2024 should be based on the following financial performance goals: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gridSpan w:val="9"/>
          </w:tcPr>
          <w:p>
            <w:pPr>
              <w:jc w:val="center"/>
              <w:ind w:right="60"/>
              <w:spacing w:after="0"/>
              <w:rPr>
                <w:sz w:val="20"/>
                <w:szCs w:val="20"/>
                <w:color w:val="auto"/>
              </w:rPr>
            </w:pPr>
            <w:r>
              <w:rPr>
                <w:rFonts w:ascii="Arial" w:cs="Arial" w:eastAsia="Arial" w:hAnsi="Arial"/>
                <w:sz w:val="13"/>
                <w:szCs w:val="13"/>
                <w:b w:val="1"/>
                <w:bCs w:val="1"/>
                <w:color w:val="auto"/>
              </w:rPr>
              <w:t>Weighting</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10"/>
            <w:vMerge w:val="restart"/>
          </w:tcPr>
          <w:p>
            <w:pPr>
              <w:ind w:left="60"/>
              <w:spacing w:after="0"/>
              <w:rPr>
                <w:sz w:val="20"/>
                <w:szCs w:val="20"/>
                <w:color w:val="auto"/>
              </w:rPr>
            </w:pPr>
            <w:r>
              <w:rPr>
                <w:rFonts w:ascii="Arial" w:cs="Arial" w:eastAsia="Arial" w:hAnsi="Arial"/>
                <w:sz w:val="13"/>
                <w:szCs w:val="13"/>
                <w:b w:val="1"/>
                <w:bCs w:val="1"/>
                <w:color w:val="auto"/>
              </w:rPr>
              <w:t>Threshold Target  Stretch</w:t>
            </w:r>
          </w:p>
        </w:tc>
        <w:tc>
          <w:tcPr>
            <w:tcW w:w="40" w:type="dxa"/>
            <w:vAlign w:val="bottom"/>
            <w:tcBorders>
              <w:top w:val="single" w:sz="8" w:color="auto"/>
            </w:tcBorders>
            <w:gridSpan w:val="2"/>
            <w:vMerge w:val="restart"/>
          </w:tcPr>
          <w:p>
            <w:pPr>
              <w:spacing w:after="0"/>
              <w:rPr>
                <w:sz w:val="11"/>
                <w:szCs w:val="11"/>
                <w:color w:val="auto"/>
              </w:rPr>
            </w:pPr>
          </w:p>
        </w:tc>
        <w:tc>
          <w:tcPr>
            <w:tcW w:w="620" w:type="dxa"/>
            <w:vAlign w:val="bottom"/>
            <w:tcBorders>
              <w:top w:val="single" w:sz="8" w:color="auto"/>
            </w:tcBorders>
            <w:gridSpan w:val="5"/>
          </w:tcPr>
          <w:p>
            <w:pPr>
              <w:jc w:val="center"/>
              <w:ind w:right="80"/>
              <w:spacing w:after="0" w:line="129" w:lineRule="exact"/>
              <w:rPr>
                <w:sz w:val="20"/>
                <w:szCs w:val="20"/>
                <w:color w:val="auto"/>
              </w:rPr>
            </w:pPr>
            <w:r>
              <w:rPr>
                <w:rFonts w:ascii="Arial" w:cs="Arial" w:eastAsia="Arial" w:hAnsi="Arial"/>
                <w:sz w:val="13"/>
                <w:szCs w:val="13"/>
                <w:b w:val="1"/>
                <w:bCs w:val="1"/>
                <w:color w:val="auto"/>
                <w:w w:val="98"/>
              </w:rPr>
              <w:t>at Target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Performance Goal</w:t>
            </w:r>
          </w:p>
        </w:tc>
        <w:tc>
          <w:tcPr>
            <w:tcW w:w="1820" w:type="dxa"/>
            <w:vAlign w:val="bottom"/>
            <w:gridSpan w:val="10"/>
            <w:vMerge w:val="continue"/>
          </w:tcPr>
          <w:p>
            <w:pPr>
              <w:spacing w:after="0"/>
              <w:rPr>
                <w:sz w:val="11"/>
                <w:szCs w:val="11"/>
                <w:color w:val="auto"/>
              </w:rPr>
            </w:pPr>
          </w:p>
        </w:tc>
        <w:tc>
          <w:tcPr>
            <w:tcW w:w="40" w:type="dxa"/>
            <w:vAlign w:val="bottom"/>
            <w:tcBorders>
              <w:top w:val="single" w:sz="8" w:color="auto"/>
            </w:tcBorders>
            <w:gridSpan w:val="2"/>
            <w:vMerge w:val="continue"/>
          </w:tcPr>
          <w:p>
            <w:pPr>
              <w:spacing w:after="0"/>
              <w:rPr>
                <w:sz w:val="11"/>
                <w:szCs w:val="11"/>
                <w:color w:val="auto"/>
              </w:rPr>
            </w:pPr>
          </w:p>
        </w:tc>
        <w:tc>
          <w:tcPr>
            <w:tcW w:w="580" w:type="dxa"/>
            <w:vAlign w:val="bottom"/>
            <w:tcBorders>
              <w:top w:val="single" w:sz="8" w:color="auto"/>
            </w:tcBorders>
            <w:gridSpan w:val="3"/>
          </w:tcPr>
          <w:p>
            <w:pPr>
              <w:jc w:val="center"/>
              <w:ind w:right="40"/>
              <w:spacing w:after="0" w:line="129" w:lineRule="exact"/>
              <w:rPr>
                <w:sz w:val="20"/>
                <w:szCs w:val="20"/>
                <w:color w:val="auto"/>
              </w:rPr>
            </w:pPr>
            <w:r>
              <w:rPr>
                <w:rFonts w:ascii="Arial" w:cs="Arial" w:eastAsia="Arial" w:hAnsi="Arial"/>
                <w:sz w:val="13"/>
                <w:szCs w:val="13"/>
                <w:b w:val="1"/>
                <w:bCs w:val="1"/>
                <w:color w:val="auto"/>
                <w:w w:val="99"/>
              </w:rPr>
              <w:t>Achieve-</w:t>
            </w: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w w:val="97"/>
              </w:rPr>
              <w:t>(50%)</w:t>
            </w:r>
          </w:p>
        </w:tc>
        <w:tc>
          <w:tcPr>
            <w:tcW w:w="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(100%)</w:t>
            </w:r>
          </w:p>
        </w:tc>
        <w:tc>
          <w:tcPr>
            <w:tcW w:w="60" w:type="dxa"/>
            <w:vAlign w:val="bottom"/>
          </w:tcPr>
          <w:p>
            <w:pPr>
              <w:spacing w:after="0"/>
              <w:rPr>
                <w:sz w:val="11"/>
                <w:szCs w:val="11"/>
                <w:color w:val="auto"/>
              </w:rPr>
            </w:pPr>
          </w:p>
        </w:tc>
        <w:tc>
          <w:tcPr>
            <w:tcW w:w="4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rPr>
              <w:t>(150%)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3"/>
                <w:szCs w:val="13"/>
                <w:b w:val="1"/>
                <w:bCs w:val="1"/>
                <w:color w:val="auto"/>
              </w:rPr>
              <w:t>ment</w:t>
            </w: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9"/>
          </w:tcPr>
          <w:p>
            <w:pPr>
              <w:spacing w:after="0"/>
              <w:rPr>
                <w:sz w:val="17"/>
                <w:szCs w:val="17"/>
                <w:color w:val="auto"/>
              </w:rPr>
            </w:pPr>
          </w:p>
        </w:tc>
        <w:tc>
          <w:tcPr>
            <w:tcW w:w="1300" w:type="dxa"/>
            <w:vAlign w:val="bottom"/>
            <w:gridSpan w:val="3"/>
            <w:shd w:val="clear" w:color="auto" w:fill="D9D9D9"/>
          </w:tcPr>
          <w:p>
            <w:pPr>
              <w:ind w:left="60"/>
              <w:spacing w:after="0"/>
              <w:rPr>
                <w:sz w:val="20"/>
                <w:szCs w:val="20"/>
                <w:color w:val="auto"/>
              </w:rPr>
            </w:pPr>
            <w:r>
              <w:rPr>
                <w:rFonts w:ascii="Arial" w:cs="Arial" w:eastAsia="Arial" w:hAnsi="Arial"/>
                <w:sz w:val="13"/>
                <w:szCs w:val="13"/>
                <w:color w:val="auto"/>
              </w:rPr>
              <w:t>Total Consolidated</w:t>
            </w:r>
          </w:p>
        </w:tc>
        <w:tc>
          <w:tcPr>
            <w:tcW w:w="560" w:type="dxa"/>
            <w:vAlign w:val="bottom"/>
            <w:gridSpan w:val="3"/>
            <w:shd w:val="clear" w:color="auto" w:fill="D9D9D9"/>
          </w:tcPr>
          <w:p>
            <w:pPr>
              <w:ind w:left="200"/>
              <w:spacing w:after="0"/>
              <w:rPr>
                <w:sz w:val="20"/>
                <w:szCs w:val="20"/>
                <w:color w:val="auto"/>
              </w:rPr>
            </w:pPr>
            <w:r>
              <w:rPr>
                <w:rFonts w:ascii="Arial" w:cs="Arial" w:eastAsia="Arial" w:hAnsi="Arial"/>
                <w:sz w:val="13"/>
                <w:szCs w:val="13"/>
                <w:color w:val="auto"/>
              </w:rPr>
              <w:t>$2.18</w:t>
            </w:r>
          </w:p>
        </w:tc>
        <w:tc>
          <w:tcPr>
            <w:tcW w:w="140" w:type="dxa"/>
            <w:vAlign w:val="bottom"/>
            <w:shd w:val="clear" w:color="auto" w:fill="D9D9D9"/>
          </w:tcPr>
          <w:p>
            <w:pPr>
              <w:spacing w:after="0"/>
              <w:rPr>
                <w:sz w:val="17"/>
                <w:szCs w:val="17"/>
                <w:color w:val="auto"/>
              </w:rPr>
            </w:pPr>
          </w:p>
        </w:tc>
        <w:tc>
          <w:tcPr>
            <w:tcW w:w="520" w:type="dxa"/>
            <w:vAlign w:val="bottom"/>
            <w:gridSpan w:val="2"/>
            <w:shd w:val="clear" w:color="auto" w:fill="D9D9D9"/>
          </w:tcPr>
          <w:p>
            <w:pPr>
              <w:jc w:val="center"/>
              <w:spacing w:after="0"/>
              <w:rPr>
                <w:sz w:val="20"/>
                <w:szCs w:val="20"/>
                <w:color w:val="auto"/>
              </w:rPr>
            </w:pPr>
            <w:r>
              <w:rPr>
                <w:rFonts w:ascii="Arial" w:cs="Arial" w:eastAsia="Arial" w:hAnsi="Arial"/>
                <w:sz w:val="13"/>
                <w:szCs w:val="13"/>
                <w:color w:val="auto"/>
              </w:rPr>
              <w:t>$2.42</w:t>
            </w:r>
          </w:p>
        </w:tc>
        <w:tc>
          <w:tcPr>
            <w:tcW w:w="520" w:type="dxa"/>
            <w:vAlign w:val="bottom"/>
            <w:gridSpan w:val="3"/>
            <w:shd w:val="clear" w:color="auto" w:fill="D9D9D9"/>
          </w:tcPr>
          <w:p>
            <w:pPr>
              <w:jc w:val="center"/>
              <w:spacing w:after="0"/>
              <w:rPr>
                <w:sz w:val="20"/>
                <w:szCs w:val="20"/>
                <w:color w:val="auto"/>
              </w:rPr>
            </w:pPr>
            <w:r>
              <w:rPr>
                <w:rFonts w:ascii="Arial" w:cs="Arial" w:eastAsia="Arial" w:hAnsi="Arial"/>
                <w:sz w:val="13"/>
                <w:szCs w:val="13"/>
                <w:color w:val="auto"/>
              </w:rPr>
              <w:t>$2.66</w:t>
            </w:r>
          </w:p>
        </w:tc>
        <w:tc>
          <w:tcPr>
            <w:tcW w:w="560" w:type="dxa"/>
            <w:vAlign w:val="bottom"/>
            <w:gridSpan w:val="5"/>
            <w:vMerge w:val="restart"/>
            <w:shd w:val="clear" w:color="auto" w:fill="D9D9D9"/>
          </w:tcPr>
          <w:p>
            <w:pPr>
              <w:jc w:val="center"/>
              <w:ind w:left="173"/>
              <w:spacing w:after="0"/>
              <w:rPr>
                <w:sz w:val="20"/>
                <w:szCs w:val="20"/>
                <w:color w:val="auto"/>
              </w:rPr>
            </w:pPr>
            <w:r>
              <w:rPr>
                <w:rFonts w:ascii="Arial" w:cs="Arial" w:eastAsia="Arial" w:hAnsi="Arial"/>
                <w:sz w:val="13"/>
                <w:szCs w:val="13"/>
                <w:color w:val="auto"/>
              </w:rPr>
              <w:t>25%</w:t>
            </w:r>
          </w:p>
        </w:tc>
        <w:tc>
          <w:tcPr>
            <w:tcW w:w="14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100" w:type="dxa"/>
            <w:vAlign w:val="bottom"/>
            <w:shd w:val="clear" w:color="auto" w:fill="D9D9D9"/>
          </w:tcPr>
          <w:p>
            <w:pPr>
              <w:spacing w:after="0"/>
              <w:rPr>
                <w:sz w:val="8"/>
                <w:szCs w:val="8"/>
                <w:color w:val="auto"/>
              </w:rPr>
            </w:pPr>
          </w:p>
        </w:tc>
        <w:tc>
          <w:tcPr>
            <w:tcW w:w="1300" w:type="dxa"/>
            <w:vAlign w:val="bottom"/>
            <w:gridSpan w:val="3"/>
            <w:vMerge w:val="restart"/>
            <w:shd w:val="clear" w:color="auto" w:fill="D9D9D9"/>
          </w:tcPr>
          <w:p>
            <w:pPr>
              <w:ind w:left="60"/>
              <w:spacing w:after="0"/>
              <w:rPr>
                <w:sz w:val="20"/>
                <w:szCs w:val="20"/>
                <w:color w:val="auto"/>
              </w:rPr>
            </w:pPr>
            <w:r>
              <w:rPr>
                <w:rFonts w:ascii="Arial" w:cs="Arial" w:eastAsia="Arial" w:hAnsi="Arial"/>
                <w:sz w:val="13"/>
                <w:szCs w:val="13"/>
                <w:color w:val="auto"/>
              </w:rPr>
              <w:t>Revenue</w:t>
            </w:r>
          </w:p>
        </w:tc>
        <w:tc>
          <w:tcPr>
            <w:tcW w:w="60" w:type="dxa"/>
            <w:vAlign w:val="bottom"/>
            <w:shd w:val="clear" w:color="auto" w:fill="D9D9D9"/>
          </w:tcPr>
          <w:p>
            <w:pPr>
              <w:spacing w:after="0"/>
              <w:rPr>
                <w:sz w:val="8"/>
                <w:szCs w:val="8"/>
                <w:color w:val="auto"/>
              </w:rPr>
            </w:pPr>
          </w:p>
        </w:tc>
        <w:tc>
          <w:tcPr>
            <w:tcW w:w="140" w:type="dxa"/>
            <w:vAlign w:val="bottom"/>
            <w:shd w:val="clear" w:color="auto" w:fill="D9D9D9"/>
          </w:tcPr>
          <w:p>
            <w:pPr>
              <w:spacing w:after="0"/>
              <w:rPr>
                <w:sz w:val="8"/>
                <w:szCs w:val="8"/>
                <w:color w:val="auto"/>
              </w:rPr>
            </w:pPr>
          </w:p>
        </w:tc>
        <w:tc>
          <w:tcPr>
            <w:tcW w:w="500" w:type="dxa"/>
            <w:vAlign w:val="bottom"/>
            <w:gridSpan w:val="2"/>
            <w:vMerge w:val="restart"/>
            <w:shd w:val="clear" w:color="auto" w:fill="D9D9D9"/>
          </w:tcPr>
          <w:p>
            <w:pPr>
              <w:spacing w:after="0"/>
              <w:rPr>
                <w:sz w:val="20"/>
                <w:szCs w:val="20"/>
                <w:color w:val="auto"/>
              </w:rPr>
            </w:pPr>
            <w:r>
              <w:rPr>
                <w:rFonts w:ascii="Arial" w:cs="Arial" w:eastAsia="Arial" w:hAnsi="Arial"/>
                <w:sz w:val="13"/>
                <w:szCs w:val="13"/>
                <w:color w:val="auto"/>
              </w:rPr>
              <w:t>billion</w:t>
            </w:r>
          </w:p>
        </w:tc>
        <w:tc>
          <w:tcPr>
            <w:tcW w:w="80" w:type="dxa"/>
            <w:vAlign w:val="bottom"/>
            <w:shd w:val="clear" w:color="auto" w:fill="D9D9D9"/>
          </w:tcPr>
          <w:p>
            <w:pPr>
              <w:spacing w:after="0"/>
              <w:rPr>
                <w:sz w:val="8"/>
                <w:szCs w:val="8"/>
                <w:color w:val="auto"/>
              </w:rPr>
            </w:pPr>
          </w:p>
        </w:tc>
        <w:tc>
          <w:tcPr>
            <w:tcW w:w="44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billion</w:t>
            </w:r>
          </w:p>
        </w:tc>
        <w:tc>
          <w:tcPr>
            <w:tcW w:w="60" w:type="dxa"/>
            <w:vAlign w:val="bottom"/>
            <w:shd w:val="clear" w:color="auto" w:fill="D9D9D9"/>
          </w:tcPr>
          <w:p>
            <w:pPr>
              <w:spacing w:after="0"/>
              <w:rPr>
                <w:sz w:val="8"/>
                <w:szCs w:val="8"/>
                <w:color w:val="auto"/>
              </w:rPr>
            </w:pPr>
          </w:p>
        </w:tc>
        <w:tc>
          <w:tcPr>
            <w:tcW w:w="20" w:type="dxa"/>
            <w:vAlign w:val="bottom"/>
            <w:shd w:val="clear" w:color="auto" w:fill="D9D9D9"/>
          </w:tcPr>
          <w:p>
            <w:pPr>
              <w:spacing w:after="0"/>
              <w:rPr>
                <w:sz w:val="8"/>
                <w:szCs w:val="8"/>
                <w:color w:val="auto"/>
              </w:rPr>
            </w:pPr>
          </w:p>
        </w:tc>
        <w:tc>
          <w:tcPr>
            <w:tcW w:w="44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billion</w:t>
            </w:r>
          </w:p>
        </w:tc>
        <w:tc>
          <w:tcPr>
            <w:tcW w:w="560" w:type="dxa"/>
            <w:vAlign w:val="bottom"/>
            <w:gridSpan w:val="5"/>
            <w:vMerge w:val="continue"/>
            <w:shd w:val="clear" w:color="auto" w:fill="D9D9D9"/>
          </w:tcPr>
          <w:p>
            <w:pPr>
              <w:spacing w:after="0"/>
              <w:rPr>
                <w:sz w:val="8"/>
                <w:szCs w:val="8"/>
                <w:color w:val="auto"/>
              </w:rPr>
            </w:pPr>
          </w:p>
        </w:tc>
        <w:tc>
          <w:tcPr>
            <w:tcW w:w="140" w:type="dxa"/>
            <w:vAlign w:val="bottom"/>
            <w:shd w:val="clear" w:color="auto" w:fill="D9D9D9"/>
          </w:tcPr>
          <w:p>
            <w:pPr>
              <w:spacing w:after="0"/>
              <w:rPr>
                <w:sz w:val="8"/>
                <w:szCs w:val="8"/>
                <w:color w:val="auto"/>
              </w:rPr>
            </w:pPr>
          </w:p>
        </w:tc>
        <w:tc>
          <w:tcPr>
            <w:tcW w:w="20" w:type="dxa"/>
            <w:vAlign w:val="bottom"/>
            <w:shd w:val="clear" w:color="auto" w:fill="D9D9D9"/>
          </w:tcPr>
          <w:p>
            <w:pPr>
              <w:spacing w:after="0"/>
              <w:rPr>
                <w:sz w:val="8"/>
                <w:szCs w:val="8"/>
                <w:color w:val="auto"/>
              </w:rPr>
            </w:pPr>
          </w:p>
        </w:tc>
        <w:tc>
          <w:tcPr>
            <w:tcW w:w="20" w:type="dxa"/>
            <w:vAlign w:val="bottom"/>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00" w:type="dxa"/>
            <w:vAlign w:val="bottom"/>
            <w:tcBorders>
              <w:bottom w:val="single" w:sz="8" w:color="D9D9D9"/>
            </w:tcBorders>
            <w:shd w:val="clear" w:color="auto" w:fill="D9D9D9"/>
          </w:tcPr>
          <w:p>
            <w:pPr>
              <w:spacing w:after="0"/>
              <w:rPr>
                <w:sz w:val="9"/>
                <w:szCs w:val="9"/>
                <w:color w:val="auto"/>
              </w:rPr>
            </w:pPr>
          </w:p>
        </w:tc>
        <w:tc>
          <w:tcPr>
            <w:tcW w:w="1300" w:type="dxa"/>
            <w:vAlign w:val="bottom"/>
            <w:tcBorders>
              <w:bottom w:val="single" w:sz="8" w:color="D9D9D9"/>
            </w:tcBorders>
            <w:gridSpan w:val="3"/>
            <w:vMerge w:val="continue"/>
            <w:shd w:val="clear" w:color="auto" w:fill="D9D9D9"/>
          </w:tcPr>
          <w:p>
            <w:pPr>
              <w:spacing w:after="0"/>
              <w:rPr>
                <w:sz w:val="9"/>
                <w:szCs w:val="9"/>
                <w:color w:val="auto"/>
              </w:rPr>
            </w:pPr>
          </w:p>
        </w:tc>
        <w:tc>
          <w:tcPr>
            <w:tcW w:w="6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D9D9D9"/>
            </w:tcBorders>
            <w:shd w:val="clear" w:color="auto" w:fill="D9D9D9"/>
          </w:tcPr>
          <w:p>
            <w:pPr>
              <w:spacing w:after="0"/>
              <w:rPr>
                <w:sz w:val="9"/>
                <w:szCs w:val="9"/>
                <w:color w:val="auto"/>
              </w:rPr>
            </w:pPr>
          </w:p>
        </w:tc>
        <w:tc>
          <w:tcPr>
            <w:tcW w:w="500" w:type="dxa"/>
            <w:vAlign w:val="bottom"/>
            <w:tcBorders>
              <w:bottom w:val="single" w:sz="8" w:color="D9D9D9"/>
            </w:tcBorders>
            <w:gridSpan w:val="2"/>
            <w:vMerge w:val="continue"/>
            <w:shd w:val="clear" w:color="auto" w:fill="D9D9D9"/>
          </w:tcPr>
          <w:p>
            <w:pPr>
              <w:spacing w:after="0"/>
              <w:rPr>
                <w:sz w:val="9"/>
                <w:szCs w:val="9"/>
                <w:color w:val="auto"/>
              </w:rPr>
            </w:pPr>
          </w:p>
        </w:tc>
        <w:tc>
          <w:tcPr>
            <w:tcW w:w="80" w:type="dxa"/>
            <w:vAlign w:val="bottom"/>
            <w:tcBorders>
              <w:bottom w:val="single" w:sz="8" w:color="D9D9D9"/>
            </w:tcBorders>
            <w:shd w:val="clear" w:color="auto" w:fill="D9D9D9"/>
          </w:tcPr>
          <w:p>
            <w:pPr>
              <w:spacing w:after="0"/>
              <w:rPr>
                <w:sz w:val="9"/>
                <w:szCs w:val="9"/>
                <w:color w:val="auto"/>
              </w:rPr>
            </w:pPr>
          </w:p>
        </w:tc>
        <w:tc>
          <w:tcPr>
            <w:tcW w:w="440" w:type="dxa"/>
            <w:vAlign w:val="bottom"/>
            <w:tcBorders>
              <w:bottom w:val="single" w:sz="8" w:color="D9D9D9"/>
            </w:tcBorders>
            <w:vMerge w:val="continue"/>
            <w:shd w:val="clear" w:color="auto" w:fill="D9D9D9"/>
          </w:tcPr>
          <w:p>
            <w:pPr>
              <w:spacing w:after="0"/>
              <w:rPr>
                <w:sz w:val="9"/>
                <w:szCs w:val="9"/>
                <w:color w:val="auto"/>
              </w:rPr>
            </w:pPr>
          </w:p>
        </w:tc>
        <w:tc>
          <w:tcPr>
            <w:tcW w:w="60" w:type="dxa"/>
            <w:vAlign w:val="bottom"/>
            <w:tcBorders>
              <w:bottom w:val="single" w:sz="8" w:color="D9D9D9"/>
            </w:tcBorders>
            <w:shd w:val="clear" w:color="auto" w:fill="D9D9D9"/>
          </w:tcPr>
          <w:p>
            <w:pPr>
              <w:spacing w:after="0"/>
              <w:rPr>
                <w:sz w:val="9"/>
                <w:szCs w:val="9"/>
                <w:color w:val="auto"/>
              </w:rPr>
            </w:pPr>
          </w:p>
        </w:tc>
        <w:tc>
          <w:tcPr>
            <w:tcW w:w="20" w:type="dxa"/>
            <w:vAlign w:val="bottom"/>
            <w:tcBorders>
              <w:bottom w:val="single" w:sz="8" w:color="D9D9D9"/>
            </w:tcBorders>
            <w:shd w:val="clear" w:color="auto" w:fill="D9D9D9"/>
          </w:tcPr>
          <w:p>
            <w:pPr>
              <w:spacing w:after="0"/>
              <w:rPr>
                <w:sz w:val="9"/>
                <w:szCs w:val="9"/>
                <w:color w:val="auto"/>
              </w:rPr>
            </w:pPr>
          </w:p>
        </w:tc>
        <w:tc>
          <w:tcPr>
            <w:tcW w:w="440" w:type="dxa"/>
            <w:vAlign w:val="bottom"/>
            <w:tcBorders>
              <w:bottom w:val="single" w:sz="8" w:color="D9D9D9"/>
            </w:tcBorders>
            <w:vMerge w:val="continue"/>
            <w:shd w:val="clear" w:color="auto" w:fill="D9D9D9"/>
          </w:tcPr>
          <w:p>
            <w:pPr>
              <w:spacing w:after="0"/>
              <w:rPr>
                <w:sz w:val="9"/>
                <w:szCs w:val="9"/>
                <w:color w:val="auto"/>
              </w:rPr>
            </w:pPr>
          </w:p>
        </w:tc>
        <w:tc>
          <w:tcPr>
            <w:tcW w:w="80" w:type="dxa"/>
            <w:vAlign w:val="bottom"/>
            <w:tcBorders>
              <w:bottom w:val="single" w:sz="8" w:color="D9D9D9"/>
            </w:tcBorders>
            <w:shd w:val="clear" w:color="auto" w:fill="D9D9D9"/>
          </w:tcPr>
          <w:p>
            <w:pPr>
              <w:spacing w:after="0"/>
              <w:rPr>
                <w:sz w:val="9"/>
                <w:szCs w:val="9"/>
                <w:color w:val="auto"/>
              </w:rPr>
            </w:pPr>
          </w:p>
        </w:tc>
        <w:tc>
          <w:tcPr>
            <w:tcW w:w="20" w:type="dxa"/>
            <w:vAlign w:val="bottom"/>
            <w:tcBorders>
              <w:bottom w:val="single" w:sz="8" w:color="D9D9D9"/>
            </w:tcBorders>
            <w:shd w:val="clear" w:color="auto" w:fill="D9D9D9"/>
          </w:tcPr>
          <w:p>
            <w:pPr>
              <w:spacing w:after="0"/>
              <w:rPr>
                <w:sz w:val="9"/>
                <w:szCs w:val="9"/>
                <w:color w:val="auto"/>
              </w:rPr>
            </w:pPr>
          </w:p>
        </w:tc>
        <w:tc>
          <w:tcPr>
            <w:tcW w:w="2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D9D9D9"/>
            </w:tcBorders>
            <w:shd w:val="clear" w:color="auto" w:fill="D9D9D9"/>
          </w:tcPr>
          <w:p>
            <w:pPr>
              <w:spacing w:after="0"/>
              <w:rPr>
                <w:sz w:val="9"/>
                <w:szCs w:val="9"/>
                <w:color w:val="auto"/>
              </w:rPr>
            </w:pPr>
          </w:p>
        </w:tc>
        <w:tc>
          <w:tcPr>
            <w:tcW w:w="320" w:type="dxa"/>
            <w:vAlign w:val="bottom"/>
            <w:tcBorders>
              <w:bottom w:val="single" w:sz="8" w:color="D9D9D9"/>
            </w:tcBorders>
            <w:shd w:val="clear" w:color="auto" w:fill="D9D9D9"/>
          </w:tcPr>
          <w:p>
            <w:pPr>
              <w:spacing w:after="0"/>
              <w:rPr>
                <w:sz w:val="9"/>
                <w:szCs w:val="9"/>
                <w:color w:val="auto"/>
              </w:rPr>
            </w:pPr>
          </w:p>
        </w:tc>
        <w:tc>
          <w:tcPr>
            <w:tcW w:w="140" w:type="dxa"/>
            <w:vAlign w:val="bottom"/>
            <w:tcBorders>
              <w:bottom w:val="single" w:sz="8" w:color="D9D9D9"/>
            </w:tcBorders>
            <w:shd w:val="clear" w:color="auto" w:fill="D9D9D9"/>
          </w:tcPr>
          <w:p>
            <w:pPr>
              <w:spacing w:after="0"/>
              <w:rPr>
                <w:sz w:val="9"/>
                <w:szCs w:val="9"/>
                <w:color w:val="auto"/>
              </w:rPr>
            </w:pPr>
          </w:p>
        </w:tc>
        <w:tc>
          <w:tcPr>
            <w:tcW w:w="20" w:type="dxa"/>
            <w:vAlign w:val="bottom"/>
            <w:tcBorders>
              <w:bottom w:val="single" w:sz="8" w:color="D9D9D9"/>
            </w:tcBorders>
            <w:shd w:val="clear" w:color="auto" w:fill="D9D9D9"/>
          </w:tcPr>
          <w:p>
            <w:pPr>
              <w:spacing w:after="0"/>
              <w:rPr>
                <w:sz w:val="9"/>
                <w:szCs w:val="9"/>
                <w:color w:val="auto"/>
              </w:rPr>
            </w:pPr>
          </w:p>
        </w:tc>
        <w:tc>
          <w:tcPr>
            <w:tcW w:w="20" w:type="dxa"/>
            <w:vAlign w:val="bottom"/>
            <w:tcBorders>
              <w:bottom w:val="single" w:sz="8" w:color="D9D9D9"/>
            </w:tcBorders>
            <w:shd w:val="clear" w:color="auto" w:fill="D9D9D9"/>
          </w:tcPr>
          <w:p>
            <w:pPr>
              <w:spacing w:after="0"/>
              <w:rPr>
                <w:sz w:val="9"/>
                <w:szCs w:val="9"/>
                <w:color w:val="auto"/>
              </w:rPr>
            </w:pPr>
          </w:p>
        </w:tc>
        <w:tc>
          <w:tcPr>
            <w:tcW w:w="120" w:type="dxa"/>
            <w:vAlign w:val="bottom"/>
            <w:tcBorders>
              <w:bottom w:val="single" w:sz="8" w:color="D9D9D9"/>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00" w:type="dxa"/>
            <w:vAlign w:val="bottom"/>
            <w:shd w:val="clear" w:color="auto" w:fill="F2F2F2"/>
          </w:tcPr>
          <w:p>
            <w:pPr>
              <w:spacing w:after="0"/>
              <w:rPr>
                <w:sz w:val="16"/>
                <w:szCs w:val="16"/>
                <w:color w:val="auto"/>
              </w:rPr>
            </w:pPr>
          </w:p>
        </w:tc>
        <w:tc>
          <w:tcPr>
            <w:tcW w:w="1300" w:type="dxa"/>
            <w:vAlign w:val="bottom"/>
            <w:gridSpan w:val="3"/>
            <w:shd w:val="clear" w:color="auto" w:fill="F2F2F2"/>
          </w:tcPr>
          <w:p>
            <w:pPr>
              <w:ind w:left="60"/>
              <w:spacing w:after="0"/>
              <w:rPr>
                <w:sz w:val="20"/>
                <w:szCs w:val="20"/>
                <w:color w:val="auto"/>
              </w:rPr>
            </w:pPr>
            <w:r>
              <w:rPr>
                <w:rFonts w:ascii="Arial" w:cs="Arial" w:eastAsia="Arial" w:hAnsi="Arial"/>
                <w:sz w:val="13"/>
                <w:szCs w:val="13"/>
                <w:color w:val="auto"/>
              </w:rPr>
              <w:t>AFFO Available to</w:t>
            </w:r>
          </w:p>
        </w:tc>
        <w:tc>
          <w:tcPr>
            <w:tcW w:w="60" w:type="dxa"/>
            <w:vAlign w:val="bottom"/>
            <w:shd w:val="clear" w:color="auto" w:fill="F2F2F2"/>
          </w:tcPr>
          <w:p>
            <w:pPr>
              <w:spacing w:after="0"/>
              <w:rPr>
                <w:sz w:val="16"/>
                <w:szCs w:val="16"/>
                <w:color w:val="auto"/>
              </w:rPr>
            </w:pPr>
          </w:p>
        </w:tc>
        <w:tc>
          <w:tcPr>
            <w:tcW w:w="140" w:type="dxa"/>
            <w:vAlign w:val="bottom"/>
            <w:shd w:val="clear" w:color="auto" w:fill="F2F2F2"/>
          </w:tcPr>
          <w:p>
            <w:pPr>
              <w:spacing w:after="0"/>
              <w:rPr>
                <w:sz w:val="16"/>
                <w:szCs w:val="16"/>
                <w:color w:val="auto"/>
              </w:rPr>
            </w:pPr>
          </w:p>
        </w:tc>
        <w:tc>
          <w:tcPr>
            <w:tcW w:w="360" w:type="dxa"/>
            <w:vAlign w:val="bottom"/>
            <w:shd w:val="clear" w:color="auto" w:fill="F2F2F2"/>
          </w:tcPr>
          <w:p>
            <w:pPr>
              <w:spacing w:after="0"/>
              <w:rPr>
                <w:sz w:val="16"/>
                <w:szCs w:val="16"/>
                <w:color w:val="auto"/>
              </w:rPr>
            </w:pPr>
          </w:p>
        </w:tc>
        <w:tc>
          <w:tcPr>
            <w:tcW w:w="140" w:type="dxa"/>
            <w:vAlign w:val="bottom"/>
            <w:shd w:val="clear" w:color="auto" w:fill="F2F2F2"/>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0" w:type="dxa"/>
            <w:vAlign w:val="bottom"/>
            <w:shd w:val="clear" w:color="auto" w:fill="F2F2F2"/>
          </w:tcPr>
          <w:p>
            <w:pPr>
              <w:spacing w:after="0"/>
              <w:rPr>
                <w:sz w:val="16"/>
                <w:szCs w:val="16"/>
                <w:color w:val="auto"/>
              </w:rPr>
            </w:pPr>
          </w:p>
        </w:tc>
        <w:tc>
          <w:tcPr>
            <w:tcW w:w="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20" w:type="dxa"/>
            <w:vAlign w:val="bottom"/>
            <w:shd w:val="clear" w:color="auto" w:fill="F2F2F2"/>
          </w:tcPr>
          <w:p>
            <w:pPr>
              <w:spacing w:after="0"/>
              <w:rPr>
                <w:sz w:val="16"/>
                <w:szCs w:val="16"/>
                <w:color w:val="auto"/>
              </w:rPr>
            </w:pPr>
          </w:p>
        </w:tc>
        <w:tc>
          <w:tcPr>
            <w:tcW w:w="2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140" w:type="dxa"/>
            <w:vAlign w:val="bottom"/>
            <w:shd w:val="clear" w:color="auto" w:fill="F2F2F2"/>
          </w:tcPr>
          <w:p>
            <w:pPr>
              <w:spacing w:after="0"/>
              <w:rPr>
                <w:sz w:val="16"/>
                <w:szCs w:val="16"/>
                <w:color w:val="auto"/>
              </w:rPr>
            </w:pPr>
          </w:p>
        </w:tc>
        <w:tc>
          <w:tcPr>
            <w:tcW w:w="20" w:type="dxa"/>
            <w:vAlign w:val="bottom"/>
            <w:shd w:val="clear" w:color="auto" w:fill="F2F2F2"/>
          </w:tcPr>
          <w:p>
            <w:pPr>
              <w:spacing w:after="0"/>
              <w:rPr>
                <w:sz w:val="16"/>
                <w:szCs w:val="16"/>
                <w:color w:val="auto"/>
              </w:rPr>
            </w:pPr>
          </w:p>
        </w:tc>
        <w:tc>
          <w:tcPr>
            <w:tcW w:w="2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F2F2F2"/>
          </w:tcPr>
          <w:p>
            <w:pPr>
              <w:spacing w:after="0"/>
              <w:rPr>
                <w:sz w:val="12"/>
                <w:szCs w:val="12"/>
                <w:color w:val="auto"/>
              </w:rPr>
            </w:pPr>
          </w:p>
        </w:tc>
        <w:tc>
          <w:tcPr>
            <w:tcW w:w="1300" w:type="dxa"/>
            <w:vAlign w:val="bottom"/>
            <w:gridSpan w:val="3"/>
            <w:shd w:val="clear" w:color="auto" w:fill="F2F2F2"/>
          </w:tcPr>
          <w:p>
            <w:pPr>
              <w:ind w:left="60"/>
              <w:spacing w:after="0"/>
              <w:rPr>
                <w:sz w:val="20"/>
                <w:szCs w:val="20"/>
                <w:color w:val="auto"/>
              </w:rPr>
            </w:pPr>
            <w:r>
              <w:rPr>
                <w:rFonts w:ascii="Arial" w:cs="Arial" w:eastAsia="Arial" w:hAnsi="Arial"/>
                <w:sz w:val="13"/>
                <w:szCs w:val="13"/>
                <w:color w:val="auto"/>
              </w:rPr>
              <w:t>Common</w:t>
            </w:r>
          </w:p>
        </w:tc>
        <w:tc>
          <w:tcPr>
            <w:tcW w:w="700" w:type="dxa"/>
            <w:vAlign w:val="bottom"/>
            <w:gridSpan w:val="4"/>
            <w:shd w:val="clear" w:color="auto" w:fill="F2F2F2"/>
          </w:tcPr>
          <w:p>
            <w:pPr>
              <w:jc w:val="right"/>
              <w:ind w:right="140"/>
              <w:spacing w:after="0"/>
              <w:rPr>
                <w:sz w:val="20"/>
                <w:szCs w:val="20"/>
                <w:color w:val="auto"/>
              </w:rPr>
            </w:pPr>
            <w:r>
              <w:rPr>
                <w:rFonts w:ascii="Arial" w:cs="Arial" w:eastAsia="Arial" w:hAnsi="Arial"/>
                <w:sz w:val="13"/>
                <w:szCs w:val="13"/>
                <w:color w:val="auto"/>
              </w:rPr>
              <w:t>$469.0</w:t>
            </w:r>
          </w:p>
        </w:tc>
        <w:tc>
          <w:tcPr>
            <w:tcW w:w="52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$521.1</w:t>
            </w:r>
          </w:p>
        </w:tc>
        <w:tc>
          <w:tcPr>
            <w:tcW w:w="520" w:type="dxa"/>
            <w:vAlign w:val="bottom"/>
            <w:gridSpan w:val="3"/>
            <w:shd w:val="clear" w:color="auto" w:fill="F2F2F2"/>
          </w:tcPr>
          <w:p>
            <w:pPr>
              <w:jc w:val="right"/>
              <w:spacing w:after="0"/>
              <w:rPr>
                <w:sz w:val="20"/>
                <w:szCs w:val="20"/>
                <w:color w:val="auto"/>
              </w:rPr>
            </w:pPr>
            <w:r>
              <w:rPr>
                <w:rFonts w:ascii="Arial" w:cs="Arial" w:eastAsia="Arial" w:hAnsi="Arial"/>
                <w:sz w:val="13"/>
                <w:szCs w:val="13"/>
                <w:color w:val="auto"/>
              </w:rPr>
              <w:t>$573.2</w:t>
            </w:r>
          </w:p>
        </w:tc>
        <w:tc>
          <w:tcPr>
            <w:tcW w:w="560" w:type="dxa"/>
            <w:vAlign w:val="bottom"/>
            <w:gridSpan w:val="5"/>
            <w:vMerge w:val="restart"/>
            <w:shd w:val="clear" w:color="auto" w:fill="F2F2F2"/>
          </w:tcPr>
          <w:p>
            <w:pPr>
              <w:jc w:val="center"/>
              <w:ind w:left="173"/>
              <w:spacing w:after="0"/>
              <w:rPr>
                <w:sz w:val="20"/>
                <w:szCs w:val="20"/>
                <w:color w:val="auto"/>
              </w:rPr>
            </w:pPr>
            <w:r>
              <w:rPr>
                <w:rFonts w:ascii="Arial" w:cs="Arial" w:eastAsia="Arial" w:hAnsi="Arial"/>
                <w:sz w:val="13"/>
                <w:szCs w:val="13"/>
                <w:color w:val="auto"/>
              </w:rPr>
              <w:t>50%</w:t>
            </w:r>
          </w:p>
        </w:tc>
        <w:tc>
          <w:tcPr>
            <w:tcW w:w="140" w:type="dxa"/>
            <w:vAlign w:val="bottom"/>
            <w:shd w:val="clear" w:color="auto" w:fill="F2F2F2"/>
          </w:tcPr>
          <w:p>
            <w:pPr>
              <w:spacing w:after="0"/>
              <w:rPr>
                <w:sz w:val="12"/>
                <w:szCs w:val="12"/>
                <w:color w:val="auto"/>
              </w:rPr>
            </w:pPr>
          </w:p>
        </w:tc>
        <w:tc>
          <w:tcPr>
            <w:tcW w:w="20" w:type="dxa"/>
            <w:vAlign w:val="bottom"/>
            <w:shd w:val="clear" w:color="auto" w:fill="F2F2F2"/>
          </w:tcPr>
          <w:p>
            <w:pPr>
              <w:spacing w:after="0"/>
              <w:rPr>
                <w:sz w:val="12"/>
                <w:szCs w:val="12"/>
                <w:color w:val="auto"/>
              </w:rPr>
            </w:pPr>
          </w:p>
        </w:tc>
        <w:tc>
          <w:tcPr>
            <w:tcW w:w="20" w:type="dxa"/>
            <w:vAlign w:val="bottom"/>
            <w:shd w:val="clear" w:color="auto" w:fill="F2F2F2"/>
          </w:tcPr>
          <w:p>
            <w:pPr>
              <w:spacing w:after="0"/>
              <w:rPr>
                <w:sz w:val="12"/>
                <w:szCs w:val="12"/>
                <w:color w:val="auto"/>
              </w:rPr>
            </w:pPr>
          </w:p>
        </w:tc>
        <w:tc>
          <w:tcPr>
            <w:tcW w:w="12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00" w:type="dxa"/>
            <w:vAlign w:val="bottom"/>
            <w:shd w:val="clear" w:color="auto" w:fill="F2F2F2"/>
          </w:tcPr>
          <w:p>
            <w:pPr>
              <w:spacing w:after="0"/>
              <w:rPr>
                <w:sz w:val="8"/>
                <w:szCs w:val="8"/>
                <w:color w:val="auto"/>
              </w:rPr>
            </w:pPr>
          </w:p>
        </w:tc>
        <w:tc>
          <w:tcPr>
            <w:tcW w:w="1300" w:type="dxa"/>
            <w:vAlign w:val="bottom"/>
            <w:gridSpan w:val="3"/>
            <w:vMerge w:val="restart"/>
            <w:shd w:val="clear" w:color="auto" w:fill="F2F2F2"/>
          </w:tcPr>
          <w:p>
            <w:pPr>
              <w:ind w:left="60"/>
              <w:spacing w:after="0"/>
              <w:rPr>
                <w:sz w:val="20"/>
                <w:szCs w:val="20"/>
                <w:color w:val="auto"/>
              </w:rPr>
            </w:pPr>
            <w:r>
              <w:rPr>
                <w:rFonts w:ascii="Arial" w:cs="Arial" w:eastAsia="Arial" w:hAnsi="Arial"/>
                <w:sz w:val="13"/>
                <w:szCs w:val="13"/>
                <w:color w:val="auto"/>
              </w:rPr>
              <w:t>Stockholders and</w:t>
            </w:r>
          </w:p>
        </w:tc>
        <w:tc>
          <w:tcPr>
            <w:tcW w:w="60" w:type="dxa"/>
            <w:vAlign w:val="bottom"/>
            <w:shd w:val="clear" w:color="auto" w:fill="F2F2F2"/>
          </w:tcPr>
          <w:p>
            <w:pPr>
              <w:spacing w:after="0"/>
              <w:rPr>
                <w:sz w:val="8"/>
                <w:szCs w:val="8"/>
                <w:color w:val="auto"/>
              </w:rPr>
            </w:pPr>
          </w:p>
        </w:tc>
        <w:tc>
          <w:tcPr>
            <w:tcW w:w="640" w:type="dxa"/>
            <w:vAlign w:val="bottom"/>
            <w:gridSpan w:val="3"/>
            <w:vMerge w:val="restart"/>
            <w:shd w:val="clear" w:color="auto" w:fill="F2F2F2"/>
          </w:tcPr>
          <w:p>
            <w:pPr>
              <w:ind w:left="120"/>
              <w:spacing w:after="0"/>
              <w:rPr>
                <w:sz w:val="20"/>
                <w:szCs w:val="20"/>
                <w:color w:val="auto"/>
              </w:rPr>
            </w:pPr>
            <w:r>
              <w:rPr>
                <w:rFonts w:ascii="Arial" w:cs="Arial" w:eastAsia="Arial" w:hAnsi="Arial"/>
                <w:sz w:val="13"/>
                <w:szCs w:val="13"/>
                <w:color w:val="auto"/>
              </w:rPr>
              <w:t>million</w:t>
            </w:r>
          </w:p>
        </w:tc>
        <w:tc>
          <w:tcPr>
            <w:tcW w:w="80" w:type="dxa"/>
            <w:vAlign w:val="bottom"/>
            <w:shd w:val="clear" w:color="auto" w:fill="F2F2F2"/>
          </w:tcPr>
          <w:p>
            <w:pPr>
              <w:spacing w:after="0"/>
              <w:rPr>
                <w:sz w:val="8"/>
                <w:szCs w:val="8"/>
                <w:color w:val="auto"/>
              </w:rPr>
            </w:pPr>
          </w:p>
        </w:tc>
        <w:tc>
          <w:tcPr>
            <w:tcW w:w="440" w:type="dxa"/>
            <w:vAlign w:val="bottom"/>
            <w:vMerge w:val="restart"/>
            <w:shd w:val="clear" w:color="auto" w:fill="F2F2F2"/>
          </w:tcPr>
          <w:p>
            <w:pPr>
              <w:jc w:val="center"/>
              <w:spacing w:after="0"/>
              <w:rPr>
                <w:sz w:val="20"/>
                <w:szCs w:val="20"/>
                <w:color w:val="auto"/>
              </w:rPr>
            </w:pPr>
            <w:r>
              <w:rPr>
                <w:rFonts w:ascii="Arial" w:cs="Arial" w:eastAsia="Arial" w:hAnsi="Arial"/>
                <w:sz w:val="13"/>
                <w:szCs w:val="13"/>
                <w:color w:val="auto"/>
              </w:rPr>
              <w:t>million</w:t>
            </w:r>
          </w:p>
        </w:tc>
        <w:tc>
          <w:tcPr>
            <w:tcW w:w="60" w:type="dxa"/>
            <w:vAlign w:val="bottom"/>
            <w:shd w:val="clear" w:color="auto" w:fill="F2F2F2"/>
          </w:tcPr>
          <w:p>
            <w:pPr>
              <w:spacing w:after="0"/>
              <w:rPr>
                <w:sz w:val="8"/>
                <w:szCs w:val="8"/>
                <w:color w:val="auto"/>
              </w:rPr>
            </w:pPr>
          </w:p>
        </w:tc>
        <w:tc>
          <w:tcPr>
            <w:tcW w:w="20" w:type="dxa"/>
            <w:vAlign w:val="bottom"/>
            <w:shd w:val="clear" w:color="auto" w:fill="F2F2F2"/>
          </w:tcPr>
          <w:p>
            <w:pPr>
              <w:spacing w:after="0"/>
              <w:rPr>
                <w:sz w:val="8"/>
                <w:szCs w:val="8"/>
                <w:color w:val="auto"/>
              </w:rPr>
            </w:pPr>
          </w:p>
        </w:tc>
        <w:tc>
          <w:tcPr>
            <w:tcW w:w="440" w:type="dxa"/>
            <w:vAlign w:val="bottom"/>
            <w:vMerge w:val="restart"/>
            <w:shd w:val="clear" w:color="auto" w:fill="F2F2F2"/>
          </w:tcPr>
          <w:p>
            <w:pPr>
              <w:jc w:val="center"/>
              <w:spacing w:after="0"/>
              <w:rPr>
                <w:sz w:val="20"/>
                <w:szCs w:val="20"/>
                <w:color w:val="auto"/>
              </w:rPr>
            </w:pPr>
            <w:r>
              <w:rPr>
                <w:rFonts w:ascii="Arial" w:cs="Arial" w:eastAsia="Arial" w:hAnsi="Arial"/>
                <w:sz w:val="13"/>
                <w:szCs w:val="13"/>
                <w:color w:val="auto"/>
              </w:rPr>
              <w:t>million</w:t>
            </w:r>
          </w:p>
        </w:tc>
        <w:tc>
          <w:tcPr>
            <w:tcW w:w="560" w:type="dxa"/>
            <w:vAlign w:val="bottom"/>
            <w:gridSpan w:val="5"/>
            <w:vMerge w:val="continue"/>
            <w:shd w:val="clear" w:color="auto" w:fill="F2F2F2"/>
          </w:tcPr>
          <w:p>
            <w:pPr>
              <w:spacing w:after="0"/>
              <w:rPr>
                <w:sz w:val="8"/>
                <w:szCs w:val="8"/>
                <w:color w:val="auto"/>
              </w:rPr>
            </w:pPr>
          </w:p>
        </w:tc>
        <w:tc>
          <w:tcPr>
            <w:tcW w:w="140" w:type="dxa"/>
            <w:vAlign w:val="bottom"/>
            <w:shd w:val="clear" w:color="auto" w:fill="F2F2F2"/>
          </w:tcPr>
          <w:p>
            <w:pPr>
              <w:spacing w:after="0"/>
              <w:rPr>
                <w:sz w:val="8"/>
                <w:szCs w:val="8"/>
                <w:color w:val="auto"/>
              </w:rPr>
            </w:pPr>
          </w:p>
        </w:tc>
        <w:tc>
          <w:tcPr>
            <w:tcW w:w="20" w:type="dxa"/>
            <w:vAlign w:val="bottom"/>
            <w:shd w:val="clear" w:color="auto" w:fill="F2F2F2"/>
          </w:tcPr>
          <w:p>
            <w:pPr>
              <w:spacing w:after="0"/>
              <w:rPr>
                <w:sz w:val="8"/>
                <w:szCs w:val="8"/>
                <w:color w:val="auto"/>
              </w:rPr>
            </w:pPr>
          </w:p>
        </w:tc>
        <w:tc>
          <w:tcPr>
            <w:tcW w:w="20" w:type="dxa"/>
            <w:vAlign w:val="bottom"/>
            <w:shd w:val="clear" w:color="auto" w:fill="F2F2F2"/>
          </w:tcPr>
          <w:p>
            <w:pPr>
              <w:spacing w:after="0"/>
              <w:rPr>
                <w:sz w:val="8"/>
                <w:szCs w:val="8"/>
                <w:color w:val="auto"/>
              </w:rPr>
            </w:pPr>
          </w:p>
        </w:tc>
        <w:tc>
          <w:tcPr>
            <w:tcW w:w="12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00" w:type="dxa"/>
            <w:vAlign w:val="bottom"/>
            <w:shd w:val="clear" w:color="auto" w:fill="F2F2F2"/>
          </w:tcPr>
          <w:p>
            <w:pPr>
              <w:spacing w:after="0"/>
              <w:rPr>
                <w:sz w:val="4"/>
                <w:szCs w:val="4"/>
                <w:color w:val="auto"/>
              </w:rPr>
            </w:pPr>
          </w:p>
        </w:tc>
        <w:tc>
          <w:tcPr>
            <w:tcW w:w="1300" w:type="dxa"/>
            <w:vAlign w:val="bottom"/>
            <w:gridSpan w:val="3"/>
            <w:vMerge w:val="continue"/>
            <w:shd w:val="clear" w:color="auto" w:fill="F2F2F2"/>
          </w:tcPr>
          <w:p>
            <w:pPr>
              <w:spacing w:after="0"/>
              <w:rPr>
                <w:sz w:val="4"/>
                <w:szCs w:val="4"/>
                <w:color w:val="auto"/>
              </w:rPr>
            </w:pPr>
          </w:p>
        </w:tc>
        <w:tc>
          <w:tcPr>
            <w:tcW w:w="60" w:type="dxa"/>
            <w:vAlign w:val="bottom"/>
            <w:shd w:val="clear" w:color="auto" w:fill="F2F2F2"/>
          </w:tcPr>
          <w:p>
            <w:pPr>
              <w:spacing w:after="0"/>
              <w:rPr>
                <w:sz w:val="4"/>
                <w:szCs w:val="4"/>
                <w:color w:val="auto"/>
              </w:rPr>
            </w:pPr>
          </w:p>
        </w:tc>
        <w:tc>
          <w:tcPr>
            <w:tcW w:w="640" w:type="dxa"/>
            <w:vAlign w:val="bottom"/>
            <w:gridSpan w:val="3"/>
            <w:vMerge w:val="continue"/>
            <w:shd w:val="clear" w:color="auto" w:fill="F2F2F2"/>
          </w:tcPr>
          <w:p>
            <w:pPr>
              <w:spacing w:after="0"/>
              <w:rPr>
                <w:sz w:val="4"/>
                <w:szCs w:val="4"/>
                <w:color w:val="auto"/>
              </w:rPr>
            </w:pPr>
          </w:p>
        </w:tc>
        <w:tc>
          <w:tcPr>
            <w:tcW w:w="80" w:type="dxa"/>
            <w:vAlign w:val="bottom"/>
            <w:shd w:val="clear" w:color="auto" w:fill="F2F2F2"/>
          </w:tcPr>
          <w:p>
            <w:pPr>
              <w:spacing w:after="0"/>
              <w:rPr>
                <w:sz w:val="4"/>
                <w:szCs w:val="4"/>
                <w:color w:val="auto"/>
              </w:rPr>
            </w:pPr>
          </w:p>
        </w:tc>
        <w:tc>
          <w:tcPr>
            <w:tcW w:w="440" w:type="dxa"/>
            <w:vAlign w:val="bottom"/>
            <w:vMerge w:val="continue"/>
            <w:shd w:val="clear" w:color="auto" w:fill="F2F2F2"/>
          </w:tcPr>
          <w:p>
            <w:pPr>
              <w:spacing w:after="0"/>
              <w:rPr>
                <w:sz w:val="4"/>
                <w:szCs w:val="4"/>
                <w:color w:val="auto"/>
              </w:rPr>
            </w:pPr>
          </w:p>
        </w:tc>
        <w:tc>
          <w:tcPr>
            <w:tcW w:w="60" w:type="dxa"/>
            <w:vAlign w:val="bottom"/>
            <w:shd w:val="clear" w:color="auto" w:fill="F2F2F2"/>
          </w:tcPr>
          <w:p>
            <w:pPr>
              <w:spacing w:after="0"/>
              <w:rPr>
                <w:sz w:val="4"/>
                <w:szCs w:val="4"/>
                <w:color w:val="auto"/>
              </w:rPr>
            </w:pPr>
          </w:p>
        </w:tc>
        <w:tc>
          <w:tcPr>
            <w:tcW w:w="20" w:type="dxa"/>
            <w:vAlign w:val="bottom"/>
            <w:shd w:val="clear" w:color="auto" w:fill="F2F2F2"/>
          </w:tcPr>
          <w:p>
            <w:pPr>
              <w:spacing w:after="0"/>
              <w:rPr>
                <w:sz w:val="4"/>
                <w:szCs w:val="4"/>
                <w:color w:val="auto"/>
              </w:rPr>
            </w:pPr>
          </w:p>
        </w:tc>
        <w:tc>
          <w:tcPr>
            <w:tcW w:w="440" w:type="dxa"/>
            <w:vAlign w:val="bottom"/>
            <w:vMerge w:val="continue"/>
            <w:shd w:val="clear" w:color="auto" w:fill="F2F2F2"/>
          </w:tcPr>
          <w:p>
            <w:pPr>
              <w:spacing w:after="0"/>
              <w:rPr>
                <w:sz w:val="4"/>
                <w:szCs w:val="4"/>
                <w:color w:val="auto"/>
              </w:rPr>
            </w:pPr>
          </w:p>
        </w:tc>
        <w:tc>
          <w:tcPr>
            <w:tcW w:w="80" w:type="dxa"/>
            <w:vAlign w:val="bottom"/>
            <w:shd w:val="clear" w:color="auto" w:fill="F2F2F2"/>
          </w:tcPr>
          <w:p>
            <w:pPr>
              <w:spacing w:after="0"/>
              <w:rPr>
                <w:sz w:val="4"/>
                <w:szCs w:val="4"/>
                <w:color w:val="auto"/>
              </w:rPr>
            </w:pPr>
          </w:p>
        </w:tc>
        <w:tc>
          <w:tcPr>
            <w:tcW w:w="20" w:type="dxa"/>
            <w:vAlign w:val="bottom"/>
            <w:shd w:val="clear" w:color="auto" w:fill="F2F2F2"/>
          </w:tcPr>
          <w:p>
            <w:pPr>
              <w:spacing w:after="0"/>
              <w:rPr>
                <w:sz w:val="4"/>
                <w:szCs w:val="4"/>
                <w:color w:val="auto"/>
              </w:rPr>
            </w:pPr>
          </w:p>
        </w:tc>
        <w:tc>
          <w:tcPr>
            <w:tcW w:w="20" w:type="dxa"/>
            <w:vAlign w:val="bottom"/>
            <w:shd w:val="clear" w:color="auto" w:fill="F2F2F2"/>
          </w:tcPr>
          <w:p>
            <w:pPr>
              <w:spacing w:after="0"/>
              <w:rPr>
                <w:sz w:val="4"/>
                <w:szCs w:val="4"/>
                <w:color w:val="auto"/>
              </w:rPr>
            </w:pPr>
          </w:p>
        </w:tc>
        <w:tc>
          <w:tcPr>
            <w:tcW w:w="120" w:type="dxa"/>
            <w:vAlign w:val="bottom"/>
            <w:shd w:val="clear" w:color="auto" w:fill="F2F2F2"/>
          </w:tcPr>
          <w:p>
            <w:pPr>
              <w:spacing w:after="0"/>
              <w:rPr>
                <w:sz w:val="4"/>
                <w:szCs w:val="4"/>
                <w:color w:val="auto"/>
              </w:rPr>
            </w:pPr>
          </w:p>
        </w:tc>
        <w:tc>
          <w:tcPr>
            <w:tcW w:w="320" w:type="dxa"/>
            <w:vAlign w:val="bottom"/>
            <w:shd w:val="clear" w:color="auto" w:fill="F2F2F2"/>
          </w:tcPr>
          <w:p>
            <w:pPr>
              <w:spacing w:after="0"/>
              <w:rPr>
                <w:sz w:val="4"/>
                <w:szCs w:val="4"/>
                <w:color w:val="auto"/>
              </w:rPr>
            </w:pPr>
          </w:p>
        </w:tc>
        <w:tc>
          <w:tcPr>
            <w:tcW w:w="140" w:type="dxa"/>
            <w:vAlign w:val="bottom"/>
            <w:shd w:val="clear" w:color="auto" w:fill="F2F2F2"/>
          </w:tcPr>
          <w:p>
            <w:pPr>
              <w:spacing w:after="0"/>
              <w:rPr>
                <w:sz w:val="4"/>
                <w:szCs w:val="4"/>
                <w:color w:val="auto"/>
              </w:rPr>
            </w:pPr>
          </w:p>
        </w:tc>
        <w:tc>
          <w:tcPr>
            <w:tcW w:w="20" w:type="dxa"/>
            <w:vAlign w:val="bottom"/>
            <w:shd w:val="clear" w:color="auto" w:fill="F2F2F2"/>
          </w:tcPr>
          <w:p>
            <w:pPr>
              <w:spacing w:after="0"/>
              <w:rPr>
                <w:sz w:val="4"/>
                <w:szCs w:val="4"/>
                <w:color w:val="auto"/>
              </w:rPr>
            </w:pPr>
          </w:p>
        </w:tc>
        <w:tc>
          <w:tcPr>
            <w:tcW w:w="20" w:type="dxa"/>
            <w:vAlign w:val="bottom"/>
            <w:shd w:val="clear" w:color="auto" w:fill="F2F2F2"/>
          </w:tcPr>
          <w:p>
            <w:pPr>
              <w:spacing w:after="0"/>
              <w:rPr>
                <w:sz w:val="4"/>
                <w:szCs w:val="4"/>
                <w:color w:val="auto"/>
              </w:rPr>
            </w:pPr>
          </w:p>
        </w:tc>
        <w:tc>
          <w:tcPr>
            <w:tcW w:w="12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00" w:type="dxa"/>
            <w:vAlign w:val="bottom"/>
            <w:tcBorders>
              <w:bottom w:val="single" w:sz="8" w:color="F2F2F2"/>
            </w:tcBorders>
            <w:shd w:val="clear" w:color="auto" w:fill="F2F2F2"/>
          </w:tcPr>
          <w:p>
            <w:pPr>
              <w:spacing w:after="0"/>
              <w:rPr>
                <w:sz w:val="18"/>
                <w:szCs w:val="18"/>
                <w:color w:val="auto"/>
              </w:rPr>
            </w:pPr>
          </w:p>
        </w:tc>
        <w:tc>
          <w:tcPr>
            <w:tcW w:w="1300" w:type="dxa"/>
            <w:vAlign w:val="bottom"/>
            <w:tcBorders>
              <w:bottom w:val="single" w:sz="8" w:color="F2F2F2"/>
            </w:tcBorders>
            <w:gridSpan w:val="3"/>
            <w:shd w:val="clear" w:color="auto" w:fill="F2F2F2"/>
          </w:tcPr>
          <w:p>
            <w:pPr>
              <w:ind w:left="60"/>
              <w:spacing w:after="0"/>
              <w:rPr>
                <w:sz w:val="20"/>
                <w:szCs w:val="20"/>
                <w:color w:val="auto"/>
              </w:rPr>
            </w:pPr>
            <w:r>
              <w:rPr>
                <w:rFonts w:ascii="Arial" w:cs="Arial" w:eastAsia="Arial" w:hAnsi="Arial"/>
                <w:sz w:val="13"/>
                <w:szCs w:val="13"/>
                <w:color w:val="auto"/>
              </w:rPr>
              <w:t>Unit Holders</w:t>
            </w:r>
          </w:p>
        </w:tc>
        <w:tc>
          <w:tcPr>
            <w:tcW w:w="6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36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80" w:type="dxa"/>
            <w:vAlign w:val="bottom"/>
            <w:tcBorders>
              <w:bottom w:val="single" w:sz="8" w:color="F2F2F2"/>
            </w:tcBorders>
            <w:shd w:val="clear" w:color="auto" w:fill="F2F2F2"/>
          </w:tcPr>
          <w:p>
            <w:pPr>
              <w:spacing w:after="0"/>
              <w:rPr>
                <w:sz w:val="18"/>
                <w:szCs w:val="18"/>
                <w:color w:val="auto"/>
              </w:rPr>
            </w:pPr>
          </w:p>
        </w:tc>
        <w:tc>
          <w:tcPr>
            <w:tcW w:w="440" w:type="dxa"/>
            <w:vAlign w:val="bottom"/>
            <w:tcBorders>
              <w:bottom w:val="single" w:sz="8" w:color="F2F2F2"/>
            </w:tcBorders>
            <w:shd w:val="clear" w:color="auto" w:fill="F2F2F2"/>
          </w:tcPr>
          <w:p>
            <w:pPr>
              <w:spacing w:after="0"/>
              <w:rPr>
                <w:sz w:val="18"/>
                <w:szCs w:val="18"/>
                <w:color w:val="auto"/>
              </w:rPr>
            </w:pPr>
          </w:p>
        </w:tc>
        <w:tc>
          <w:tcPr>
            <w:tcW w:w="60" w:type="dxa"/>
            <w:vAlign w:val="bottom"/>
            <w:tcBorders>
              <w:bottom w:val="single" w:sz="8" w:color="F2F2F2"/>
            </w:tcBorders>
            <w:shd w:val="clear" w:color="auto" w:fill="F2F2F2"/>
          </w:tcPr>
          <w:p>
            <w:pPr>
              <w:spacing w:after="0"/>
              <w:rPr>
                <w:sz w:val="18"/>
                <w:szCs w:val="18"/>
                <w:color w:val="auto"/>
              </w:rPr>
            </w:pPr>
          </w:p>
        </w:tc>
        <w:tc>
          <w:tcPr>
            <w:tcW w:w="20" w:type="dxa"/>
            <w:vAlign w:val="bottom"/>
            <w:tcBorders>
              <w:bottom w:val="single" w:sz="8" w:color="F2F2F2"/>
            </w:tcBorders>
            <w:shd w:val="clear" w:color="auto" w:fill="F2F2F2"/>
          </w:tcPr>
          <w:p>
            <w:pPr>
              <w:spacing w:after="0"/>
              <w:rPr>
                <w:sz w:val="18"/>
                <w:szCs w:val="18"/>
                <w:color w:val="auto"/>
              </w:rPr>
            </w:pPr>
          </w:p>
        </w:tc>
        <w:tc>
          <w:tcPr>
            <w:tcW w:w="440" w:type="dxa"/>
            <w:vAlign w:val="bottom"/>
            <w:tcBorders>
              <w:bottom w:val="single" w:sz="8" w:color="F2F2F2"/>
            </w:tcBorders>
            <w:shd w:val="clear" w:color="auto" w:fill="F2F2F2"/>
          </w:tcPr>
          <w:p>
            <w:pPr>
              <w:spacing w:after="0"/>
              <w:rPr>
                <w:sz w:val="18"/>
                <w:szCs w:val="18"/>
                <w:color w:val="auto"/>
              </w:rPr>
            </w:pPr>
          </w:p>
        </w:tc>
        <w:tc>
          <w:tcPr>
            <w:tcW w:w="80" w:type="dxa"/>
            <w:vAlign w:val="bottom"/>
            <w:tcBorders>
              <w:bottom w:val="single" w:sz="8" w:color="F2F2F2"/>
            </w:tcBorders>
            <w:shd w:val="clear" w:color="auto" w:fill="F2F2F2"/>
          </w:tcPr>
          <w:p>
            <w:pPr>
              <w:spacing w:after="0"/>
              <w:rPr>
                <w:sz w:val="18"/>
                <w:szCs w:val="18"/>
                <w:color w:val="auto"/>
              </w:rPr>
            </w:pPr>
          </w:p>
        </w:tc>
        <w:tc>
          <w:tcPr>
            <w:tcW w:w="20" w:type="dxa"/>
            <w:vAlign w:val="bottom"/>
            <w:tcBorders>
              <w:bottom w:val="single" w:sz="8" w:color="F2F2F2"/>
            </w:tcBorders>
            <w:shd w:val="clear" w:color="auto" w:fill="F2F2F2"/>
          </w:tcPr>
          <w:p>
            <w:pPr>
              <w:spacing w:after="0"/>
              <w:rPr>
                <w:sz w:val="18"/>
                <w:szCs w:val="18"/>
                <w:color w:val="auto"/>
              </w:rPr>
            </w:pPr>
          </w:p>
        </w:tc>
        <w:tc>
          <w:tcPr>
            <w:tcW w:w="20" w:type="dxa"/>
            <w:vAlign w:val="bottom"/>
            <w:tcBorders>
              <w:bottom w:val="single" w:sz="8" w:color="F2F2F2"/>
            </w:tcBorders>
            <w:shd w:val="clear" w:color="auto" w:fill="F2F2F2"/>
          </w:tcPr>
          <w:p>
            <w:pPr>
              <w:spacing w:after="0"/>
              <w:rPr>
                <w:sz w:val="18"/>
                <w:szCs w:val="18"/>
                <w:color w:val="auto"/>
              </w:rPr>
            </w:pPr>
          </w:p>
        </w:tc>
        <w:tc>
          <w:tcPr>
            <w:tcW w:w="120" w:type="dxa"/>
            <w:vAlign w:val="bottom"/>
            <w:tcBorders>
              <w:bottom w:val="single" w:sz="8" w:color="F2F2F2"/>
            </w:tcBorders>
            <w:shd w:val="clear" w:color="auto" w:fill="F2F2F2"/>
          </w:tcPr>
          <w:p>
            <w:pPr>
              <w:spacing w:after="0"/>
              <w:rPr>
                <w:sz w:val="18"/>
                <w:szCs w:val="18"/>
                <w:color w:val="auto"/>
              </w:rPr>
            </w:pPr>
          </w:p>
        </w:tc>
        <w:tc>
          <w:tcPr>
            <w:tcW w:w="320" w:type="dxa"/>
            <w:vAlign w:val="bottom"/>
            <w:tcBorders>
              <w:bottom w:val="single" w:sz="8" w:color="F2F2F2"/>
            </w:tcBorders>
            <w:shd w:val="clear" w:color="auto" w:fill="F2F2F2"/>
          </w:tcPr>
          <w:p>
            <w:pPr>
              <w:spacing w:after="0"/>
              <w:rPr>
                <w:sz w:val="18"/>
                <w:szCs w:val="18"/>
                <w:color w:val="auto"/>
              </w:rPr>
            </w:pPr>
          </w:p>
        </w:tc>
        <w:tc>
          <w:tcPr>
            <w:tcW w:w="140" w:type="dxa"/>
            <w:vAlign w:val="bottom"/>
            <w:tcBorders>
              <w:bottom w:val="single" w:sz="8" w:color="F2F2F2"/>
            </w:tcBorders>
            <w:shd w:val="clear" w:color="auto" w:fill="F2F2F2"/>
          </w:tcPr>
          <w:p>
            <w:pPr>
              <w:spacing w:after="0"/>
              <w:rPr>
                <w:sz w:val="18"/>
                <w:szCs w:val="18"/>
                <w:color w:val="auto"/>
              </w:rPr>
            </w:pPr>
          </w:p>
        </w:tc>
        <w:tc>
          <w:tcPr>
            <w:tcW w:w="20" w:type="dxa"/>
            <w:vAlign w:val="bottom"/>
            <w:tcBorders>
              <w:bottom w:val="single" w:sz="8" w:color="F2F2F2"/>
            </w:tcBorders>
            <w:shd w:val="clear" w:color="auto" w:fill="F2F2F2"/>
          </w:tcPr>
          <w:p>
            <w:pPr>
              <w:spacing w:after="0"/>
              <w:rPr>
                <w:sz w:val="18"/>
                <w:szCs w:val="18"/>
                <w:color w:val="auto"/>
              </w:rPr>
            </w:pPr>
          </w:p>
        </w:tc>
        <w:tc>
          <w:tcPr>
            <w:tcW w:w="20" w:type="dxa"/>
            <w:vAlign w:val="bottom"/>
            <w:tcBorders>
              <w:bottom w:val="single" w:sz="8" w:color="F2F2F2"/>
            </w:tcBorders>
            <w:shd w:val="clear" w:color="auto" w:fill="F2F2F2"/>
          </w:tcPr>
          <w:p>
            <w:pPr>
              <w:spacing w:after="0"/>
              <w:rPr>
                <w:sz w:val="18"/>
                <w:szCs w:val="18"/>
                <w:color w:val="auto"/>
              </w:rPr>
            </w:pPr>
          </w:p>
        </w:tc>
        <w:tc>
          <w:tcPr>
            <w:tcW w:w="120" w:type="dxa"/>
            <w:vAlign w:val="bottom"/>
            <w:tcBorders>
              <w:bottom w:val="single" w:sz="8" w:color="F2F2F2"/>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shd w:val="clear" w:color="auto" w:fill="D9D9D9"/>
          </w:tcPr>
          <w:p>
            <w:pPr>
              <w:spacing w:after="0"/>
              <w:rPr>
                <w:sz w:val="16"/>
                <w:szCs w:val="16"/>
                <w:color w:val="auto"/>
              </w:rPr>
            </w:pPr>
          </w:p>
        </w:tc>
        <w:tc>
          <w:tcPr>
            <w:tcW w:w="1300" w:type="dxa"/>
            <w:vAlign w:val="bottom"/>
            <w:gridSpan w:val="3"/>
            <w:shd w:val="clear" w:color="auto" w:fill="D9D9D9"/>
          </w:tcPr>
          <w:p>
            <w:pPr>
              <w:ind w:left="60"/>
              <w:spacing w:after="0"/>
              <w:rPr>
                <w:sz w:val="20"/>
                <w:szCs w:val="20"/>
                <w:color w:val="auto"/>
              </w:rPr>
            </w:pPr>
            <w:r>
              <w:rPr>
                <w:rFonts w:ascii="Arial" w:cs="Arial" w:eastAsia="Arial" w:hAnsi="Arial"/>
                <w:sz w:val="13"/>
                <w:szCs w:val="13"/>
                <w:color w:val="auto"/>
              </w:rPr>
              <w:t>Consolidated</w:t>
            </w:r>
          </w:p>
        </w:tc>
        <w:tc>
          <w:tcPr>
            <w:tcW w:w="6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36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440" w:type="dxa"/>
            <w:vAlign w:val="bottom"/>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44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32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D9D9D9"/>
          </w:tcPr>
          <w:p>
            <w:pPr>
              <w:spacing w:after="0"/>
              <w:rPr>
                <w:sz w:val="12"/>
                <w:szCs w:val="12"/>
                <w:color w:val="auto"/>
              </w:rPr>
            </w:pPr>
          </w:p>
        </w:tc>
        <w:tc>
          <w:tcPr>
            <w:tcW w:w="1300" w:type="dxa"/>
            <w:vAlign w:val="bottom"/>
            <w:gridSpan w:val="3"/>
            <w:shd w:val="clear" w:color="auto" w:fill="D9D9D9"/>
          </w:tcPr>
          <w:p>
            <w:pPr>
              <w:ind w:left="60"/>
              <w:spacing w:after="0"/>
              <w:rPr>
                <w:sz w:val="20"/>
                <w:szCs w:val="20"/>
                <w:color w:val="auto"/>
              </w:rPr>
            </w:pPr>
            <w:r>
              <w:rPr>
                <w:rFonts w:ascii="Arial" w:cs="Arial" w:eastAsia="Arial" w:hAnsi="Arial"/>
                <w:sz w:val="13"/>
                <w:szCs w:val="13"/>
                <w:color w:val="auto"/>
              </w:rPr>
              <w:t>Adjusted EBITDA</w:t>
            </w:r>
            <w:r>
              <w:rPr>
                <w:rFonts w:ascii="Arial" w:cs="Arial" w:eastAsia="Arial" w:hAnsi="Arial"/>
                <w:sz w:val="13"/>
                <w:szCs w:val="13"/>
                <w:i w:val="1"/>
                <w:iCs w:val="1"/>
                <w:color w:val="auto"/>
              </w:rPr>
              <w:t>re</w:t>
            </w:r>
          </w:p>
        </w:tc>
        <w:tc>
          <w:tcPr>
            <w:tcW w:w="700" w:type="dxa"/>
            <w:vAlign w:val="bottom"/>
            <w:gridSpan w:val="4"/>
            <w:shd w:val="clear" w:color="auto" w:fill="D9D9D9"/>
          </w:tcPr>
          <w:p>
            <w:pPr>
              <w:jc w:val="right"/>
              <w:ind w:right="120"/>
              <w:spacing w:after="0"/>
              <w:rPr>
                <w:sz w:val="20"/>
                <w:szCs w:val="20"/>
                <w:color w:val="auto"/>
              </w:rPr>
            </w:pPr>
            <w:r>
              <w:rPr>
                <w:rFonts w:ascii="Arial" w:cs="Arial" w:eastAsia="Arial" w:hAnsi="Arial"/>
                <w:sz w:val="13"/>
                <w:szCs w:val="13"/>
                <w:color w:val="auto"/>
              </w:rPr>
              <w:t>28.9%</w:t>
            </w:r>
          </w:p>
        </w:tc>
        <w:tc>
          <w:tcPr>
            <w:tcW w:w="52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32.1%</w:t>
            </w:r>
          </w:p>
        </w:tc>
        <w:tc>
          <w:tcPr>
            <w:tcW w:w="520" w:type="dxa"/>
            <w:vAlign w:val="bottom"/>
            <w:gridSpan w:val="3"/>
            <w:shd w:val="clear" w:color="auto" w:fill="D9D9D9"/>
          </w:tcPr>
          <w:p>
            <w:pPr>
              <w:jc w:val="right"/>
              <w:spacing w:after="0"/>
              <w:rPr>
                <w:sz w:val="20"/>
                <w:szCs w:val="20"/>
                <w:color w:val="auto"/>
              </w:rPr>
            </w:pPr>
            <w:r>
              <w:rPr>
                <w:rFonts w:ascii="Arial" w:cs="Arial" w:eastAsia="Arial" w:hAnsi="Arial"/>
                <w:sz w:val="13"/>
                <w:szCs w:val="13"/>
                <w:color w:val="auto"/>
              </w:rPr>
              <w:t>35.3%</w:t>
            </w:r>
          </w:p>
        </w:tc>
        <w:tc>
          <w:tcPr>
            <w:tcW w:w="560" w:type="dxa"/>
            <w:vAlign w:val="bottom"/>
            <w:gridSpan w:val="5"/>
            <w:shd w:val="clear" w:color="auto" w:fill="D9D9D9"/>
          </w:tcPr>
          <w:p>
            <w:pPr>
              <w:jc w:val="center"/>
              <w:ind w:left="173"/>
              <w:spacing w:after="0"/>
              <w:rPr>
                <w:sz w:val="20"/>
                <w:szCs w:val="20"/>
                <w:color w:val="auto"/>
              </w:rPr>
            </w:pPr>
            <w:r>
              <w:rPr>
                <w:rFonts w:ascii="Arial" w:cs="Arial" w:eastAsia="Arial" w:hAnsi="Arial"/>
                <w:sz w:val="13"/>
                <w:szCs w:val="13"/>
                <w:color w:val="auto"/>
              </w:rPr>
              <w:t>25%</w:t>
            </w:r>
          </w:p>
        </w:tc>
        <w:tc>
          <w:tcPr>
            <w:tcW w:w="140" w:type="dxa"/>
            <w:vAlign w:val="bottom"/>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2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0" w:type="dxa"/>
            <w:vAlign w:val="bottom"/>
            <w:shd w:val="clear" w:color="auto" w:fill="D9D9D9"/>
          </w:tcPr>
          <w:p>
            <w:pPr>
              <w:spacing w:after="0"/>
              <w:rPr>
                <w:sz w:val="14"/>
                <w:szCs w:val="14"/>
                <w:color w:val="auto"/>
              </w:rPr>
            </w:pPr>
          </w:p>
        </w:tc>
        <w:tc>
          <w:tcPr>
            <w:tcW w:w="1300" w:type="dxa"/>
            <w:vAlign w:val="bottom"/>
            <w:gridSpan w:val="3"/>
            <w:shd w:val="clear" w:color="auto" w:fill="D9D9D9"/>
          </w:tcPr>
          <w:p>
            <w:pPr>
              <w:ind w:left="60"/>
              <w:spacing w:after="0"/>
              <w:rPr>
                <w:sz w:val="20"/>
                <w:szCs w:val="20"/>
                <w:color w:val="auto"/>
              </w:rPr>
            </w:pPr>
            <w:r>
              <w:rPr>
                <w:rFonts w:ascii="Arial" w:cs="Arial" w:eastAsia="Arial" w:hAnsi="Arial"/>
                <w:sz w:val="13"/>
                <w:szCs w:val="13"/>
                <w:color w:val="auto"/>
              </w:rPr>
              <w:t>Margin</w:t>
            </w:r>
          </w:p>
        </w:tc>
        <w:tc>
          <w:tcPr>
            <w:tcW w:w="6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36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44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44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0" w:type="dxa"/>
            <w:vAlign w:val="bottom"/>
            <w:shd w:val="clear" w:color="auto" w:fill="D9D9D9"/>
          </w:tcPr>
          <w:p>
            <w:pPr>
              <w:spacing w:after="0"/>
              <w:rPr>
                <w:sz w:val="5"/>
                <w:szCs w:val="5"/>
                <w:color w:val="auto"/>
              </w:rPr>
            </w:pPr>
          </w:p>
        </w:tc>
        <w:tc>
          <w:tcPr>
            <w:tcW w:w="60" w:type="dxa"/>
            <w:vAlign w:val="bottom"/>
            <w:shd w:val="clear" w:color="auto" w:fill="D9D9D9"/>
          </w:tcPr>
          <w:p>
            <w:pPr>
              <w:spacing w:after="0"/>
              <w:rPr>
                <w:sz w:val="5"/>
                <w:szCs w:val="5"/>
                <w:color w:val="auto"/>
              </w:rPr>
            </w:pPr>
          </w:p>
        </w:tc>
        <w:tc>
          <w:tcPr>
            <w:tcW w:w="1160" w:type="dxa"/>
            <w:vAlign w:val="bottom"/>
            <w:shd w:val="clear" w:color="auto" w:fill="D9D9D9"/>
          </w:tcPr>
          <w:p>
            <w:pPr>
              <w:spacing w:after="0"/>
              <w:rPr>
                <w:sz w:val="5"/>
                <w:szCs w:val="5"/>
                <w:color w:val="auto"/>
              </w:rPr>
            </w:pPr>
          </w:p>
        </w:tc>
        <w:tc>
          <w:tcPr>
            <w:tcW w:w="80" w:type="dxa"/>
            <w:vAlign w:val="bottom"/>
            <w:shd w:val="clear" w:color="auto" w:fill="D9D9D9"/>
          </w:tcPr>
          <w:p>
            <w:pPr>
              <w:spacing w:after="0"/>
              <w:rPr>
                <w:sz w:val="5"/>
                <w:szCs w:val="5"/>
                <w:color w:val="auto"/>
              </w:rPr>
            </w:pPr>
          </w:p>
        </w:tc>
        <w:tc>
          <w:tcPr>
            <w:tcW w:w="60" w:type="dxa"/>
            <w:vAlign w:val="bottom"/>
            <w:shd w:val="clear" w:color="auto" w:fill="D9D9D9"/>
          </w:tcPr>
          <w:p>
            <w:pPr>
              <w:spacing w:after="0"/>
              <w:rPr>
                <w:sz w:val="5"/>
                <w:szCs w:val="5"/>
                <w:color w:val="auto"/>
              </w:rPr>
            </w:pPr>
          </w:p>
        </w:tc>
        <w:tc>
          <w:tcPr>
            <w:tcW w:w="140" w:type="dxa"/>
            <w:vAlign w:val="bottom"/>
            <w:shd w:val="clear" w:color="auto" w:fill="D9D9D9"/>
          </w:tcPr>
          <w:p>
            <w:pPr>
              <w:spacing w:after="0"/>
              <w:rPr>
                <w:sz w:val="5"/>
                <w:szCs w:val="5"/>
                <w:color w:val="auto"/>
              </w:rPr>
            </w:pPr>
          </w:p>
        </w:tc>
        <w:tc>
          <w:tcPr>
            <w:tcW w:w="360" w:type="dxa"/>
            <w:vAlign w:val="bottom"/>
            <w:shd w:val="clear" w:color="auto" w:fill="D9D9D9"/>
          </w:tcPr>
          <w:p>
            <w:pPr>
              <w:spacing w:after="0"/>
              <w:rPr>
                <w:sz w:val="5"/>
                <w:szCs w:val="5"/>
                <w:color w:val="auto"/>
              </w:rPr>
            </w:pPr>
          </w:p>
        </w:tc>
        <w:tc>
          <w:tcPr>
            <w:tcW w:w="140" w:type="dxa"/>
            <w:vAlign w:val="bottom"/>
            <w:shd w:val="clear" w:color="auto" w:fill="D9D9D9"/>
          </w:tcPr>
          <w:p>
            <w:pPr>
              <w:spacing w:after="0"/>
              <w:rPr>
                <w:sz w:val="5"/>
                <w:szCs w:val="5"/>
                <w:color w:val="auto"/>
              </w:rPr>
            </w:pPr>
          </w:p>
        </w:tc>
        <w:tc>
          <w:tcPr>
            <w:tcW w:w="80" w:type="dxa"/>
            <w:vAlign w:val="bottom"/>
            <w:shd w:val="clear" w:color="auto" w:fill="D9D9D9"/>
          </w:tcPr>
          <w:p>
            <w:pPr>
              <w:spacing w:after="0"/>
              <w:rPr>
                <w:sz w:val="5"/>
                <w:szCs w:val="5"/>
                <w:color w:val="auto"/>
              </w:rPr>
            </w:pPr>
          </w:p>
        </w:tc>
        <w:tc>
          <w:tcPr>
            <w:tcW w:w="440" w:type="dxa"/>
            <w:vAlign w:val="bottom"/>
            <w:shd w:val="clear" w:color="auto" w:fill="D9D9D9"/>
          </w:tcPr>
          <w:p>
            <w:pPr>
              <w:spacing w:after="0"/>
              <w:rPr>
                <w:sz w:val="5"/>
                <w:szCs w:val="5"/>
                <w:color w:val="auto"/>
              </w:rPr>
            </w:pPr>
          </w:p>
        </w:tc>
        <w:tc>
          <w:tcPr>
            <w:tcW w:w="60" w:type="dxa"/>
            <w:vAlign w:val="bottom"/>
            <w:shd w:val="clear" w:color="auto" w:fill="D9D9D9"/>
          </w:tcPr>
          <w:p>
            <w:pPr>
              <w:spacing w:after="0"/>
              <w:rPr>
                <w:sz w:val="5"/>
                <w:szCs w:val="5"/>
                <w:color w:val="auto"/>
              </w:rPr>
            </w:pPr>
          </w:p>
        </w:tc>
        <w:tc>
          <w:tcPr>
            <w:tcW w:w="20" w:type="dxa"/>
            <w:vAlign w:val="bottom"/>
            <w:shd w:val="clear" w:color="auto" w:fill="D9D9D9"/>
          </w:tcPr>
          <w:p>
            <w:pPr>
              <w:spacing w:after="0"/>
              <w:rPr>
                <w:sz w:val="5"/>
                <w:szCs w:val="5"/>
                <w:color w:val="auto"/>
              </w:rPr>
            </w:pPr>
          </w:p>
        </w:tc>
        <w:tc>
          <w:tcPr>
            <w:tcW w:w="440" w:type="dxa"/>
            <w:vAlign w:val="bottom"/>
            <w:shd w:val="clear" w:color="auto" w:fill="D9D9D9"/>
          </w:tcPr>
          <w:p>
            <w:pPr>
              <w:spacing w:after="0"/>
              <w:rPr>
                <w:sz w:val="5"/>
                <w:szCs w:val="5"/>
                <w:color w:val="auto"/>
              </w:rPr>
            </w:pPr>
          </w:p>
        </w:tc>
        <w:tc>
          <w:tcPr>
            <w:tcW w:w="80" w:type="dxa"/>
            <w:vAlign w:val="bottom"/>
            <w:shd w:val="clear" w:color="auto" w:fill="D9D9D9"/>
          </w:tcPr>
          <w:p>
            <w:pPr>
              <w:spacing w:after="0"/>
              <w:rPr>
                <w:sz w:val="5"/>
                <w:szCs w:val="5"/>
                <w:color w:val="auto"/>
              </w:rPr>
            </w:pPr>
          </w:p>
        </w:tc>
        <w:tc>
          <w:tcPr>
            <w:tcW w:w="20" w:type="dxa"/>
            <w:vAlign w:val="bottom"/>
            <w:shd w:val="clear" w:color="auto" w:fill="D9D9D9"/>
          </w:tcPr>
          <w:p>
            <w:pPr>
              <w:spacing w:after="0"/>
              <w:rPr>
                <w:sz w:val="5"/>
                <w:szCs w:val="5"/>
                <w:color w:val="auto"/>
              </w:rPr>
            </w:pPr>
          </w:p>
        </w:tc>
        <w:tc>
          <w:tcPr>
            <w:tcW w:w="20" w:type="dxa"/>
            <w:vAlign w:val="bottom"/>
            <w:shd w:val="clear" w:color="auto" w:fill="D9D9D9"/>
          </w:tcPr>
          <w:p>
            <w:pPr>
              <w:spacing w:after="0"/>
              <w:rPr>
                <w:sz w:val="5"/>
                <w:szCs w:val="5"/>
                <w:color w:val="auto"/>
              </w:rPr>
            </w:pPr>
          </w:p>
        </w:tc>
        <w:tc>
          <w:tcPr>
            <w:tcW w:w="120" w:type="dxa"/>
            <w:vAlign w:val="bottom"/>
            <w:shd w:val="clear" w:color="auto" w:fill="D9D9D9"/>
          </w:tcPr>
          <w:p>
            <w:pPr>
              <w:spacing w:after="0"/>
              <w:rPr>
                <w:sz w:val="5"/>
                <w:szCs w:val="5"/>
                <w:color w:val="auto"/>
              </w:rPr>
            </w:pPr>
          </w:p>
        </w:tc>
        <w:tc>
          <w:tcPr>
            <w:tcW w:w="320" w:type="dxa"/>
            <w:vAlign w:val="bottom"/>
            <w:shd w:val="clear" w:color="auto" w:fill="D9D9D9"/>
          </w:tcPr>
          <w:p>
            <w:pPr>
              <w:spacing w:after="0"/>
              <w:rPr>
                <w:sz w:val="5"/>
                <w:szCs w:val="5"/>
                <w:color w:val="auto"/>
              </w:rPr>
            </w:pPr>
          </w:p>
        </w:tc>
        <w:tc>
          <w:tcPr>
            <w:tcW w:w="140" w:type="dxa"/>
            <w:vAlign w:val="bottom"/>
            <w:shd w:val="clear" w:color="auto" w:fill="D9D9D9"/>
          </w:tcPr>
          <w:p>
            <w:pPr>
              <w:spacing w:after="0"/>
              <w:rPr>
                <w:sz w:val="5"/>
                <w:szCs w:val="5"/>
                <w:color w:val="auto"/>
              </w:rPr>
            </w:pPr>
          </w:p>
        </w:tc>
        <w:tc>
          <w:tcPr>
            <w:tcW w:w="20" w:type="dxa"/>
            <w:vAlign w:val="bottom"/>
            <w:shd w:val="clear" w:color="auto" w:fill="D9D9D9"/>
          </w:tcPr>
          <w:p>
            <w:pPr>
              <w:spacing w:after="0"/>
              <w:rPr>
                <w:sz w:val="5"/>
                <w:szCs w:val="5"/>
                <w:color w:val="auto"/>
              </w:rPr>
            </w:pPr>
          </w:p>
        </w:tc>
        <w:tc>
          <w:tcPr>
            <w:tcW w:w="20" w:type="dxa"/>
            <w:vAlign w:val="bottom"/>
            <w:shd w:val="clear" w:color="auto" w:fill="D9D9D9"/>
          </w:tcPr>
          <w:p>
            <w:pPr>
              <w:spacing w:after="0"/>
              <w:rPr>
                <w:sz w:val="5"/>
                <w:szCs w:val="5"/>
                <w:color w:val="auto"/>
              </w:rPr>
            </w:pPr>
          </w:p>
        </w:tc>
        <w:tc>
          <w:tcPr>
            <w:tcW w:w="12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79"/>
        <w:spacing w:after="0" w:line="248" w:lineRule="auto"/>
        <w:rPr>
          <w:sz w:val="20"/>
          <w:szCs w:val="20"/>
          <w:color w:val="auto"/>
        </w:rPr>
      </w:pPr>
      <w:r>
        <w:rPr>
          <w:rFonts w:ascii="Arial" w:cs="Arial" w:eastAsia="Arial" w:hAnsi="Arial"/>
          <w:sz w:val="16"/>
          <w:szCs w:val="16"/>
          <w:color w:val="auto"/>
        </w:rPr>
        <w:t>These financial performance goals were set by the committee after thorough discussion with management regarding our anticipated financial performance. In choosing these goals, the committee considered the general economic climate expected in 2024 and the expected conditions in the hospitality industry. The committee elected to weigh the metric AFFO available to common stockholders and unit holders more heavily because it is one of the primary non-GAAP metrics used by investors to measure our financial performance. The committee intended the target performance goals for each metric to be a challenging level of achievement. In addition, when the committee established these targets at the beginning of 2024, it made a determination that it would have the discretion to adjust the financial metrics included in the plan to exclude losses or expense, or income or gain, related to certain unusual, infrequently occurring or other specified events as set forth in our omnibus incentive plan.</w:t>
      </w:r>
    </w:p>
    <w:p>
      <w:pPr>
        <w:spacing w:after="0" w:line="113" w:lineRule="exact"/>
        <w:rPr>
          <w:sz w:val="20"/>
          <w:szCs w:val="20"/>
          <w:color w:val="auto"/>
        </w:rPr>
      </w:pPr>
    </w:p>
    <w:p>
      <w:pPr>
        <w:ind w:right="519"/>
        <w:spacing w:after="0" w:line="256" w:lineRule="auto"/>
        <w:rPr>
          <w:sz w:val="20"/>
          <w:szCs w:val="20"/>
          <w:color w:val="auto"/>
        </w:rPr>
      </w:pPr>
      <w:r>
        <w:rPr>
          <w:rFonts w:ascii="Arial" w:cs="Arial" w:eastAsia="Arial" w:hAnsi="Arial"/>
          <w:sz w:val="16"/>
          <w:szCs w:val="16"/>
          <w:color w:val="auto"/>
        </w:rPr>
        <w:t>The committee determines the level of achievement of each such goal under the short-term cash incentive compensation program. Pursuant to the terms of the program, with respect to each senior executive of the company (including each NEO): (i) achievement of the</w:t>
      </w:r>
    </w:p>
    <w:p>
      <w:pPr>
        <w:spacing w:after="0" w:line="175" w:lineRule="exact"/>
        <w:rPr>
          <w:sz w:val="20"/>
          <w:szCs w:val="20"/>
          <w:color w:val="auto"/>
        </w:rPr>
      </w:pPr>
    </w:p>
    <w:p>
      <w:pPr>
        <w:sectPr>
          <w:pgSz w:w="11900" w:h="16838" w:orient="portrait"/>
          <w:cols w:equalWidth="0" w:num="2">
            <w:col w:w="4400" w:space="22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136525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50" w:name="page51"/>
    <w:bookmarkEnd w:id="5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right="40"/>
        <w:spacing w:after="0" w:line="253" w:lineRule="auto"/>
        <w:rPr>
          <w:sz w:val="20"/>
          <w:szCs w:val="20"/>
          <w:color w:val="auto"/>
        </w:rPr>
      </w:pPr>
      <w:r>
        <w:rPr>
          <w:rFonts w:ascii="Arial" w:cs="Arial" w:eastAsia="Arial" w:hAnsi="Arial"/>
          <w:sz w:val="16"/>
          <w:szCs w:val="16"/>
          <w:color w:val="auto"/>
        </w:rPr>
        <w:t>threshold level of achievement of an individual financial performance goal would result in a payout percentage equal to 50% of the applicable weight of such goal;</w:t>
      </w:r>
    </w:p>
    <w:p>
      <w:pPr>
        <w:spacing w:after="0" w:line="1" w:lineRule="exact"/>
        <w:rPr>
          <w:sz w:val="20"/>
          <w:szCs w:val="20"/>
          <w:color w:val="auto"/>
        </w:rPr>
      </w:pPr>
    </w:p>
    <w:p>
      <w:pPr>
        <w:ind w:left="400" w:right="20"/>
        <w:spacing w:after="0" w:line="248" w:lineRule="auto"/>
        <w:tabs>
          <w:tab w:leader="none" w:pos="62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achievement of the target level of achievement of an individual financial performance goal would result in a payout percentage of 100% of the applicable weight of such goal; and (iii) each percentage point of achievement between the target level of achievement and the stretch level of achievement, using straight-line interpolation, will result in a two percentage point increase of the payout percentage of the applicable weight of each financial performance goal (with a maximum payout of 200% of target).</w:t>
      </w:r>
    </w:p>
    <w:p>
      <w:pPr>
        <w:spacing w:after="0" w:line="108" w:lineRule="exact"/>
        <w:rPr>
          <w:sz w:val="20"/>
          <w:szCs w:val="20"/>
          <w:color w:val="auto"/>
        </w:rPr>
      </w:pPr>
    </w:p>
    <w:p>
      <w:pPr>
        <w:ind w:left="400" w:right="20"/>
        <w:spacing w:after="0" w:line="249" w:lineRule="auto"/>
        <w:rPr>
          <w:sz w:val="20"/>
          <w:szCs w:val="20"/>
          <w:color w:val="auto"/>
        </w:rPr>
      </w:pPr>
      <w:r>
        <w:rPr>
          <w:rFonts w:ascii="Arial" w:cs="Arial" w:eastAsia="Arial" w:hAnsi="Arial"/>
          <w:sz w:val="16"/>
          <w:szCs w:val="16"/>
          <w:color w:val="auto"/>
        </w:rPr>
        <w:t>In addition, under the terms of our omnibus incentive plan, the committee may exercise negative discretion in determining the final amounts of the short-term cash incentive awards payable at any given level of performance to ensure that such awards accurately reflect our actual performance. The committee also had the option of lowering the amount of, or not awarding, annual cash incentive compensation otherwise payable to an executive under the plan for 2024 if the executive did not attain a minimum-level annual performance rating under the company’s employee evaluation program, which is a prerequisite to receiving cash incentive compensation under the plan.</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2024 Short-Term Incentive Compensation Awards</w:t>
      </w:r>
    </w:p>
    <w:p>
      <w:pPr>
        <w:spacing w:after="0" w:line="140" w:lineRule="exact"/>
        <w:rPr>
          <w:sz w:val="20"/>
          <w:szCs w:val="20"/>
          <w:color w:val="auto"/>
        </w:rPr>
      </w:pPr>
    </w:p>
    <w:p>
      <w:pPr>
        <w:ind w:left="400" w:right="160"/>
        <w:spacing w:after="0" w:line="254" w:lineRule="auto"/>
        <w:rPr>
          <w:sz w:val="20"/>
          <w:szCs w:val="20"/>
          <w:color w:val="auto"/>
        </w:rPr>
      </w:pPr>
      <w:r>
        <w:rPr>
          <w:rFonts w:ascii="Arial" w:cs="Arial" w:eastAsia="Arial" w:hAnsi="Arial"/>
          <w:sz w:val="16"/>
          <w:szCs w:val="16"/>
          <w:color w:val="auto"/>
        </w:rPr>
        <w:t>At its February 19, 2025 meeting the committee determined that, with respect to the company’s senior executives, including each NEO, the financial performance goals under the short-term incentive compensation plan for the 2024 fiscal year were achieved as follows:</w:t>
      </w:r>
    </w:p>
    <w:p>
      <w:pPr>
        <w:spacing w:after="0" w:line="116"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rPr>
              <w:t>Performance</w:t>
            </w:r>
          </w:p>
        </w:tc>
        <w:tc>
          <w:tcPr>
            <w:tcW w:w="8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8"/>
              </w:rPr>
              <w:t>Calcu-</w:t>
            </w:r>
          </w:p>
        </w:tc>
        <w:tc>
          <w:tcPr>
            <w:tcW w:w="10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Achieve-</w:t>
            </w:r>
          </w:p>
        </w:tc>
        <w:tc>
          <w:tcPr>
            <w:tcW w:w="64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top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rPr>
              <w:t>lated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rPr>
              <w:t>ment</w:t>
            </w:r>
          </w:p>
        </w:tc>
        <w:tc>
          <w:tcPr>
            <w:tcW w:w="280" w:type="dxa"/>
            <w:vAlign w:val="bottom"/>
          </w:tcPr>
          <w:p>
            <w:pPr>
              <w:spacing w:after="0"/>
              <w:rPr>
                <w:sz w:val="12"/>
                <w:szCs w:val="12"/>
                <w:color w:val="auto"/>
              </w:rPr>
            </w:pPr>
          </w:p>
        </w:tc>
        <w:tc>
          <w:tcPr>
            <w:tcW w:w="6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Goal</w:t>
            </w:r>
          </w:p>
        </w:tc>
        <w:tc>
          <w:tcPr>
            <w:tcW w:w="30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Result</w:t>
            </w:r>
          </w:p>
        </w:tc>
        <w:tc>
          <w:tcPr>
            <w:tcW w:w="2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Level</w:t>
            </w:r>
          </w:p>
        </w:tc>
        <w:tc>
          <w:tcPr>
            <w:tcW w:w="420" w:type="dxa"/>
            <w:vAlign w:val="bottom"/>
            <w:gridSpan w:val="2"/>
          </w:tcPr>
          <w:p>
            <w:pPr>
              <w:spacing w:after="0"/>
              <w:rPr>
                <w:sz w:val="12"/>
                <w:szCs w:val="12"/>
                <w:color w:val="auto"/>
              </w:rPr>
            </w:pPr>
          </w:p>
        </w:tc>
        <w:tc>
          <w:tcPr>
            <w:tcW w:w="52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10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32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920" w:type="dxa"/>
            <w:vAlign w:val="bottom"/>
            <w:gridSpan w:val="5"/>
            <w:shd w:val="clear" w:color="auto" w:fill="D9D9D9"/>
          </w:tcPr>
          <w:p>
            <w:pPr>
              <w:jc w:val="center"/>
              <w:ind w:right="320"/>
              <w:spacing w:after="0"/>
              <w:rPr>
                <w:sz w:val="20"/>
                <w:szCs w:val="20"/>
                <w:color w:val="auto"/>
              </w:rPr>
            </w:pPr>
            <w:r>
              <w:rPr>
                <w:rFonts w:ascii="Arial" w:cs="Arial" w:eastAsia="Arial" w:hAnsi="Arial"/>
                <w:sz w:val="14"/>
                <w:szCs w:val="14"/>
                <w:color w:val="auto"/>
              </w:rPr>
              <w:t>Between</w:t>
            </w:r>
          </w:p>
        </w:tc>
        <w:tc>
          <w:tcPr>
            <w:tcW w:w="1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D9D9D9"/>
          </w:tcPr>
          <w:p>
            <w:pPr>
              <w:spacing w:after="0"/>
              <w:rPr>
                <w:sz w:val="14"/>
                <w:szCs w:val="14"/>
                <w:color w:val="auto"/>
              </w:rPr>
            </w:pPr>
          </w:p>
        </w:tc>
        <w:tc>
          <w:tcPr>
            <w:tcW w:w="1380" w:type="dxa"/>
            <w:vAlign w:val="bottom"/>
            <w:gridSpan w:val="5"/>
            <w:vMerge w:val="restart"/>
            <w:shd w:val="clear" w:color="auto" w:fill="D9D9D9"/>
          </w:tcPr>
          <w:p>
            <w:pPr>
              <w:ind w:left="40"/>
              <w:spacing w:after="0"/>
              <w:rPr>
                <w:sz w:val="20"/>
                <w:szCs w:val="20"/>
                <w:color w:val="auto"/>
              </w:rPr>
            </w:pPr>
            <w:r>
              <w:rPr>
                <w:rFonts w:ascii="Arial" w:cs="Arial" w:eastAsia="Arial" w:hAnsi="Arial"/>
                <w:sz w:val="14"/>
                <w:szCs w:val="14"/>
                <w:color w:val="auto"/>
              </w:rPr>
              <w:t>Total Consolidated</w:t>
            </w:r>
          </w:p>
        </w:tc>
        <w:tc>
          <w:tcPr>
            <w:tcW w:w="600" w:type="dxa"/>
            <w:vAlign w:val="bottom"/>
            <w:gridSpan w:val="3"/>
            <w:vMerge w:val="restart"/>
            <w:shd w:val="clear" w:color="auto" w:fill="D9D9D9"/>
          </w:tcPr>
          <w:p>
            <w:pPr>
              <w:jc w:val="center"/>
              <w:ind w:left="169"/>
              <w:spacing w:after="0"/>
              <w:rPr>
                <w:sz w:val="20"/>
                <w:szCs w:val="20"/>
                <w:color w:val="auto"/>
              </w:rPr>
            </w:pPr>
            <w:r>
              <w:rPr>
                <w:rFonts w:ascii="Arial" w:cs="Arial" w:eastAsia="Arial" w:hAnsi="Arial"/>
                <w:sz w:val="14"/>
                <w:szCs w:val="14"/>
                <w:color w:val="auto"/>
              </w:rPr>
              <w:t>$2.35</w:t>
            </w:r>
          </w:p>
        </w:tc>
        <w:tc>
          <w:tcPr>
            <w:tcW w:w="2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1060" w:type="dxa"/>
            <w:vAlign w:val="bottom"/>
            <w:gridSpan w:val="6"/>
            <w:shd w:val="clear" w:color="auto" w:fill="D9D9D9"/>
          </w:tcPr>
          <w:p>
            <w:pPr>
              <w:jc w:val="center"/>
              <w:ind w:right="140"/>
              <w:spacing w:after="0"/>
              <w:rPr>
                <w:sz w:val="20"/>
                <w:szCs w:val="20"/>
                <w:color w:val="auto"/>
              </w:rPr>
            </w:pPr>
            <w:r>
              <w:rPr>
                <w:rFonts w:ascii="Arial" w:cs="Arial" w:eastAsia="Arial" w:hAnsi="Arial"/>
                <w:sz w:val="14"/>
                <w:szCs w:val="14"/>
                <w:color w:val="auto"/>
              </w:rPr>
              <w:t>Threshold</w:t>
            </w:r>
          </w:p>
        </w:tc>
        <w:tc>
          <w:tcPr>
            <w:tcW w:w="1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00" w:type="dxa"/>
            <w:vAlign w:val="bottom"/>
            <w:shd w:val="clear" w:color="auto" w:fill="D9D9D9"/>
          </w:tcPr>
          <w:p>
            <w:pPr>
              <w:spacing w:after="0"/>
              <w:rPr>
                <w:sz w:val="5"/>
                <w:szCs w:val="5"/>
                <w:color w:val="auto"/>
              </w:rPr>
            </w:pPr>
          </w:p>
        </w:tc>
        <w:tc>
          <w:tcPr>
            <w:tcW w:w="1380" w:type="dxa"/>
            <w:vAlign w:val="bottom"/>
            <w:gridSpan w:val="5"/>
            <w:vMerge w:val="continue"/>
            <w:shd w:val="clear" w:color="auto" w:fill="D9D9D9"/>
          </w:tcPr>
          <w:p>
            <w:pPr>
              <w:spacing w:after="0"/>
              <w:rPr>
                <w:sz w:val="5"/>
                <w:szCs w:val="5"/>
                <w:color w:val="auto"/>
              </w:rPr>
            </w:pPr>
          </w:p>
        </w:tc>
        <w:tc>
          <w:tcPr>
            <w:tcW w:w="600" w:type="dxa"/>
            <w:vAlign w:val="bottom"/>
            <w:gridSpan w:val="3"/>
            <w:vMerge w:val="continue"/>
            <w:shd w:val="clear" w:color="auto" w:fill="D9D9D9"/>
          </w:tcPr>
          <w:p>
            <w:pPr>
              <w:spacing w:after="0"/>
              <w:rPr>
                <w:sz w:val="5"/>
                <w:szCs w:val="5"/>
                <w:color w:val="auto"/>
              </w:rPr>
            </w:pPr>
          </w:p>
        </w:tc>
        <w:tc>
          <w:tcPr>
            <w:tcW w:w="20" w:type="dxa"/>
            <w:vAlign w:val="bottom"/>
            <w:shd w:val="clear" w:color="auto" w:fill="D9D9D9"/>
          </w:tcPr>
          <w:p>
            <w:pPr>
              <w:spacing w:after="0"/>
              <w:rPr>
                <w:sz w:val="5"/>
                <w:szCs w:val="5"/>
                <w:color w:val="auto"/>
              </w:rPr>
            </w:pPr>
          </w:p>
        </w:tc>
        <w:tc>
          <w:tcPr>
            <w:tcW w:w="200" w:type="dxa"/>
            <w:vAlign w:val="bottom"/>
            <w:shd w:val="clear" w:color="auto" w:fill="D9D9D9"/>
          </w:tcPr>
          <w:p>
            <w:pPr>
              <w:spacing w:after="0"/>
              <w:rPr>
                <w:sz w:val="5"/>
                <w:szCs w:val="5"/>
                <w:color w:val="auto"/>
              </w:rPr>
            </w:pPr>
          </w:p>
        </w:tc>
        <w:tc>
          <w:tcPr>
            <w:tcW w:w="140" w:type="dxa"/>
            <w:vAlign w:val="bottom"/>
            <w:shd w:val="clear" w:color="auto" w:fill="D9D9D9"/>
          </w:tcPr>
          <w:p>
            <w:pPr>
              <w:spacing w:after="0"/>
              <w:rPr>
                <w:sz w:val="5"/>
                <w:szCs w:val="5"/>
                <w:color w:val="auto"/>
              </w:rPr>
            </w:pPr>
          </w:p>
        </w:tc>
        <w:tc>
          <w:tcPr>
            <w:tcW w:w="120" w:type="dxa"/>
            <w:vAlign w:val="bottom"/>
            <w:shd w:val="clear" w:color="auto" w:fill="D9D9D9"/>
          </w:tcPr>
          <w:p>
            <w:pPr>
              <w:spacing w:after="0"/>
              <w:rPr>
                <w:sz w:val="5"/>
                <w:szCs w:val="5"/>
                <w:color w:val="auto"/>
              </w:rPr>
            </w:pPr>
          </w:p>
        </w:tc>
        <w:tc>
          <w:tcPr>
            <w:tcW w:w="20" w:type="dxa"/>
            <w:vAlign w:val="bottom"/>
            <w:shd w:val="clear" w:color="auto" w:fill="D9D9D9"/>
          </w:tcPr>
          <w:p>
            <w:pPr>
              <w:spacing w:after="0"/>
              <w:rPr>
                <w:sz w:val="5"/>
                <w:szCs w:val="5"/>
                <w:color w:val="auto"/>
              </w:rPr>
            </w:pPr>
          </w:p>
        </w:tc>
        <w:tc>
          <w:tcPr>
            <w:tcW w:w="780" w:type="dxa"/>
            <w:vAlign w:val="bottom"/>
            <w:gridSpan w:val="3"/>
            <w:vMerge w:val="restart"/>
            <w:shd w:val="clear" w:color="auto" w:fill="D9D9D9"/>
          </w:tcPr>
          <w:p>
            <w:pPr>
              <w:jc w:val="center"/>
              <w:ind w:right="420"/>
              <w:spacing w:after="0"/>
              <w:rPr>
                <w:sz w:val="20"/>
                <w:szCs w:val="20"/>
                <w:color w:val="auto"/>
              </w:rPr>
            </w:pPr>
            <w:r>
              <w:rPr>
                <w:rFonts w:ascii="Arial" w:cs="Arial" w:eastAsia="Arial" w:hAnsi="Arial"/>
                <w:sz w:val="14"/>
                <w:szCs w:val="14"/>
                <w:color w:val="auto"/>
              </w:rPr>
              <w:t>and</w:t>
            </w:r>
          </w:p>
        </w:tc>
        <w:tc>
          <w:tcPr>
            <w:tcW w:w="640" w:type="dxa"/>
            <w:vAlign w:val="bottom"/>
            <w:gridSpan w:val="4"/>
            <w:vMerge w:val="restart"/>
            <w:shd w:val="clear" w:color="auto" w:fill="D9D9D9"/>
          </w:tcPr>
          <w:p>
            <w:pPr>
              <w:jc w:val="right"/>
              <w:ind w:right="120"/>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98"/>
        </w:trPr>
        <w:tc>
          <w:tcPr>
            <w:tcW w:w="100" w:type="dxa"/>
            <w:vAlign w:val="bottom"/>
            <w:shd w:val="clear" w:color="auto" w:fill="D9D9D9"/>
          </w:tcPr>
          <w:p>
            <w:pPr>
              <w:spacing w:after="0"/>
              <w:rPr>
                <w:sz w:val="8"/>
                <w:szCs w:val="8"/>
                <w:color w:val="auto"/>
              </w:rPr>
            </w:pPr>
          </w:p>
        </w:tc>
        <w:tc>
          <w:tcPr>
            <w:tcW w:w="1380" w:type="dxa"/>
            <w:vAlign w:val="bottom"/>
            <w:gridSpan w:val="5"/>
            <w:vMerge w:val="restart"/>
            <w:shd w:val="clear" w:color="auto" w:fill="D9D9D9"/>
          </w:tcPr>
          <w:p>
            <w:pPr>
              <w:ind w:left="40"/>
              <w:spacing w:after="0"/>
              <w:rPr>
                <w:sz w:val="20"/>
                <w:szCs w:val="20"/>
                <w:color w:val="auto"/>
              </w:rPr>
            </w:pPr>
            <w:r>
              <w:rPr>
                <w:rFonts w:ascii="Arial" w:cs="Arial" w:eastAsia="Arial" w:hAnsi="Arial"/>
                <w:sz w:val="14"/>
                <w:szCs w:val="14"/>
                <w:color w:val="auto"/>
              </w:rPr>
              <w:t>Revenue</w:t>
            </w:r>
          </w:p>
        </w:tc>
        <w:tc>
          <w:tcPr>
            <w:tcW w:w="820" w:type="dxa"/>
            <w:vAlign w:val="bottom"/>
            <w:gridSpan w:val="5"/>
            <w:vMerge w:val="restart"/>
            <w:shd w:val="clear" w:color="auto" w:fill="D9D9D9"/>
          </w:tcPr>
          <w:p>
            <w:pPr>
              <w:jc w:val="center"/>
              <w:spacing w:after="0" w:line="242" w:lineRule="exact"/>
              <w:rPr>
                <w:sz w:val="20"/>
                <w:szCs w:val="20"/>
                <w:color w:val="auto"/>
              </w:rPr>
            </w:pPr>
            <w:r>
              <w:rPr>
                <w:rFonts w:ascii="Arial" w:cs="Arial" w:eastAsia="Arial" w:hAnsi="Arial"/>
                <w:sz w:val="14"/>
                <w:szCs w:val="14"/>
                <w:color w:val="auto"/>
                <w:w w:val="91"/>
              </w:rPr>
              <w:t>billion</w:t>
            </w:r>
            <w:r>
              <w:rPr>
                <w:rFonts w:ascii="Arial" w:cs="Arial" w:eastAsia="Arial" w:hAnsi="Arial"/>
                <w:sz w:val="23"/>
                <w:szCs w:val="23"/>
                <w:color w:val="auto"/>
                <w:w w:val="91"/>
                <w:vertAlign w:val="superscript"/>
              </w:rPr>
              <w:t>(1)</w:t>
            </w:r>
          </w:p>
        </w:tc>
        <w:tc>
          <w:tcPr>
            <w:tcW w:w="140" w:type="dxa"/>
            <w:vAlign w:val="bottom"/>
            <w:shd w:val="clear" w:color="auto" w:fill="D9D9D9"/>
          </w:tcPr>
          <w:p>
            <w:pPr>
              <w:spacing w:after="0"/>
              <w:rPr>
                <w:sz w:val="8"/>
                <w:szCs w:val="8"/>
                <w:color w:val="auto"/>
              </w:rPr>
            </w:pPr>
          </w:p>
        </w:tc>
        <w:tc>
          <w:tcPr>
            <w:tcW w:w="120" w:type="dxa"/>
            <w:vAlign w:val="bottom"/>
            <w:shd w:val="clear" w:color="auto" w:fill="D9D9D9"/>
          </w:tcPr>
          <w:p>
            <w:pPr>
              <w:spacing w:after="0"/>
              <w:rPr>
                <w:sz w:val="8"/>
                <w:szCs w:val="8"/>
                <w:color w:val="auto"/>
              </w:rPr>
            </w:pPr>
          </w:p>
        </w:tc>
        <w:tc>
          <w:tcPr>
            <w:tcW w:w="20" w:type="dxa"/>
            <w:vAlign w:val="bottom"/>
            <w:shd w:val="clear" w:color="auto" w:fill="D9D9D9"/>
          </w:tcPr>
          <w:p>
            <w:pPr>
              <w:spacing w:after="0"/>
              <w:rPr>
                <w:sz w:val="8"/>
                <w:szCs w:val="8"/>
                <w:color w:val="auto"/>
              </w:rPr>
            </w:pPr>
          </w:p>
        </w:tc>
        <w:tc>
          <w:tcPr>
            <w:tcW w:w="780" w:type="dxa"/>
            <w:vAlign w:val="bottom"/>
            <w:gridSpan w:val="3"/>
            <w:vMerge w:val="continue"/>
            <w:shd w:val="clear" w:color="auto" w:fill="D9D9D9"/>
          </w:tcPr>
          <w:p>
            <w:pPr>
              <w:spacing w:after="0"/>
              <w:rPr>
                <w:sz w:val="8"/>
                <w:szCs w:val="8"/>
                <w:color w:val="auto"/>
              </w:rPr>
            </w:pPr>
          </w:p>
        </w:tc>
        <w:tc>
          <w:tcPr>
            <w:tcW w:w="640" w:type="dxa"/>
            <w:vAlign w:val="bottom"/>
            <w:gridSpan w:val="4"/>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D9D9D9"/>
          </w:tcPr>
          <w:p>
            <w:pPr>
              <w:spacing w:after="0"/>
              <w:rPr>
                <w:sz w:val="14"/>
                <w:szCs w:val="14"/>
                <w:color w:val="auto"/>
              </w:rPr>
            </w:pPr>
          </w:p>
        </w:tc>
        <w:tc>
          <w:tcPr>
            <w:tcW w:w="1380" w:type="dxa"/>
            <w:vAlign w:val="bottom"/>
            <w:gridSpan w:val="5"/>
            <w:vMerge w:val="continue"/>
            <w:shd w:val="clear" w:color="auto" w:fill="D9D9D9"/>
          </w:tcPr>
          <w:p>
            <w:pPr>
              <w:spacing w:after="0"/>
              <w:rPr>
                <w:sz w:val="14"/>
                <w:szCs w:val="14"/>
                <w:color w:val="auto"/>
              </w:rPr>
            </w:pPr>
          </w:p>
        </w:tc>
        <w:tc>
          <w:tcPr>
            <w:tcW w:w="820" w:type="dxa"/>
            <w:vAlign w:val="bottom"/>
            <w:gridSpan w:val="5"/>
            <w:vMerge w:val="continue"/>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920" w:type="dxa"/>
            <w:vAlign w:val="bottom"/>
            <w:gridSpan w:val="5"/>
            <w:shd w:val="clear" w:color="auto" w:fill="D9D9D9"/>
          </w:tcPr>
          <w:p>
            <w:pPr>
              <w:jc w:val="center"/>
              <w:ind w:right="320"/>
              <w:spacing w:after="0"/>
              <w:rPr>
                <w:sz w:val="20"/>
                <w:szCs w:val="20"/>
                <w:color w:val="auto"/>
              </w:rPr>
            </w:pPr>
            <w:r>
              <w:rPr>
                <w:rFonts w:ascii="Arial" w:cs="Arial" w:eastAsia="Arial" w:hAnsi="Arial"/>
                <w:sz w:val="14"/>
                <w:szCs w:val="14"/>
                <w:color w:val="auto"/>
                <w:w w:val="98"/>
              </w:rPr>
              <w:t>Target</w:t>
            </w:r>
          </w:p>
        </w:tc>
        <w:tc>
          <w:tcPr>
            <w:tcW w:w="1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00" w:type="dxa"/>
            <w:vAlign w:val="bottom"/>
            <w:tcBorders>
              <w:bottom w:val="single" w:sz="8" w:color="D9D9D9"/>
            </w:tcBorders>
            <w:shd w:val="clear" w:color="auto" w:fill="D9D9D9"/>
          </w:tcPr>
          <w:p>
            <w:pPr>
              <w:spacing w:after="0"/>
              <w:rPr>
                <w:sz w:val="17"/>
                <w:szCs w:val="17"/>
                <w:color w:val="auto"/>
              </w:rPr>
            </w:pPr>
          </w:p>
        </w:tc>
        <w:tc>
          <w:tcPr>
            <w:tcW w:w="16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D9D9D9"/>
            </w:tcBorders>
            <w:shd w:val="clear" w:color="auto" w:fill="D9D9D9"/>
          </w:tcPr>
          <w:p>
            <w:pPr>
              <w:spacing w:after="0"/>
              <w:rPr>
                <w:sz w:val="17"/>
                <w:szCs w:val="17"/>
                <w:color w:val="auto"/>
              </w:rPr>
            </w:pPr>
          </w:p>
        </w:tc>
        <w:tc>
          <w:tcPr>
            <w:tcW w:w="32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D9D9D9"/>
            </w:tcBorders>
            <w:shd w:val="clear" w:color="auto" w:fill="D9D9D9"/>
          </w:tcPr>
          <w:p>
            <w:pPr>
              <w:spacing w:after="0"/>
              <w:rPr>
                <w:sz w:val="17"/>
                <w:szCs w:val="17"/>
                <w:color w:val="auto"/>
              </w:rPr>
            </w:pPr>
          </w:p>
        </w:tc>
        <w:tc>
          <w:tcPr>
            <w:tcW w:w="300" w:type="dxa"/>
            <w:vAlign w:val="bottom"/>
            <w:tcBorders>
              <w:bottom w:val="single" w:sz="8" w:color="D9D9D9"/>
            </w:tcBorders>
            <w:shd w:val="clear" w:color="auto" w:fill="D9D9D9"/>
          </w:tcPr>
          <w:p>
            <w:pPr>
              <w:spacing w:after="0"/>
              <w:rPr>
                <w:sz w:val="17"/>
                <w:szCs w:val="17"/>
                <w:color w:val="auto"/>
              </w:rPr>
            </w:pPr>
          </w:p>
        </w:tc>
        <w:tc>
          <w:tcPr>
            <w:tcW w:w="200" w:type="dxa"/>
            <w:vAlign w:val="bottom"/>
            <w:tcBorders>
              <w:bottom w:val="single" w:sz="8" w:color="D9D9D9"/>
            </w:tcBorders>
            <w:shd w:val="clear" w:color="auto" w:fill="D9D9D9"/>
          </w:tcPr>
          <w:p>
            <w:pPr>
              <w:spacing w:after="0"/>
              <w:rPr>
                <w:sz w:val="17"/>
                <w:szCs w:val="17"/>
                <w:color w:val="auto"/>
              </w:rPr>
            </w:pPr>
          </w:p>
        </w:tc>
        <w:tc>
          <w:tcPr>
            <w:tcW w:w="20" w:type="dxa"/>
            <w:vAlign w:val="bottom"/>
            <w:tcBorders>
              <w:bottom w:val="single" w:sz="8" w:color="D9D9D9"/>
            </w:tcBorders>
            <w:shd w:val="clear" w:color="auto" w:fill="D9D9D9"/>
          </w:tcPr>
          <w:p>
            <w:pPr>
              <w:spacing w:after="0"/>
              <w:rPr>
                <w:sz w:val="17"/>
                <w:szCs w:val="17"/>
                <w:color w:val="auto"/>
              </w:rPr>
            </w:pPr>
          </w:p>
        </w:tc>
        <w:tc>
          <w:tcPr>
            <w:tcW w:w="380" w:type="dxa"/>
            <w:vAlign w:val="bottom"/>
            <w:tcBorders>
              <w:bottom w:val="single" w:sz="8" w:color="D9D9D9"/>
            </w:tcBorders>
            <w:shd w:val="clear" w:color="auto" w:fill="D9D9D9"/>
          </w:tcPr>
          <w:p>
            <w:pPr>
              <w:spacing w:after="0"/>
              <w:rPr>
                <w:sz w:val="17"/>
                <w:szCs w:val="17"/>
                <w:color w:val="auto"/>
              </w:rPr>
            </w:pPr>
          </w:p>
        </w:tc>
        <w:tc>
          <w:tcPr>
            <w:tcW w:w="20" w:type="dxa"/>
            <w:vAlign w:val="bottom"/>
            <w:tcBorders>
              <w:bottom w:val="single" w:sz="8" w:color="D9D9D9"/>
            </w:tcBorders>
            <w:shd w:val="clear" w:color="auto" w:fill="D9D9D9"/>
          </w:tcPr>
          <w:p>
            <w:pPr>
              <w:spacing w:after="0"/>
              <w:rPr>
                <w:sz w:val="17"/>
                <w:szCs w:val="17"/>
                <w:color w:val="auto"/>
              </w:rPr>
            </w:pPr>
          </w:p>
        </w:tc>
        <w:tc>
          <w:tcPr>
            <w:tcW w:w="200" w:type="dxa"/>
            <w:vAlign w:val="bottom"/>
            <w:tcBorders>
              <w:bottom w:val="single" w:sz="8" w:color="D9D9D9"/>
            </w:tcBorders>
            <w:shd w:val="clear" w:color="auto" w:fill="D9D9D9"/>
          </w:tcPr>
          <w:p>
            <w:pPr>
              <w:spacing w:after="0"/>
              <w:rPr>
                <w:sz w:val="17"/>
                <w:szCs w:val="17"/>
                <w:color w:val="auto"/>
              </w:rPr>
            </w:pPr>
          </w:p>
        </w:tc>
        <w:tc>
          <w:tcPr>
            <w:tcW w:w="780" w:type="dxa"/>
            <w:vAlign w:val="bottom"/>
            <w:tcBorders>
              <w:bottom w:val="single" w:sz="8" w:color="D9D9D9"/>
            </w:tcBorders>
            <w:gridSpan w:val="5"/>
            <w:shd w:val="clear" w:color="auto" w:fill="D9D9D9"/>
          </w:tcPr>
          <w:p>
            <w:pPr>
              <w:jc w:val="center"/>
              <w:ind w:left="48"/>
              <w:spacing w:after="0"/>
              <w:rPr>
                <w:sz w:val="20"/>
                <w:szCs w:val="20"/>
                <w:color w:val="auto"/>
              </w:rPr>
            </w:pPr>
            <w:r>
              <w:rPr>
                <w:rFonts w:ascii="Arial" w:cs="Arial" w:eastAsia="Arial" w:hAnsi="Arial"/>
                <w:sz w:val="14"/>
                <w:szCs w:val="14"/>
                <w:color w:val="auto"/>
              </w:rPr>
              <w:t>(97.4%)</w:t>
            </w:r>
          </w:p>
        </w:tc>
        <w:tc>
          <w:tcPr>
            <w:tcW w:w="280" w:type="dxa"/>
            <w:vAlign w:val="bottom"/>
            <w:tcBorders>
              <w:bottom w:val="single" w:sz="8" w:color="D9D9D9"/>
            </w:tcBorders>
            <w:shd w:val="clear" w:color="auto" w:fill="D9D9D9"/>
          </w:tcPr>
          <w:p>
            <w:pPr>
              <w:spacing w:after="0"/>
              <w:rPr>
                <w:sz w:val="17"/>
                <w:szCs w:val="17"/>
                <w:color w:val="auto"/>
              </w:rPr>
            </w:pPr>
          </w:p>
        </w:tc>
        <w:tc>
          <w:tcPr>
            <w:tcW w:w="180" w:type="dxa"/>
            <w:vAlign w:val="bottom"/>
            <w:tcBorders>
              <w:bottom w:val="single" w:sz="8" w:color="D9D9D9"/>
            </w:tcBorders>
            <w:shd w:val="clear" w:color="auto" w:fill="D9D9D9"/>
          </w:tcPr>
          <w:p>
            <w:pPr>
              <w:spacing w:after="0"/>
              <w:rPr>
                <w:sz w:val="17"/>
                <w:szCs w:val="17"/>
                <w:color w:val="auto"/>
              </w:rPr>
            </w:pPr>
          </w:p>
        </w:tc>
        <w:tc>
          <w:tcPr>
            <w:tcW w:w="140" w:type="dxa"/>
            <w:vAlign w:val="bottom"/>
            <w:tcBorders>
              <w:bottom w:val="single" w:sz="8" w:color="D9D9D9"/>
            </w:tcBorders>
            <w:shd w:val="clear" w:color="auto" w:fill="D9D9D9"/>
          </w:tcPr>
          <w:p>
            <w:pPr>
              <w:spacing w:after="0"/>
              <w:rPr>
                <w:sz w:val="17"/>
                <w:szCs w:val="17"/>
                <w:color w:val="auto"/>
              </w:rPr>
            </w:pPr>
          </w:p>
        </w:tc>
        <w:tc>
          <w:tcPr>
            <w:tcW w:w="200" w:type="dxa"/>
            <w:vAlign w:val="bottom"/>
            <w:tcBorders>
              <w:bottom w:val="single" w:sz="8" w:color="D9D9D9"/>
            </w:tcBorders>
            <w:shd w:val="clear" w:color="auto" w:fill="D9D9D9"/>
          </w:tcPr>
          <w:p>
            <w:pPr>
              <w:spacing w:after="0"/>
              <w:rPr>
                <w:sz w:val="17"/>
                <w:szCs w:val="17"/>
                <w:color w:val="auto"/>
              </w:rPr>
            </w:pPr>
          </w:p>
        </w:tc>
        <w:tc>
          <w:tcPr>
            <w:tcW w:w="120" w:type="dxa"/>
            <w:vAlign w:val="bottom"/>
            <w:tcBorders>
              <w:bottom w:val="single" w:sz="8" w:color="D9D9D9"/>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0" w:type="dxa"/>
            <w:vAlign w:val="bottom"/>
            <w:shd w:val="clear" w:color="auto" w:fill="F2F2F2"/>
          </w:tcPr>
          <w:p>
            <w:pPr>
              <w:spacing w:after="0"/>
              <w:rPr>
                <w:sz w:val="17"/>
                <w:szCs w:val="17"/>
                <w:color w:val="auto"/>
              </w:rPr>
            </w:pPr>
          </w:p>
        </w:tc>
        <w:tc>
          <w:tcPr>
            <w:tcW w:w="1380" w:type="dxa"/>
            <w:vAlign w:val="bottom"/>
            <w:gridSpan w:val="5"/>
            <w:vMerge w:val="restart"/>
            <w:shd w:val="clear" w:color="auto" w:fill="F2F2F2"/>
          </w:tcPr>
          <w:p>
            <w:pPr>
              <w:ind w:left="40"/>
              <w:spacing w:after="0"/>
              <w:rPr>
                <w:sz w:val="20"/>
                <w:szCs w:val="20"/>
                <w:color w:val="auto"/>
              </w:rPr>
            </w:pPr>
            <w:r>
              <w:rPr>
                <w:rFonts w:ascii="Arial" w:cs="Arial" w:eastAsia="Arial" w:hAnsi="Arial"/>
                <w:sz w:val="14"/>
                <w:szCs w:val="14"/>
                <w:color w:val="auto"/>
              </w:rPr>
              <w:t>AFFO Available to</w:t>
            </w:r>
          </w:p>
        </w:tc>
        <w:tc>
          <w:tcPr>
            <w:tcW w:w="200" w:type="dxa"/>
            <w:vAlign w:val="bottom"/>
            <w:shd w:val="clear" w:color="auto" w:fill="F2F2F2"/>
          </w:tcPr>
          <w:p>
            <w:pPr>
              <w:spacing w:after="0"/>
              <w:rPr>
                <w:sz w:val="17"/>
                <w:szCs w:val="17"/>
                <w:color w:val="auto"/>
              </w:rPr>
            </w:pPr>
          </w:p>
        </w:tc>
        <w:tc>
          <w:tcPr>
            <w:tcW w:w="20" w:type="dxa"/>
            <w:vAlign w:val="bottom"/>
            <w:shd w:val="clear" w:color="auto" w:fill="F2F2F2"/>
          </w:tcPr>
          <w:p>
            <w:pPr>
              <w:spacing w:after="0"/>
              <w:rPr>
                <w:sz w:val="17"/>
                <w:szCs w:val="17"/>
                <w:color w:val="auto"/>
              </w:rPr>
            </w:pPr>
          </w:p>
        </w:tc>
        <w:tc>
          <w:tcPr>
            <w:tcW w:w="380" w:type="dxa"/>
            <w:vAlign w:val="bottom"/>
            <w:shd w:val="clear" w:color="auto" w:fill="F2F2F2"/>
          </w:tcPr>
          <w:p>
            <w:pPr>
              <w:spacing w:after="0"/>
              <w:rPr>
                <w:sz w:val="17"/>
                <w:szCs w:val="17"/>
                <w:color w:val="auto"/>
              </w:rPr>
            </w:pPr>
          </w:p>
        </w:tc>
        <w:tc>
          <w:tcPr>
            <w:tcW w:w="2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140" w:type="dxa"/>
            <w:vAlign w:val="bottom"/>
            <w:shd w:val="clear" w:color="auto" w:fill="F2F2F2"/>
          </w:tcPr>
          <w:p>
            <w:pPr>
              <w:spacing w:after="0"/>
              <w:rPr>
                <w:sz w:val="17"/>
                <w:szCs w:val="17"/>
                <w:color w:val="auto"/>
              </w:rPr>
            </w:pPr>
          </w:p>
        </w:tc>
        <w:tc>
          <w:tcPr>
            <w:tcW w:w="920" w:type="dxa"/>
            <w:vAlign w:val="bottom"/>
            <w:gridSpan w:val="5"/>
            <w:shd w:val="clear" w:color="auto" w:fill="F2F2F2"/>
          </w:tcPr>
          <w:p>
            <w:pPr>
              <w:jc w:val="center"/>
              <w:ind w:right="320"/>
              <w:spacing w:after="0"/>
              <w:rPr>
                <w:sz w:val="20"/>
                <w:szCs w:val="20"/>
                <w:color w:val="auto"/>
              </w:rPr>
            </w:pPr>
            <w:r>
              <w:rPr>
                <w:rFonts w:ascii="Arial" w:cs="Arial" w:eastAsia="Arial" w:hAnsi="Arial"/>
                <w:sz w:val="14"/>
                <w:szCs w:val="14"/>
                <w:color w:val="auto"/>
              </w:rPr>
              <w:t>Between</w:t>
            </w:r>
          </w:p>
        </w:tc>
        <w:tc>
          <w:tcPr>
            <w:tcW w:w="180" w:type="dxa"/>
            <w:vAlign w:val="bottom"/>
            <w:shd w:val="clear" w:color="auto" w:fill="F2F2F2"/>
          </w:tcPr>
          <w:p>
            <w:pPr>
              <w:spacing w:after="0"/>
              <w:rPr>
                <w:sz w:val="17"/>
                <w:szCs w:val="17"/>
                <w:color w:val="auto"/>
              </w:rPr>
            </w:pPr>
          </w:p>
        </w:tc>
        <w:tc>
          <w:tcPr>
            <w:tcW w:w="140" w:type="dxa"/>
            <w:vAlign w:val="bottom"/>
            <w:shd w:val="clear" w:color="auto" w:fill="F2F2F2"/>
          </w:tcPr>
          <w:p>
            <w:pPr>
              <w:spacing w:after="0"/>
              <w:rPr>
                <w:sz w:val="17"/>
                <w:szCs w:val="17"/>
                <w:color w:val="auto"/>
              </w:rPr>
            </w:pPr>
          </w:p>
        </w:tc>
        <w:tc>
          <w:tcPr>
            <w:tcW w:w="20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F2F2F2"/>
          </w:tcPr>
          <w:p>
            <w:pPr>
              <w:spacing w:after="0"/>
              <w:rPr>
                <w:sz w:val="7"/>
                <w:szCs w:val="7"/>
                <w:color w:val="auto"/>
              </w:rPr>
            </w:pPr>
          </w:p>
        </w:tc>
        <w:tc>
          <w:tcPr>
            <w:tcW w:w="1380" w:type="dxa"/>
            <w:vAlign w:val="bottom"/>
            <w:gridSpan w:val="5"/>
            <w:vMerge w:val="continue"/>
            <w:shd w:val="clear" w:color="auto" w:fill="F2F2F2"/>
          </w:tcPr>
          <w:p>
            <w:pPr>
              <w:spacing w:after="0"/>
              <w:rPr>
                <w:sz w:val="7"/>
                <w:szCs w:val="7"/>
                <w:color w:val="auto"/>
              </w:rPr>
            </w:pPr>
          </w:p>
        </w:tc>
        <w:tc>
          <w:tcPr>
            <w:tcW w:w="620" w:type="dxa"/>
            <w:vAlign w:val="bottom"/>
            <w:gridSpan w:val="4"/>
            <w:vMerge w:val="restart"/>
            <w:shd w:val="clear" w:color="auto" w:fill="F2F2F2"/>
          </w:tcPr>
          <w:p>
            <w:pPr>
              <w:jc w:val="right"/>
              <w:spacing w:after="0"/>
              <w:rPr>
                <w:sz w:val="20"/>
                <w:szCs w:val="20"/>
                <w:color w:val="auto"/>
              </w:rPr>
            </w:pPr>
            <w:r>
              <w:rPr>
                <w:rFonts w:ascii="Arial" w:cs="Arial" w:eastAsia="Arial" w:hAnsi="Arial"/>
                <w:sz w:val="14"/>
                <w:szCs w:val="14"/>
                <w:color w:val="auto"/>
              </w:rPr>
              <w:t>$531.1</w:t>
            </w:r>
          </w:p>
        </w:tc>
        <w:tc>
          <w:tcPr>
            <w:tcW w:w="20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920" w:type="dxa"/>
            <w:vAlign w:val="bottom"/>
            <w:gridSpan w:val="5"/>
            <w:vMerge w:val="restart"/>
            <w:shd w:val="clear" w:color="auto" w:fill="F2F2F2"/>
          </w:tcPr>
          <w:p>
            <w:pPr>
              <w:jc w:val="center"/>
              <w:ind w:right="280"/>
              <w:spacing w:after="0"/>
              <w:rPr>
                <w:sz w:val="20"/>
                <w:szCs w:val="20"/>
                <w:color w:val="auto"/>
              </w:rPr>
            </w:pPr>
            <w:r>
              <w:rPr>
                <w:rFonts w:ascii="Arial" w:cs="Arial" w:eastAsia="Arial" w:hAnsi="Arial"/>
                <w:sz w:val="14"/>
                <w:szCs w:val="14"/>
                <w:color w:val="auto"/>
                <w:w w:val="98"/>
              </w:rPr>
              <w:t>Target</w:t>
            </w:r>
          </w:p>
        </w:tc>
        <w:tc>
          <w:tcPr>
            <w:tcW w:w="18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F2F2F2"/>
          </w:tcPr>
          <w:p>
            <w:pPr>
              <w:spacing w:after="0"/>
              <w:rPr>
                <w:sz w:val="7"/>
                <w:szCs w:val="7"/>
                <w:color w:val="auto"/>
              </w:rPr>
            </w:pPr>
          </w:p>
        </w:tc>
        <w:tc>
          <w:tcPr>
            <w:tcW w:w="1380" w:type="dxa"/>
            <w:vAlign w:val="bottom"/>
            <w:gridSpan w:val="5"/>
            <w:vMerge w:val="restart"/>
            <w:shd w:val="clear" w:color="auto" w:fill="F2F2F2"/>
          </w:tcPr>
          <w:p>
            <w:pPr>
              <w:ind w:left="40"/>
              <w:spacing w:after="0" w:line="145" w:lineRule="exact"/>
              <w:rPr>
                <w:sz w:val="20"/>
                <w:szCs w:val="20"/>
                <w:color w:val="auto"/>
              </w:rPr>
            </w:pPr>
            <w:r>
              <w:rPr>
                <w:rFonts w:ascii="Arial" w:cs="Arial" w:eastAsia="Arial" w:hAnsi="Arial"/>
                <w:sz w:val="14"/>
                <w:szCs w:val="14"/>
                <w:color w:val="auto"/>
              </w:rPr>
              <w:t>Common</w:t>
            </w:r>
          </w:p>
        </w:tc>
        <w:tc>
          <w:tcPr>
            <w:tcW w:w="620" w:type="dxa"/>
            <w:vAlign w:val="bottom"/>
            <w:gridSpan w:val="4"/>
            <w:vMerge w:val="continue"/>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920" w:type="dxa"/>
            <w:vAlign w:val="bottom"/>
            <w:gridSpan w:val="5"/>
            <w:vMerge w:val="continue"/>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100" w:type="dxa"/>
            <w:vAlign w:val="bottom"/>
            <w:shd w:val="clear" w:color="auto" w:fill="F2F2F2"/>
          </w:tcPr>
          <w:p>
            <w:pPr>
              <w:spacing w:after="0"/>
              <w:rPr>
                <w:sz w:val="5"/>
                <w:szCs w:val="5"/>
                <w:color w:val="auto"/>
              </w:rPr>
            </w:pPr>
          </w:p>
        </w:tc>
        <w:tc>
          <w:tcPr>
            <w:tcW w:w="1380" w:type="dxa"/>
            <w:vAlign w:val="bottom"/>
            <w:gridSpan w:val="5"/>
            <w:vMerge w:val="continue"/>
            <w:shd w:val="clear" w:color="auto" w:fill="F2F2F2"/>
          </w:tcPr>
          <w:p>
            <w:pPr>
              <w:spacing w:after="0"/>
              <w:rPr>
                <w:sz w:val="5"/>
                <w:szCs w:val="5"/>
                <w:color w:val="auto"/>
              </w:rPr>
            </w:pPr>
          </w:p>
        </w:tc>
        <w:tc>
          <w:tcPr>
            <w:tcW w:w="620" w:type="dxa"/>
            <w:vAlign w:val="bottom"/>
            <w:gridSpan w:val="4"/>
            <w:vMerge w:val="continue"/>
            <w:shd w:val="clear" w:color="auto" w:fill="F2F2F2"/>
          </w:tcPr>
          <w:p>
            <w:pPr>
              <w:spacing w:after="0"/>
              <w:rPr>
                <w:sz w:val="5"/>
                <w:szCs w:val="5"/>
                <w:color w:val="auto"/>
              </w:rPr>
            </w:pPr>
          </w:p>
        </w:tc>
        <w:tc>
          <w:tcPr>
            <w:tcW w:w="200" w:type="dxa"/>
            <w:vAlign w:val="bottom"/>
            <w:shd w:val="clear" w:color="auto" w:fill="F2F2F2"/>
          </w:tcPr>
          <w:p>
            <w:pPr>
              <w:spacing w:after="0"/>
              <w:rPr>
                <w:sz w:val="5"/>
                <w:szCs w:val="5"/>
                <w:color w:val="auto"/>
              </w:rPr>
            </w:pPr>
          </w:p>
        </w:tc>
        <w:tc>
          <w:tcPr>
            <w:tcW w:w="140" w:type="dxa"/>
            <w:vAlign w:val="bottom"/>
            <w:shd w:val="clear" w:color="auto" w:fill="F2F2F2"/>
          </w:tcPr>
          <w:p>
            <w:pPr>
              <w:spacing w:after="0"/>
              <w:rPr>
                <w:sz w:val="5"/>
                <w:szCs w:val="5"/>
                <w:color w:val="auto"/>
              </w:rPr>
            </w:pPr>
          </w:p>
        </w:tc>
        <w:tc>
          <w:tcPr>
            <w:tcW w:w="120" w:type="dxa"/>
            <w:vAlign w:val="bottom"/>
            <w:shd w:val="clear" w:color="auto" w:fill="F2F2F2"/>
          </w:tcPr>
          <w:p>
            <w:pPr>
              <w:spacing w:after="0"/>
              <w:rPr>
                <w:sz w:val="5"/>
                <w:szCs w:val="5"/>
                <w:color w:val="auto"/>
              </w:rPr>
            </w:pPr>
          </w:p>
        </w:tc>
        <w:tc>
          <w:tcPr>
            <w:tcW w:w="20" w:type="dxa"/>
            <w:vAlign w:val="bottom"/>
            <w:shd w:val="clear" w:color="auto" w:fill="F2F2F2"/>
          </w:tcPr>
          <w:p>
            <w:pPr>
              <w:spacing w:after="0"/>
              <w:rPr>
                <w:sz w:val="5"/>
                <w:szCs w:val="5"/>
                <w:color w:val="auto"/>
              </w:rPr>
            </w:pPr>
          </w:p>
        </w:tc>
        <w:tc>
          <w:tcPr>
            <w:tcW w:w="780" w:type="dxa"/>
            <w:vAlign w:val="bottom"/>
            <w:gridSpan w:val="3"/>
            <w:vMerge w:val="restart"/>
            <w:shd w:val="clear" w:color="auto" w:fill="F2F2F2"/>
          </w:tcPr>
          <w:p>
            <w:pPr>
              <w:jc w:val="center"/>
              <w:ind w:right="460"/>
              <w:spacing w:after="0"/>
              <w:rPr>
                <w:sz w:val="20"/>
                <w:szCs w:val="20"/>
                <w:color w:val="auto"/>
              </w:rPr>
            </w:pPr>
            <w:r>
              <w:rPr>
                <w:rFonts w:ascii="Arial" w:cs="Arial" w:eastAsia="Arial" w:hAnsi="Arial"/>
                <w:sz w:val="14"/>
                <w:szCs w:val="14"/>
                <w:color w:val="auto"/>
              </w:rPr>
              <w:t>and</w:t>
            </w:r>
          </w:p>
        </w:tc>
        <w:tc>
          <w:tcPr>
            <w:tcW w:w="640" w:type="dxa"/>
            <w:vAlign w:val="bottom"/>
            <w:gridSpan w:val="4"/>
            <w:vMerge w:val="restart"/>
            <w:shd w:val="clear" w:color="auto" w:fill="F2F2F2"/>
          </w:tcPr>
          <w:p>
            <w:pPr>
              <w:jc w:val="right"/>
              <w:ind w:right="120"/>
              <w:spacing w:after="0"/>
              <w:rPr>
                <w:sz w:val="20"/>
                <w:szCs w:val="20"/>
                <w:color w:val="auto"/>
              </w:rPr>
            </w:pPr>
            <w:r>
              <w:rPr>
                <w:rFonts w:ascii="Arial" w:cs="Arial" w:eastAsia="Arial" w:hAnsi="Arial"/>
                <w:sz w:val="14"/>
                <w:szCs w:val="14"/>
                <w:color w:val="auto"/>
              </w:rPr>
              <w:t>59.56%</w:t>
            </w:r>
          </w:p>
        </w:tc>
        <w:tc>
          <w:tcPr>
            <w:tcW w:w="0" w:type="dxa"/>
            <w:vAlign w:val="bottom"/>
          </w:tcPr>
          <w:p>
            <w:pPr>
              <w:spacing w:after="0"/>
              <w:rPr>
                <w:sz w:val="1"/>
                <w:szCs w:val="1"/>
                <w:color w:val="auto"/>
              </w:rPr>
            </w:pPr>
          </w:p>
        </w:tc>
      </w:tr>
      <w:tr>
        <w:trPr>
          <w:trHeight w:val="98"/>
        </w:trPr>
        <w:tc>
          <w:tcPr>
            <w:tcW w:w="100" w:type="dxa"/>
            <w:vAlign w:val="bottom"/>
            <w:shd w:val="clear" w:color="auto" w:fill="F2F2F2"/>
          </w:tcPr>
          <w:p>
            <w:pPr>
              <w:spacing w:after="0"/>
              <w:rPr>
                <w:sz w:val="8"/>
                <w:szCs w:val="8"/>
                <w:color w:val="auto"/>
              </w:rPr>
            </w:pPr>
          </w:p>
        </w:tc>
        <w:tc>
          <w:tcPr>
            <w:tcW w:w="1380" w:type="dxa"/>
            <w:vAlign w:val="bottom"/>
            <w:gridSpan w:val="5"/>
            <w:vMerge w:val="restart"/>
            <w:shd w:val="clear" w:color="auto" w:fill="F2F2F2"/>
          </w:tcPr>
          <w:p>
            <w:pPr>
              <w:ind w:left="40"/>
              <w:spacing w:after="0"/>
              <w:rPr>
                <w:sz w:val="20"/>
                <w:szCs w:val="20"/>
                <w:color w:val="auto"/>
              </w:rPr>
            </w:pPr>
            <w:r>
              <w:rPr>
                <w:rFonts w:ascii="Arial" w:cs="Arial" w:eastAsia="Arial" w:hAnsi="Arial"/>
                <w:sz w:val="14"/>
                <w:szCs w:val="14"/>
                <w:color w:val="auto"/>
              </w:rPr>
              <w:t>Stockholders and</w:t>
            </w:r>
          </w:p>
        </w:tc>
        <w:tc>
          <w:tcPr>
            <w:tcW w:w="820" w:type="dxa"/>
            <w:vAlign w:val="bottom"/>
            <w:gridSpan w:val="5"/>
            <w:vMerge w:val="restart"/>
            <w:shd w:val="clear" w:color="auto" w:fill="F2F2F2"/>
          </w:tcPr>
          <w:p>
            <w:pPr>
              <w:jc w:val="center"/>
              <w:spacing w:after="0" w:line="179" w:lineRule="exact"/>
              <w:rPr>
                <w:sz w:val="20"/>
                <w:szCs w:val="20"/>
                <w:color w:val="auto"/>
              </w:rPr>
            </w:pPr>
            <w:r>
              <w:rPr>
                <w:rFonts w:ascii="Arial" w:cs="Arial" w:eastAsia="Arial" w:hAnsi="Arial"/>
                <w:sz w:val="13"/>
                <w:szCs w:val="13"/>
                <w:color w:val="auto"/>
              </w:rPr>
              <w:t>million</w:t>
            </w:r>
            <w:r>
              <w:rPr>
                <w:rFonts w:ascii="Arial" w:cs="Arial" w:eastAsia="Arial" w:hAnsi="Arial"/>
                <w:sz w:val="20"/>
                <w:szCs w:val="20"/>
                <w:color w:val="auto"/>
                <w:vertAlign w:val="superscript"/>
              </w:rPr>
              <w:t>(1)</w:t>
            </w:r>
          </w:p>
        </w:tc>
        <w:tc>
          <w:tcPr>
            <w:tcW w:w="140" w:type="dxa"/>
            <w:vAlign w:val="bottom"/>
            <w:shd w:val="clear" w:color="auto" w:fill="F2F2F2"/>
          </w:tcPr>
          <w:p>
            <w:pPr>
              <w:spacing w:after="0"/>
              <w:rPr>
                <w:sz w:val="8"/>
                <w:szCs w:val="8"/>
                <w:color w:val="auto"/>
              </w:rPr>
            </w:pPr>
          </w:p>
        </w:tc>
        <w:tc>
          <w:tcPr>
            <w:tcW w:w="120" w:type="dxa"/>
            <w:vAlign w:val="bottom"/>
            <w:shd w:val="clear" w:color="auto" w:fill="F2F2F2"/>
          </w:tcPr>
          <w:p>
            <w:pPr>
              <w:spacing w:after="0"/>
              <w:rPr>
                <w:sz w:val="8"/>
                <w:szCs w:val="8"/>
                <w:color w:val="auto"/>
              </w:rPr>
            </w:pPr>
          </w:p>
        </w:tc>
        <w:tc>
          <w:tcPr>
            <w:tcW w:w="20" w:type="dxa"/>
            <w:vAlign w:val="bottom"/>
            <w:shd w:val="clear" w:color="auto" w:fill="F2F2F2"/>
          </w:tcPr>
          <w:p>
            <w:pPr>
              <w:spacing w:after="0"/>
              <w:rPr>
                <w:sz w:val="8"/>
                <w:szCs w:val="8"/>
                <w:color w:val="auto"/>
              </w:rPr>
            </w:pPr>
          </w:p>
        </w:tc>
        <w:tc>
          <w:tcPr>
            <w:tcW w:w="780" w:type="dxa"/>
            <w:vAlign w:val="bottom"/>
            <w:gridSpan w:val="3"/>
            <w:vMerge w:val="continue"/>
            <w:shd w:val="clear" w:color="auto" w:fill="F2F2F2"/>
          </w:tcPr>
          <w:p>
            <w:pPr>
              <w:spacing w:after="0"/>
              <w:rPr>
                <w:sz w:val="8"/>
                <w:szCs w:val="8"/>
                <w:color w:val="auto"/>
              </w:rPr>
            </w:pPr>
          </w:p>
        </w:tc>
        <w:tc>
          <w:tcPr>
            <w:tcW w:w="640" w:type="dxa"/>
            <w:vAlign w:val="bottom"/>
            <w:gridSpan w:val="4"/>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F2F2F2"/>
          </w:tcPr>
          <w:p>
            <w:pPr>
              <w:spacing w:after="0"/>
              <w:rPr>
                <w:sz w:val="7"/>
                <w:szCs w:val="7"/>
                <w:color w:val="auto"/>
              </w:rPr>
            </w:pPr>
          </w:p>
        </w:tc>
        <w:tc>
          <w:tcPr>
            <w:tcW w:w="1380" w:type="dxa"/>
            <w:vAlign w:val="bottom"/>
            <w:gridSpan w:val="5"/>
            <w:vMerge w:val="continue"/>
            <w:shd w:val="clear" w:color="auto" w:fill="F2F2F2"/>
          </w:tcPr>
          <w:p>
            <w:pPr>
              <w:spacing w:after="0"/>
              <w:rPr>
                <w:sz w:val="7"/>
                <w:szCs w:val="7"/>
                <w:color w:val="auto"/>
              </w:rPr>
            </w:pPr>
          </w:p>
        </w:tc>
        <w:tc>
          <w:tcPr>
            <w:tcW w:w="820" w:type="dxa"/>
            <w:vAlign w:val="bottom"/>
            <w:gridSpan w:val="5"/>
            <w:vMerge w:val="continue"/>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920" w:type="dxa"/>
            <w:vAlign w:val="bottom"/>
            <w:gridSpan w:val="5"/>
            <w:vMerge w:val="restart"/>
            <w:shd w:val="clear" w:color="auto" w:fill="F2F2F2"/>
          </w:tcPr>
          <w:p>
            <w:pPr>
              <w:jc w:val="center"/>
              <w:ind w:right="340"/>
              <w:spacing w:after="0"/>
              <w:rPr>
                <w:sz w:val="20"/>
                <w:szCs w:val="20"/>
                <w:color w:val="auto"/>
              </w:rPr>
            </w:pPr>
            <w:r>
              <w:rPr>
                <w:rFonts w:ascii="Arial" w:cs="Arial" w:eastAsia="Arial" w:hAnsi="Arial"/>
                <w:sz w:val="14"/>
                <w:szCs w:val="14"/>
                <w:color w:val="auto"/>
              </w:rPr>
              <w:t>Stretch</w:t>
            </w:r>
          </w:p>
        </w:tc>
        <w:tc>
          <w:tcPr>
            <w:tcW w:w="18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F2F2F2"/>
          </w:tcPr>
          <w:p>
            <w:pPr>
              <w:spacing w:after="0"/>
              <w:rPr>
                <w:sz w:val="7"/>
                <w:szCs w:val="7"/>
                <w:color w:val="auto"/>
              </w:rPr>
            </w:pPr>
          </w:p>
        </w:tc>
        <w:tc>
          <w:tcPr>
            <w:tcW w:w="1380" w:type="dxa"/>
            <w:vAlign w:val="bottom"/>
            <w:gridSpan w:val="5"/>
            <w:vMerge w:val="restart"/>
            <w:shd w:val="clear" w:color="auto" w:fill="F2F2F2"/>
          </w:tcPr>
          <w:p>
            <w:pPr>
              <w:ind w:left="40"/>
              <w:spacing w:after="0"/>
              <w:rPr>
                <w:sz w:val="20"/>
                <w:szCs w:val="20"/>
                <w:color w:val="auto"/>
              </w:rPr>
            </w:pPr>
            <w:r>
              <w:rPr>
                <w:rFonts w:ascii="Arial" w:cs="Arial" w:eastAsia="Arial" w:hAnsi="Arial"/>
                <w:sz w:val="14"/>
                <w:szCs w:val="14"/>
                <w:color w:val="auto"/>
              </w:rPr>
              <w:t>Unit Holders</w:t>
            </w:r>
          </w:p>
        </w:tc>
        <w:tc>
          <w:tcPr>
            <w:tcW w:w="200" w:type="dxa"/>
            <w:vAlign w:val="bottom"/>
            <w:shd w:val="clear" w:color="auto" w:fill="F2F2F2"/>
          </w:tcPr>
          <w:p>
            <w:pPr>
              <w:spacing w:after="0"/>
              <w:rPr>
                <w:sz w:val="7"/>
                <w:szCs w:val="7"/>
                <w:color w:val="auto"/>
              </w:rPr>
            </w:pPr>
          </w:p>
        </w:tc>
        <w:tc>
          <w:tcPr>
            <w:tcW w:w="20" w:type="dxa"/>
            <w:vAlign w:val="bottom"/>
            <w:shd w:val="clear" w:color="auto" w:fill="F2F2F2"/>
          </w:tcPr>
          <w:p>
            <w:pPr>
              <w:spacing w:after="0"/>
              <w:rPr>
                <w:sz w:val="7"/>
                <w:szCs w:val="7"/>
                <w:color w:val="auto"/>
              </w:rPr>
            </w:pPr>
          </w:p>
        </w:tc>
        <w:tc>
          <w:tcPr>
            <w:tcW w:w="380" w:type="dxa"/>
            <w:vAlign w:val="bottom"/>
            <w:shd w:val="clear" w:color="auto" w:fill="F2F2F2"/>
          </w:tcPr>
          <w:p>
            <w:pPr>
              <w:spacing w:after="0"/>
              <w:rPr>
                <w:sz w:val="7"/>
                <w:szCs w:val="7"/>
                <w:color w:val="auto"/>
              </w:rPr>
            </w:pPr>
          </w:p>
        </w:tc>
        <w:tc>
          <w:tcPr>
            <w:tcW w:w="2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920" w:type="dxa"/>
            <w:vAlign w:val="bottom"/>
            <w:gridSpan w:val="5"/>
            <w:vMerge w:val="continue"/>
            <w:shd w:val="clear" w:color="auto" w:fill="F2F2F2"/>
          </w:tcPr>
          <w:p>
            <w:pPr>
              <w:spacing w:after="0"/>
              <w:rPr>
                <w:sz w:val="7"/>
                <w:szCs w:val="7"/>
                <w:color w:val="auto"/>
              </w:rPr>
            </w:pPr>
          </w:p>
        </w:tc>
        <w:tc>
          <w:tcPr>
            <w:tcW w:w="180" w:type="dxa"/>
            <w:vAlign w:val="bottom"/>
            <w:shd w:val="clear" w:color="auto" w:fill="F2F2F2"/>
          </w:tcPr>
          <w:p>
            <w:pPr>
              <w:spacing w:after="0"/>
              <w:rPr>
                <w:sz w:val="7"/>
                <w:szCs w:val="7"/>
                <w:color w:val="auto"/>
              </w:rPr>
            </w:pPr>
          </w:p>
        </w:tc>
        <w:tc>
          <w:tcPr>
            <w:tcW w:w="140" w:type="dxa"/>
            <w:vAlign w:val="bottom"/>
            <w:shd w:val="clear" w:color="auto" w:fill="F2F2F2"/>
          </w:tcPr>
          <w:p>
            <w:pPr>
              <w:spacing w:after="0"/>
              <w:rPr>
                <w:sz w:val="7"/>
                <w:szCs w:val="7"/>
                <w:color w:val="auto"/>
              </w:rPr>
            </w:pPr>
          </w:p>
        </w:tc>
        <w:tc>
          <w:tcPr>
            <w:tcW w:w="200" w:type="dxa"/>
            <w:vAlign w:val="bottom"/>
            <w:shd w:val="clear" w:color="auto" w:fill="F2F2F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00" w:type="dxa"/>
            <w:vAlign w:val="bottom"/>
            <w:shd w:val="clear" w:color="auto" w:fill="F2F2F2"/>
          </w:tcPr>
          <w:p>
            <w:pPr>
              <w:spacing w:after="0"/>
              <w:rPr>
                <w:sz w:val="9"/>
                <w:szCs w:val="9"/>
                <w:color w:val="auto"/>
              </w:rPr>
            </w:pPr>
          </w:p>
        </w:tc>
        <w:tc>
          <w:tcPr>
            <w:tcW w:w="1380" w:type="dxa"/>
            <w:vAlign w:val="bottom"/>
            <w:gridSpan w:val="5"/>
            <w:vMerge w:val="continue"/>
            <w:shd w:val="clear" w:color="auto" w:fill="F2F2F2"/>
          </w:tcPr>
          <w:p>
            <w:pPr>
              <w:spacing w:after="0"/>
              <w:rPr>
                <w:sz w:val="9"/>
                <w:szCs w:val="9"/>
                <w:color w:val="auto"/>
              </w:rPr>
            </w:pPr>
          </w:p>
        </w:tc>
        <w:tc>
          <w:tcPr>
            <w:tcW w:w="200" w:type="dxa"/>
            <w:vAlign w:val="bottom"/>
            <w:shd w:val="clear" w:color="auto" w:fill="F2F2F2"/>
          </w:tcPr>
          <w:p>
            <w:pPr>
              <w:spacing w:after="0"/>
              <w:rPr>
                <w:sz w:val="9"/>
                <w:szCs w:val="9"/>
                <w:color w:val="auto"/>
              </w:rPr>
            </w:pPr>
          </w:p>
        </w:tc>
        <w:tc>
          <w:tcPr>
            <w:tcW w:w="20" w:type="dxa"/>
            <w:vAlign w:val="bottom"/>
            <w:shd w:val="clear" w:color="auto" w:fill="F2F2F2"/>
          </w:tcPr>
          <w:p>
            <w:pPr>
              <w:spacing w:after="0"/>
              <w:rPr>
                <w:sz w:val="9"/>
                <w:szCs w:val="9"/>
                <w:color w:val="auto"/>
              </w:rPr>
            </w:pPr>
          </w:p>
        </w:tc>
        <w:tc>
          <w:tcPr>
            <w:tcW w:w="380" w:type="dxa"/>
            <w:vAlign w:val="bottom"/>
            <w:shd w:val="clear" w:color="auto" w:fill="F2F2F2"/>
          </w:tcPr>
          <w:p>
            <w:pPr>
              <w:spacing w:after="0"/>
              <w:rPr>
                <w:sz w:val="9"/>
                <w:szCs w:val="9"/>
                <w:color w:val="auto"/>
              </w:rPr>
            </w:pPr>
          </w:p>
        </w:tc>
        <w:tc>
          <w:tcPr>
            <w:tcW w:w="20" w:type="dxa"/>
            <w:vAlign w:val="bottom"/>
            <w:shd w:val="clear" w:color="auto" w:fill="F2F2F2"/>
          </w:tcPr>
          <w:p>
            <w:pPr>
              <w:spacing w:after="0"/>
              <w:rPr>
                <w:sz w:val="9"/>
                <w:szCs w:val="9"/>
                <w:color w:val="auto"/>
              </w:rPr>
            </w:pPr>
          </w:p>
        </w:tc>
        <w:tc>
          <w:tcPr>
            <w:tcW w:w="200" w:type="dxa"/>
            <w:vAlign w:val="bottom"/>
            <w:shd w:val="clear" w:color="auto" w:fill="F2F2F2"/>
          </w:tcPr>
          <w:p>
            <w:pPr>
              <w:spacing w:after="0"/>
              <w:rPr>
                <w:sz w:val="9"/>
                <w:szCs w:val="9"/>
                <w:color w:val="auto"/>
              </w:rPr>
            </w:pPr>
          </w:p>
        </w:tc>
        <w:tc>
          <w:tcPr>
            <w:tcW w:w="780" w:type="dxa"/>
            <w:vAlign w:val="bottom"/>
            <w:gridSpan w:val="5"/>
            <w:vMerge w:val="restart"/>
            <w:shd w:val="clear" w:color="auto" w:fill="F2F2F2"/>
          </w:tcPr>
          <w:p>
            <w:pPr>
              <w:jc w:val="center"/>
              <w:ind w:left="48"/>
              <w:spacing w:after="0"/>
              <w:rPr>
                <w:sz w:val="20"/>
                <w:szCs w:val="20"/>
                <w:color w:val="auto"/>
              </w:rPr>
            </w:pPr>
            <w:r>
              <w:rPr>
                <w:rFonts w:ascii="Arial" w:cs="Arial" w:eastAsia="Arial" w:hAnsi="Arial"/>
                <w:sz w:val="14"/>
                <w:szCs w:val="14"/>
                <w:color w:val="auto"/>
              </w:rPr>
              <w:t>(101.9%)</w:t>
            </w:r>
          </w:p>
        </w:tc>
        <w:tc>
          <w:tcPr>
            <w:tcW w:w="280" w:type="dxa"/>
            <w:vAlign w:val="bottom"/>
            <w:shd w:val="clear" w:color="auto" w:fill="F2F2F2"/>
          </w:tcPr>
          <w:p>
            <w:pPr>
              <w:spacing w:after="0"/>
              <w:rPr>
                <w:sz w:val="9"/>
                <w:szCs w:val="9"/>
                <w:color w:val="auto"/>
              </w:rPr>
            </w:pPr>
          </w:p>
        </w:tc>
        <w:tc>
          <w:tcPr>
            <w:tcW w:w="180" w:type="dxa"/>
            <w:vAlign w:val="bottom"/>
            <w:shd w:val="clear" w:color="auto" w:fill="F2F2F2"/>
          </w:tcPr>
          <w:p>
            <w:pPr>
              <w:spacing w:after="0"/>
              <w:rPr>
                <w:sz w:val="9"/>
                <w:szCs w:val="9"/>
                <w:color w:val="auto"/>
              </w:rPr>
            </w:pPr>
          </w:p>
        </w:tc>
        <w:tc>
          <w:tcPr>
            <w:tcW w:w="140" w:type="dxa"/>
            <w:vAlign w:val="bottom"/>
            <w:shd w:val="clear" w:color="auto" w:fill="F2F2F2"/>
          </w:tcPr>
          <w:p>
            <w:pPr>
              <w:spacing w:after="0"/>
              <w:rPr>
                <w:sz w:val="9"/>
                <w:szCs w:val="9"/>
                <w:color w:val="auto"/>
              </w:rPr>
            </w:pPr>
          </w:p>
        </w:tc>
        <w:tc>
          <w:tcPr>
            <w:tcW w:w="200" w:type="dxa"/>
            <w:vAlign w:val="bottom"/>
            <w:shd w:val="clear" w:color="auto" w:fill="F2F2F2"/>
          </w:tcPr>
          <w:p>
            <w:pPr>
              <w:spacing w:after="0"/>
              <w:rPr>
                <w:sz w:val="9"/>
                <w:szCs w:val="9"/>
                <w:color w:val="auto"/>
              </w:rPr>
            </w:pPr>
          </w:p>
        </w:tc>
        <w:tc>
          <w:tcPr>
            <w:tcW w:w="1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00" w:type="dxa"/>
            <w:vAlign w:val="bottom"/>
            <w:tcBorders>
              <w:bottom w:val="single" w:sz="8" w:color="F2F2F2"/>
            </w:tcBorders>
            <w:shd w:val="clear" w:color="auto" w:fill="F2F2F2"/>
          </w:tcPr>
          <w:p>
            <w:pPr>
              <w:spacing w:after="0"/>
              <w:rPr>
                <w:sz w:val="8"/>
                <w:szCs w:val="8"/>
                <w:color w:val="auto"/>
              </w:rPr>
            </w:pPr>
          </w:p>
        </w:tc>
        <w:tc>
          <w:tcPr>
            <w:tcW w:w="160" w:type="dxa"/>
            <w:vAlign w:val="bottom"/>
            <w:tcBorders>
              <w:bottom w:val="single" w:sz="8" w:color="F2F2F2"/>
            </w:tcBorders>
            <w:shd w:val="clear" w:color="auto" w:fill="F2F2F2"/>
          </w:tcPr>
          <w:p>
            <w:pPr>
              <w:spacing w:after="0"/>
              <w:rPr>
                <w:sz w:val="8"/>
                <w:szCs w:val="8"/>
                <w:color w:val="auto"/>
              </w:rPr>
            </w:pPr>
          </w:p>
        </w:tc>
        <w:tc>
          <w:tcPr>
            <w:tcW w:w="300" w:type="dxa"/>
            <w:vAlign w:val="bottom"/>
            <w:tcBorders>
              <w:bottom w:val="single" w:sz="8" w:color="F2F2F2"/>
            </w:tcBorders>
            <w:shd w:val="clear" w:color="auto" w:fill="F2F2F2"/>
          </w:tcPr>
          <w:p>
            <w:pPr>
              <w:spacing w:after="0"/>
              <w:rPr>
                <w:sz w:val="8"/>
                <w:szCs w:val="8"/>
                <w:color w:val="auto"/>
              </w:rPr>
            </w:pPr>
          </w:p>
        </w:tc>
        <w:tc>
          <w:tcPr>
            <w:tcW w:w="320" w:type="dxa"/>
            <w:vAlign w:val="bottom"/>
            <w:tcBorders>
              <w:bottom w:val="single" w:sz="8" w:color="F2F2F2"/>
            </w:tcBorders>
            <w:shd w:val="clear" w:color="auto" w:fill="F2F2F2"/>
          </w:tcPr>
          <w:p>
            <w:pPr>
              <w:spacing w:after="0"/>
              <w:rPr>
                <w:sz w:val="8"/>
                <w:szCs w:val="8"/>
                <w:color w:val="auto"/>
              </w:rPr>
            </w:pPr>
          </w:p>
        </w:tc>
        <w:tc>
          <w:tcPr>
            <w:tcW w:w="300" w:type="dxa"/>
            <w:vAlign w:val="bottom"/>
            <w:tcBorders>
              <w:bottom w:val="single" w:sz="8" w:color="F2F2F2"/>
            </w:tcBorders>
            <w:shd w:val="clear" w:color="auto" w:fill="F2F2F2"/>
          </w:tcPr>
          <w:p>
            <w:pPr>
              <w:spacing w:after="0"/>
              <w:rPr>
                <w:sz w:val="8"/>
                <w:szCs w:val="8"/>
                <w:color w:val="auto"/>
              </w:rPr>
            </w:pPr>
          </w:p>
        </w:tc>
        <w:tc>
          <w:tcPr>
            <w:tcW w:w="300" w:type="dxa"/>
            <w:vAlign w:val="bottom"/>
            <w:tcBorders>
              <w:bottom w:val="single" w:sz="8" w:color="F2F2F2"/>
            </w:tcBorders>
            <w:shd w:val="clear" w:color="auto" w:fill="F2F2F2"/>
          </w:tcPr>
          <w:p>
            <w:pPr>
              <w:spacing w:after="0"/>
              <w:rPr>
                <w:sz w:val="8"/>
                <w:szCs w:val="8"/>
                <w:color w:val="auto"/>
              </w:rPr>
            </w:pPr>
          </w:p>
        </w:tc>
        <w:tc>
          <w:tcPr>
            <w:tcW w:w="200" w:type="dxa"/>
            <w:vAlign w:val="bottom"/>
            <w:tcBorders>
              <w:bottom w:val="single" w:sz="8" w:color="F2F2F2"/>
            </w:tcBorders>
            <w:shd w:val="clear" w:color="auto" w:fill="F2F2F2"/>
          </w:tcPr>
          <w:p>
            <w:pPr>
              <w:spacing w:after="0"/>
              <w:rPr>
                <w:sz w:val="8"/>
                <w:szCs w:val="8"/>
                <w:color w:val="auto"/>
              </w:rPr>
            </w:pPr>
          </w:p>
        </w:tc>
        <w:tc>
          <w:tcPr>
            <w:tcW w:w="20" w:type="dxa"/>
            <w:vAlign w:val="bottom"/>
            <w:tcBorders>
              <w:bottom w:val="single" w:sz="8" w:color="F2F2F2"/>
            </w:tcBorders>
            <w:shd w:val="clear" w:color="auto" w:fill="F2F2F2"/>
          </w:tcPr>
          <w:p>
            <w:pPr>
              <w:spacing w:after="0"/>
              <w:rPr>
                <w:sz w:val="8"/>
                <w:szCs w:val="8"/>
                <w:color w:val="auto"/>
              </w:rPr>
            </w:pPr>
          </w:p>
        </w:tc>
        <w:tc>
          <w:tcPr>
            <w:tcW w:w="380" w:type="dxa"/>
            <w:vAlign w:val="bottom"/>
            <w:tcBorders>
              <w:bottom w:val="single" w:sz="8" w:color="F2F2F2"/>
            </w:tcBorders>
            <w:shd w:val="clear" w:color="auto" w:fill="F2F2F2"/>
          </w:tcPr>
          <w:p>
            <w:pPr>
              <w:spacing w:after="0"/>
              <w:rPr>
                <w:sz w:val="8"/>
                <w:szCs w:val="8"/>
                <w:color w:val="auto"/>
              </w:rPr>
            </w:pPr>
          </w:p>
        </w:tc>
        <w:tc>
          <w:tcPr>
            <w:tcW w:w="20" w:type="dxa"/>
            <w:vAlign w:val="bottom"/>
            <w:tcBorders>
              <w:bottom w:val="single" w:sz="8" w:color="F2F2F2"/>
            </w:tcBorders>
            <w:shd w:val="clear" w:color="auto" w:fill="F2F2F2"/>
          </w:tcPr>
          <w:p>
            <w:pPr>
              <w:spacing w:after="0"/>
              <w:rPr>
                <w:sz w:val="8"/>
                <w:szCs w:val="8"/>
                <w:color w:val="auto"/>
              </w:rPr>
            </w:pPr>
          </w:p>
        </w:tc>
        <w:tc>
          <w:tcPr>
            <w:tcW w:w="200" w:type="dxa"/>
            <w:vAlign w:val="bottom"/>
            <w:tcBorders>
              <w:bottom w:val="single" w:sz="8" w:color="F2F2F2"/>
            </w:tcBorders>
            <w:shd w:val="clear" w:color="auto" w:fill="F2F2F2"/>
          </w:tcPr>
          <w:p>
            <w:pPr>
              <w:spacing w:after="0"/>
              <w:rPr>
                <w:sz w:val="8"/>
                <w:szCs w:val="8"/>
                <w:color w:val="auto"/>
              </w:rPr>
            </w:pPr>
          </w:p>
        </w:tc>
        <w:tc>
          <w:tcPr>
            <w:tcW w:w="780" w:type="dxa"/>
            <w:vAlign w:val="bottom"/>
            <w:tcBorders>
              <w:bottom w:val="single" w:sz="8" w:color="F2F2F2"/>
            </w:tcBorders>
            <w:gridSpan w:val="5"/>
            <w:vMerge w:val="continue"/>
            <w:shd w:val="clear" w:color="auto" w:fill="F2F2F2"/>
          </w:tcPr>
          <w:p>
            <w:pPr>
              <w:spacing w:after="0"/>
              <w:rPr>
                <w:sz w:val="8"/>
                <w:szCs w:val="8"/>
                <w:color w:val="auto"/>
              </w:rPr>
            </w:pPr>
          </w:p>
        </w:tc>
        <w:tc>
          <w:tcPr>
            <w:tcW w:w="280" w:type="dxa"/>
            <w:vAlign w:val="bottom"/>
            <w:tcBorders>
              <w:bottom w:val="single" w:sz="8" w:color="F2F2F2"/>
            </w:tcBorders>
            <w:shd w:val="clear" w:color="auto" w:fill="F2F2F2"/>
          </w:tcPr>
          <w:p>
            <w:pPr>
              <w:spacing w:after="0"/>
              <w:rPr>
                <w:sz w:val="8"/>
                <w:szCs w:val="8"/>
                <w:color w:val="auto"/>
              </w:rPr>
            </w:pPr>
          </w:p>
        </w:tc>
        <w:tc>
          <w:tcPr>
            <w:tcW w:w="180" w:type="dxa"/>
            <w:vAlign w:val="bottom"/>
            <w:tcBorders>
              <w:bottom w:val="single" w:sz="8" w:color="F2F2F2"/>
            </w:tcBorders>
            <w:shd w:val="clear" w:color="auto" w:fill="F2F2F2"/>
          </w:tcPr>
          <w:p>
            <w:pPr>
              <w:spacing w:after="0"/>
              <w:rPr>
                <w:sz w:val="8"/>
                <w:szCs w:val="8"/>
                <w:color w:val="auto"/>
              </w:rPr>
            </w:pPr>
          </w:p>
        </w:tc>
        <w:tc>
          <w:tcPr>
            <w:tcW w:w="140" w:type="dxa"/>
            <w:vAlign w:val="bottom"/>
            <w:tcBorders>
              <w:bottom w:val="single" w:sz="8" w:color="F2F2F2"/>
            </w:tcBorders>
            <w:shd w:val="clear" w:color="auto" w:fill="F2F2F2"/>
          </w:tcPr>
          <w:p>
            <w:pPr>
              <w:spacing w:after="0"/>
              <w:rPr>
                <w:sz w:val="8"/>
                <w:szCs w:val="8"/>
                <w:color w:val="auto"/>
              </w:rPr>
            </w:pPr>
          </w:p>
        </w:tc>
        <w:tc>
          <w:tcPr>
            <w:tcW w:w="200" w:type="dxa"/>
            <w:vAlign w:val="bottom"/>
            <w:tcBorders>
              <w:bottom w:val="single" w:sz="8" w:color="F2F2F2"/>
            </w:tcBorders>
            <w:shd w:val="clear" w:color="auto" w:fill="F2F2F2"/>
          </w:tcPr>
          <w:p>
            <w:pPr>
              <w:spacing w:after="0"/>
              <w:rPr>
                <w:sz w:val="8"/>
                <w:szCs w:val="8"/>
                <w:color w:val="auto"/>
              </w:rPr>
            </w:pPr>
          </w:p>
        </w:tc>
        <w:tc>
          <w:tcPr>
            <w:tcW w:w="120" w:type="dxa"/>
            <w:vAlign w:val="bottom"/>
            <w:tcBorders>
              <w:bottom w:val="single" w:sz="8" w:color="F2F2F2"/>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0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32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380" w:type="dxa"/>
            <w:vAlign w:val="bottom"/>
            <w:shd w:val="clear" w:color="auto" w:fill="D9D9D9"/>
          </w:tcPr>
          <w:p>
            <w:pPr>
              <w:spacing w:after="0"/>
              <w:rPr>
                <w:sz w:val="17"/>
                <w:szCs w:val="17"/>
                <w:color w:val="auto"/>
              </w:rPr>
            </w:pPr>
          </w:p>
        </w:tc>
        <w:tc>
          <w:tcPr>
            <w:tcW w:w="2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920" w:type="dxa"/>
            <w:vAlign w:val="bottom"/>
            <w:gridSpan w:val="5"/>
            <w:shd w:val="clear" w:color="auto" w:fill="D9D9D9"/>
          </w:tcPr>
          <w:p>
            <w:pPr>
              <w:jc w:val="center"/>
              <w:ind w:right="320"/>
              <w:spacing w:after="0"/>
              <w:rPr>
                <w:sz w:val="20"/>
                <w:szCs w:val="20"/>
                <w:color w:val="auto"/>
              </w:rPr>
            </w:pPr>
            <w:r>
              <w:rPr>
                <w:rFonts w:ascii="Arial" w:cs="Arial" w:eastAsia="Arial" w:hAnsi="Arial"/>
                <w:sz w:val="14"/>
                <w:szCs w:val="14"/>
                <w:color w:val="auto"/>
              </w:rPr>
              <w:t>Between</w:t>
            </w:r>
          </w:p>
        </w:tc>
        <w:tc>
          <w:tcPr>
            <w:tcW w:w="18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2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D9D9D9"/>
          </w:tcPr>
          <w:p>
            <w:pPr>
              <w:spacing w:after="0"/>
              <w:rPr>
                <w:sz w:val="14"/>
                <w:szCs w:val="14"/>
                <w:color w:val="auto"/>
              </w:rPr>
            </w:pPr>
          </w:p>
        </w:tc>
        <w:tc>
          <w:tcPr>
            <w:tcW w:w="1380" w:type="dxa"/>
            <w:vAlign w:val="bottom"/>
            <w:gridSpan w:val="5"/>
            <w:shd w:val="clear" w:color="auto" w:fill="D9D9D9"/>
          </w:tcPr>
          <w:p>
            <w:pPr>
              <w:ind w:left="40"/>
              <w:spacing w:after="0"/>
              <w:rPr>
                <w:sz w:val="20"/>
                <w:szCs w:val="20"/>
                <w:color w:val="auto"/>
              </w:rPr>
            </w:pPr>
            <w:r>
              <w:rPr>
                <w:rFonts w:ascii="Arial" w:cs="Arial" w:eastAsia="Arial" w:hAnsi="Arial"/>
                <w:sz w:val="14"/>
                <w:szCs w:val="14"/>
                <w:color w:val="auto"/>
              </w:rPr>
              <w:t>Consolidated</w:t>
            </w:r>
          </w:p>
        </w:tc>
        <w:tc>
          <w:tcPr>
            <w:tcW w:w="2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38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920" w:type="dxa"/>
            <w:vAlign w:val="bottom"/>
            <w:gridSpan w:val="5"/>
            <w:shd w:val="clear" w:color="auto" w:fill="D9D9D9"/>
          </w:tcPr>
          <w:p>
            <w:pPr>
              <w:jc w:val="center"/>
              <w:ind w:right="280"/>
              <w:spacing w:after="0"/>
              <w:rPr>
                <w:sz w:val="20"/>
                <w:szCs w:val="20"/>
                <w:color w:val="auto"/>
              </w:rPr>
            </w:pPr>
            <w:r>
              <w:rPr>
                <w:rFonts w:ascii="Arial" w:cs="Arial" w:eastAsia="Arial" w:hAnsi="Arial"/>
                <w:sz w:val="14"/>
                <w:szCs w:val="14"/>
                <w:color w:val="auto"/>
                <w:w w:val="98"/>
              </w:rPr>
              <w:t>Target</w:t>
            </w:r>
          </w:p>
        </w:tc>
        <w:tc>
          <w:tcPr>
            <w:tcW w:w="1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D9D9D9"/>
          </w:tcPr>
          <w:p>
            <w:pPr>
              <w:spacing w:after="0"/>
              <w:rPr>
                <w:sz w:val="14"/>
                <w:szCs w:val="14"/>
                <w:color w:val="auto"/>
              </w:rPr>
            </w:pPr>
          </w:p>
        </w:tc>
        <w:tc>
          <w:tcPr>
            <w:tcW w:w="1380" w:type="dxa"/>
            <w:vAlign w:val="bottom"/>
            <w:gridSpan w:val="5"/>
            <w:shd w:val="clear" w:color="auto" w:fill="D9D9D9"/>
          </w:tcPr>
          <w:p>
            <w:pPr>
              <w:ind w:left="40"/>
              <w:spacing w:after="0"/>
              <w:rPr>
                <w:sz w:val="20"/>
                <w:szCs w:val="20"/>
                <w:color w:val="auto"/>
              </w:rPr>
            </w:pPr>
            <w:r>
              <w:rPr>
                <w:rFonts w:ascii="Arial" w:cs="Arial" w:eastAsia="Arial" w:hAnsi="Arial"/>
                <w:sz w:val="14"/>
                <w:szCs w:val="14"/>
                <w:color w:val="auto"/>
              </w:rPr>
              <w:t>Adjusted</w:t>
            </w:r>
          </w:p>
        </w:tc>
        <w:tc>
          <w:tcPr>
            <w:tcW w:w="620" w:type="dxa"/>
            <w:vAlign w:val="bottom"/>
            <w:gridSpan w:val="4"/>
            <w:shd w:val="clear" w:color="auto" w:fill="D9D9D9"/>
          </w:tcPr>
          <w:p>
            <w:pPr>
              <w:jc w:val="right"/>
              <w:spacing w:after="0"/>
              <w:rPr>
                <w:sz w:val="20"/>
                <w:szCs w:val="20"/>
                <w:color w:val="auto"/>
              </w:rPr>
            </w:pPr>
            <w:r>
              <w:rPr>
                <w:rFonts w:ascii="Arial" w:cs="Arial" w:eastAsia="Arial" w:hAnsi="Arial"/>
                <w:sz w:val="14"/>
                <w:szCs w:val="14"/>
                <w:color w:val="auto"/>
              </w:rPr>
              <w:t>32.3%</w:t>
            </w:r>
          </w:p>
        </w:tc>
        <w:tc>
          <w:tcPr>
            <w:tcW w:w="20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780" w:type="dxa"/>
            <w:vAlign w:val="bottom"/>
            <w:gridSpan w:val="3"/>
            <w:shd w:val="clear" w:color="auto" w:fill="D9D9D9"/>
          </w:tcPr>
          <w:p>
            <w:pPr>
              <w:jc w:val="center"/>
              <w:ind w:right="460"/>
              <w:spacing w:after="0"/>
              <w:rPr>
                <w:sz w:val="20"/>
                <w:szCs w:val="20"/>
                <w:color w:val="auto"/>
              </w:rPr>
            </w:pPr>
            <w:r>
              <w:rPr>
                <w:rFonts w:ascii="Arial" w:cs="Arial" w:eastAsia="Arial" w:hAnsi="Arial"/>
                <w:sz w:val="14"/>
                <w:szCs w:val="14"/>
                <w:color w:val="auto"/>
              </w:rPr>
              <w:t>and</w:t>
            </w:r>
          </w:p>
        </w:tc>
        <w:tc>
          <w:tcPr>
            <w:tcW w:w="640" w:type="dxa"/>
            <w:vAlign w:val="bottom"/>
            <w:gridSpan w:val="4"/>
            <w:shd w:val="clear" w:color="auto" w:fill="D9D9D9"/>
          </w:tcPr>
          <w:p>
            <w:pPr>
              <w:jc w:val="right"/>
              <w:ind w:right="120"/>
              <w:spacing w:after="0"/>
              <w:rPr>
                <w:sz w:val="20"/>
                <w:szCs w:val="20"/>
                <w:color w:val="auto"/>
              </w:rPr>
            </w:pPr>
            <w:r>
              <w:rPr>
                <w:rFonts w:ascii="Arial" w:cs="Arial" w:eastAsia="Arial" w:hAnsi="Arial"/>
                <w:sz w:val="14"/>
                <w:szCs w:val="14"/>
                <w:color w:val="auto"/>
              </w:rPr>
              <w:t>26.65%</w:t>
            </w:r>
          </w:p>
        </w:tc>
        <w:tc>
          <w:tcPr>
            <w:tcW w:w="0" w:type="dxa"/>
            <w:vAlign w:val="bottom"/>
          </w:tcPr>
          <w:p>
            <w:pPr>
              <w:spacing w:after="0"/>
              <w:rPr>
                <w:sz w:val="1"/>
                <w:szCs w:val="1"/>
                <w:color w:val="auto"/>
              </w:rPr>
            </w:pPr>
          </w:p>
        </w:tc>
      </w:tr>
      <w:tr>
        <w:trPr>
          <w:trHeight w:val="162"/>
        </w:trPr>
        <w:tc>
          <w:tcPr>
            <w:tcW w:w="100" w:type="dxa"/>
            <w:vAlign w:val="bottom"/>
            <w:shd w:val="clear" w:color="auto" w:fill="D9D9D9"/>
          </w:tcPr>
          <w:p>
            <w:pPr>
              <w:spacing w:after="0"/>
              <w:rPr>
                <w:sz w:val="14"/>
                <w:szCs w:val="14"/>
                <w:color w:val="auto"/>
              </w:rPr>
            </w:pPr>
          </w:p>
        </w:tc>
        <w:tc>
          <w:tcPr>
            <w:tcW w:w="1380" w:type="dxa"/>
            <w:vAlign w:val="bottom"/>
            <w:gridSpan w:val="5"/>
            <w:shd w:val="clear" w:color="auto" w:fill="D9D9D9"/>
          </w:tcPr>
          <w:p>
            <w:pPr>
              <w:ind w:left="40"/>
              <w:spacing w:after="0"/>
              <w:rPr>
                <w:sz w:val="20"/>
                <w:szCs w:val="20"/>
                <w:color w:val="auto"/>
              </w:rPr>
            </w:pPr>
            <w:r>
              <w:rPr>
                <w:rFonts w:ascii="Arial" w:cs="Arial" w:eastAsia="Arial" w:hAnsi="Arial"/>
                <w:sz w:val="14"/>
                <w:szCs w:val="14"/>
                <w:color w:val="auto"/>
              </w:rPr>
              <w:t>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Margin</w:t>
            </w:r>
          </w:p>
        </w:tc>
        <w:tc>
          <w:tcPr>
            <w:tcW w:w="2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38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920" w:type="dxa"/>
            <w:vAlign w:val="bottom"/>
            <w:gridSpan w:val="5"/>
            <w:shd w:val="clear" w:color="auto" w:fill="D9D9D9"/>
          </w:tcPr>
          <w:p>
            <w:pPr>
              <w:jc w:val="center"/>
              <w:ind w:right="340"/>
              <w:spacing w:after="0"/>
              <w:rPr>
                <w:sz w:val="20"/>
                <w:szCs w:val="20"/>
                <w:color w:val="auto"/>
              </w:rPr>
            </w:pPr>
            <w:r>
              <w:rPr>
                <w:rFonts w:ascii="Arial" w:cs="Arial" w:eastAsia="Arial" w:hAnsi="Arial"/>
                <w:sz w:val="14"/>
                <w:szCs w:val="14"/>
                <w:color w:val="auto"/>
              </w:rPr>
              <w:t>Stretch</w:t>
            </w:r>
          </w:p>
        </w:tc>
        <w:tc>
          <w:tcPr>
            <w:tcW w:w="1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30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300" w:type="dxa"/>
            <w:vAlign w:val="bottom"/>
            <w:shd w:val="clear" w:color="auto" w:fill="D9D9D9"/>
          </w:tcPr>
          <w:p>
            <w:pPr>
              <w:spacing w:after="0"/>
              <w:rPr>
                <w:sz w:val="14"/>
                <w:szCs w:val="14"/>
                <w:color w:val="auto"/>
              </w:rPr>
            </w:pPr>
          </w:p>
        </w:tc>
        <w:tc>
          <w:tcPr>
            <w:tcW w:w="30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38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780" w:type="dxa"/>
            <w:vAlign w:val="bottom"/>
            <w:gridSpan w:val="5"/>
            <w:shd w:val="clear" w:color="auto" w:fill="D9D9D9"/>
          </w:tcPr>
          <w:p>
            <w:pPr>
              <w:jc w:val="center"/>
              <w:ind w:left="48"/>
              <w:spacing w:after="0"/>
              <w:rPr>
                <w:sz w:val="20"/>
                <w:szCs w:val="20"/>
                <w:color w:val="auto"/>
              </w:rPr>
            </w:pPr>
            <w:r>
              <w:rPr>
                <w:rFonts w:ascii="Arial" w:cs="Arial" w:eastAsia="Arial" w:hAnsi="Arial"/>
                <w:sz w:val="14"/>
                <w:szCs w:val="14"/>
                <w:color w:val="auto"/>
              </w:rPr>
              <w:t>(100.7%)</w:t>
            </w:r>
          </w:p>
        </w:tc>
        <w:tc>
          <w:tcPr>
            <w:tcW w:w="28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0" w:type="dxa"/>
            <w:vAlign w:val="bottom"/>
            <w:shd w:val="clear" w:color="auto" w:fill="D9D9D9"/>
          </w:tcPr>
          <w:p>
            <w:pPr>
              <w:spacing w:after="0"/>
              <w:rPr>
                <w:sz w:val="4"/>
                <w:szCs w:val="4"/>
                <w:color w:val="auto"/>
              </w:rPr>
            </w:pPr>
          </w:p>
        </w:tc>
        <w:tc>
          <w:tcPr>
            <w:tcW w:w="160" w:type="dxa"/>
            <w:vAlign w:val="bottom"/>
            <w:shd w:val="clear" w:color="auto" w:fill="D9D9D9"/>
          </w:tcPr>
          <w:p>
            <w:pPr>
              <w:spacing w:after="0"/>
              <w:rPr>
                <w:sz w:val="4"/>
                <w:szCs w:val="4"/>
                <w:color w:val="auto"/>
              </w:rPr>
            </w:pPr>
          </w:p>
        </w:tc>
        <w:tc>
          <w:tcPr>
            <w:tcW w:w="300" w:type="dxa"/>
            <w:vAlign w:val="bottom"/>
            <w:shd w:val="clear" w:color="auto" w:fill="D9D9D9"/>
          </w:tcPr>
          <w:p>
            <w:pPr>
              <w:spacing w:after="0"/>
              <w:rPr>
                <w:sz w:val="4"/>
                <w:szCs w:val="4"/>
                <w:color w:val="auto"/>
              </w:rPr>
            </w:pPr>
          </w:p>
        </w:tc>
        <w:tc>
          <w:tcPr>
            <w:tcW w:w="320" w:type="dxa"/>
            <w:vAlign w:val="bottom"/>
            <w:shd w:val="clear" w:color="auto" w:fill="D9D9D9"/>
          </w:tcPr>
          <w:p>
            <w:pPr>
              <w:spacing w:after="0"/>
              <w:rPr>
                <w:sz w:val="4"/>
                <w:szCs w:val="4"/>
                <w:color w:val="auto"/>
              </w:rPr>
            </w:pPr>
          </w:p>
        </w:tc>
        <w:tc>
          <w:tcPr>
            <w:tcW w:w="300" w:type="dxa"/>
            <w:vAlign w:val="bottom"/>
            <w:shd w:val="clear" w:color="auto" w:fill="D9D9D9"/>
          </w:tcPr>
          <w:p>
            <w:pPr>
              <w:spacing w:after="0"/>
              <w:rPr>
                <w:sz w:val="4"/>
                <w:szCs w:val="4"/>
                <w:color w:val="auto"/>
              </w:rPr>
            </w:pPr>
          </w:p>
        </w:tc>
        <w:tc>
          <w:tcPr>
            <w:tcW w:w="300" w:type="dxa"/>
            <w:vAlign w:val="bottom"/>
            <w:shd w:val="clear" w:color="auto" w:fill="D9D9D9"/>
          </w:tcPr>
          <w:p>
            <w:pPr>
              <w:spacing w:after="0"/>
              <w:rPr>
                <w:sz w:val="4"/>
                <w:szCs w:val="4"/>
                <w:color w:val="auto"/>
              </w:rPr>
            </w:pPr>
          </w:p>
        </w:tc>
        <w:tc>
          <w:tcPr>
            <w:tcW w:w="20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38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200" w:type="dxa"/>
            <w:vAlign w:val="bottom"/>
            <w:shd w:val="clear" w:color="auto" w:fill="D9D9D9"/>
          </w:tcPr>
          <w:p>
            <w:pPr>
              <w:spacing w:after="0"/>
              <w:rPr>
                <w:sz w:val="4"/>
                <w:szCs w:val="4"/>
                <w:color w:val="auto"/>
              </w:rPr>
            </w:pPr>
          </w:p>
        </w:tc>
        <w:tc>
          <w:tcPr>
            <w:tcW w:w="140" w:type="dxa"/>
            <w:vAlign w:val="bottom"/>
            <w:shd w:val="clear" w:color="auto" w:fill="D9D9D9"/>
          </w:tcPr>
          <w:p>
            <w:pPr>
              <w:spacing w:after="0"/>
              <w:rPr>
                <w:sz w:val="4"/>
                <w:szCs w:val="4"/>
                <w:color w:val="auto"/>
              </w:rPr>
            </w:pPr>
          </w:p>
        </w:tc>
        <w:tc>
          <w:tcPr>
            <w:tcW w:w="12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360" w:type="dxa"/>
            <w:vAlign w:val="bottom"/>
            <w:shd w:val="clear" w:color="auto" w:fill="D9D9D9"/>
          </w:tcPr>
          <w:p>
            <w:pPr>
              <w:spacing w:after="0"/>
              <w:rPr>
                <w:sz w:val="4"/>
                <w:szCs w:val="4"/>
                <w:color w:val="auto"/>
              </w:rPr>
            </w:pPr>
          </w:p>
        </w:tc>
        <w:tc>
          <w:tcPr>
            <w:tcW w:w="140" w:type="dxa"/>
            <w:vAlign w:val="bottom"/>
            <w:shd w:val="clear" w:color="auto" w:fill="D9D9D9"/>
          </w:tcPr>
          <w:p>
            <w:pPr>
              <w:spacing w:after="0"/>
              <w:rPr>
                <w:sz w:val="4"/>
                <w:szCs w:val="4"/>
                <w:color w:val="auto"/>
              </w:rPr>
            </w:pPr>
          </w:p>
        </w:tc>
        <w:tc>
          <w:tcPr>
            <w:tcW w:w="280" w:type="dxa"/>
            <w:vAlign w:val="bottom"/>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140" w:type="dxa"/>
            <w:vAlign w:val="bottom"/>
            <w:shd w:val="clear" w:color="auto" w:fill="D9D9D9"/>
          </w:tcPr>
          <w:p>
            <w:pPr>
              <w:spacing w:after="0"/>
              <w:rPr>
                <w:sz w:val="4"/>
                <w:szCs w:val="4"/>
                <w:color w:val="auto"/>
              </w:rPr>
            </w:pPr>
          </w:p>
        </w:tc>
        <w:tc>
          <w:tcPr>
            <w:tcW w:w="200" w:type="dxa"/>
            <w:vAlign w:val="bottom"/>
            <w:shd w:val="clear" w:color="auto" w:fill="D9D9D9"/>
          </w:tcPr>
          <w:p>
            <w:pPr>
              <w:spacing w:after="0"/>
              <w:rPr>
                <w:sz w:val="4"/>
                <w:szCs w:val="4"/>
                <w:color w:val="auto"/>
              </w:rPr>
            </w:pPr>
          </w:p>
        </w:tc>
        <w:tc>
          <w:tcPr>
            <w:tcW w:w="120" w:type="dxa"/>
            <w:vAlign w:val="bottom"/>
            <w:shd w:val="clear" w:color="auto" w:fill="D9D9D9"/>
          </w:tcPr>
          <w:p>
            <w:pPr>
              <w:spacing w:after="0"/>
              <w:rPr>
                <w:sz w:val="4"/>
                <w:szCs w:val="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00"/>
        <w:spacing w:after="0"/>
        <w:rPr>
          <w:sz w:val="20"/>
          <w:szCs w:val="20"/>
          <w:color w:val="auto"/>
        </w:rPr>
      </w:pPr>
      <w:r>
        <w:rPr>
          <w:rFonts w:ascii="Arial" w:cs="Arial" w:eastAsia="Arial" w:hAnsi="Arial"/>
          <w:sz w:val="11"/>
          <w:szCs w:val="11"/>
          <w:color w:val="auto"/>
        </w:rPr>
        <w:t>(1)</w:t>
      </w:r>
    </w:p>
    <w:p>
      <w:pPr>
        <w:ind w:left="760" w:right="200"/>
        <w:spacing w:after="0" w:line="264" w:lineRule="auto"/>
        <w:rPr>
          <w:sz w:val="20"/>
          <w:szCs w:val="20"/>
          <w:color w:val="auto"/>
        </w:rPr>
      </w:pPr>
      <w:r>
        <w:rPr>
          <w:rFonts w:ascii="Arial" w:cs="Arial" w:eastAsia="Arial" w:hAnsi="Arial"/>
          <w:sz w:val="14"/>
          <w:szCs w:val="14"/>
          <w:color w:val="auto"/>
        </w:rPr>
        <w:t>As reported in the company’s financial statements, the company’s revenue for the 2024 fiscal year was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8" w:right="439"/>
        <w:spacing w:after="0" w:line="243" w:lineRule="auto"/>
        <w:rPr>
          <w:sz w:val="20"/>
          <w:szCs w:val="20"/>
          <w:color w:val="auto"/>
        </w:rPr>
      </w:pPr>
      <w:r>
        <w:rPr>
          <w:rFonts w:ascii="Arial" w:cs="Arial" w:eastAsia="Arial" w:hAnsi="Arial"/>
          <w:sz w:val="14"/>
          <w:szCs w:val="14"/>
          <w:color w:val="auto"/>
        </w:rPr>
        <w:t>$2.34 billion, and the company’s AFFO available to common stockholders and unit holders for the 2024 fiscal year was $527.8 million. The committee determined that, for purposes of calculating revenue and AFFO available to common stockholders and unit holders under the short-term incentive compensation plan for 2024, it would be appropriate to (i) add back the negative impact of Hurricane Milton at the Gaylord Palms (increasing revenue by approximately $3.0 million and increasing AFFO available to common stockholders and unit holders by approximately $2.0 million), (ii) add back the negative impact of construction disruption with respect to certain renovation projects (increasing revenue by approximately $12.7 million and increasing AFFO available to common stockholders and unit holders by approximately $8.5 million), (iii) exclude the positive impact of a one-time Tennessee franchise tax rebate received by the company (decreasing AFFO available to common stockholders and unit holders by approximately $9.1 million, and (iv) add back the negative impact of discretionary incentive compensation payments made to certain business units in our entertainment segment (increasing AFFO available to common stockholders by approximately $1.8 million). The committee determined that these adjustments were appropriate as adjustments related to unusual events, the impact of which was not reflective of 2024 performance.</w:t>
      </w:r>
    </w:p>
    <w:p>
      <w:pPr>
        <w:spacing w:after="0" w:line="200" w:lineRule="exact"/>
        <w:rPr>
          <w:sz w:val="20"/>
          <w:szCs w:val="20"/>
          <w:color w:val="auto"/>
        </w:rPr>
      </w:pPr>
    </w:p>
    <w:p>
      <w:pPr>
        <w:spacing w:after="0" w:line="228" w:lineRule="exact"/>
        <w:rPr>
          <w:sz w:val="20"/>
          <w:szCs w:val="20"/>
          <w:color w:val="auto"/>
        </w:rPr>
      </w:pPr>
    </w:p>
    <w:p>
      <w:pPr>
        <w:ind w:left="8" w:right="539"/>
        <w:spacing w:after="0" w:line="251" w:lineRule="auto"/>
        <w:rPr>
          <w:sz w:val="20"/>
          <w:szCs w:val="20"/>
          <w:color w:val="auto"/>
        </w:rPr>
      </w:pPr>
      <w:r>
        <w:rPr>
          <w:rFonts w:ascii="Arial" w:cs="Arial" w:eastAsia="Arial" w:hAnsi="Arial"/>
          <w:sz w:val="16"/>
          <w:szCs w:val="16"/>
          <w:color w:val="auto"/>
        </w:rPr>
        <w:t>The committee determined the overall level of achievement under the short-term cash incentive compensation plan for the company’s senior executives, including each NEO, was 104.8% of the target payout level, which represented the sum of the payout percentages for each of the financial goals listed above. The committee also reviewed the annual performance rating of each NEO and determined that each NEO met the minimum level performance rating.</w:t>
      </w:r>
    </w:p>
    <w:p>
      <w:pPr>
        <w:spacing w:after="0" w:line="118" w:lineRule="exact"/>
        <w:rPr>
          <w:sz w:val="20"/>
          <w:szCs w:val="20"/>
          <w:color w:val="auto"/>
        </w:rPr>
      </w:pPr>
    </w:p>
    <w:p>
      <w:pPr>
        <w:ind w:left="8" w:right="439"/>
        <w:spacing w:after="0" w:line="256" w:lineRule="auto"/>
        <w:rPr>
          <w:sz w:val="20"/>
          <w:szCs w:val="20"/>
          <w:color w:val="auto"/>
        </w:rPr>
      </w:pPr>
      <w:r>
        <w:rPr>
          <w:rFonts w:ascii="Arial" w:cs="Arial" w:eastAsia="Arial" w:hAnsi="Arial"/>
          <w:sz w:val="16"/>
          <w:szCs w:val="16"/>
          <w:color w:val="auto"/>
        </w:rPr>
        <w:t>The committee also determined that both Mr. Fioravanti and Mr. Reed should receive an additional amount of cash incentive compensation, as listed below, due to their respective contributions to the company’s financial and operating results in 2024, including:</w:t>
      </w:r>
    </w:p>
    <w:p>
      <w:pPr>
        <w:spacing w:after="0" w:line="72" w:lineRule="exact"/>
        <w:rPr>
          <w:sz w:val="20"/>
          <w:szCs w:val="20"/>
          <w:color w:val="auto"/>
        </w:rPr>
      </w:pPr>
    </w:p>
    <w:p>
      <w:pPr>
        <w:ind w:left="348" w:right="699" w:hanging="348"/>
        <w:spacing w:after="0" w:line="259" w:lineRule="auto"/>
        <w:tabs>
          <w:tab w:leader="none" w:pos="3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with respect to Mr. Fioravanti, his efforts in overseeing the company’s senior management team and his contributions to the company’s financial and operating results; and</w:t>
      </w:r>
    </w:p>
    <w:p>
      <w:pPr>
        <w:spacing w:after="0" w:line="69" w:lineRule="exact"/>
        <w:rPr>
          <w:rFonts w:ascii="Arial" w:cs="Arial" w:eastAsia="Arial" w:hAnsi="Arial"/>
          <w:sz w:val="16"/>
          <w:szCs w:val="16"/>
          <w:color w:val="auto"/>
        </w:rPr>
      </w:pPr>
    </w:p>
    <w:p>
      <w:pPr>
        <w:ind w:left="348" w:right="479" w:hanging="348"/>
        <w:spacing w:after="0" w:line="253" w:lineRule="auto"/>
        <w:tabs>
          <w:tab w:leader="none" w:pos="3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with respect to Mr. Reed, his leadership of our strategic planning process, his oversight of the relationship between management and the Board, his activities with respect to our joint venture arrangement with respect to our Entertainment business segment and his significant involvement in our government relations activities.</w:t>
      </w:r>
    </w:p>
    <w:p>
      <w:pPr>
        <w:spacing w:after="0" w:line="1053" w:lineRule="exact"/>
        <w:rPr>
          <w:sz w:val="20"/>
          <w:szCs w:val="20"/>
          <w:color w:val="auto"/>
        </w:rPr>
      </w:pPr>
    </w:p>
    <w:p>
      <w:pPr>
        <w:sectPr>
          <w:pgSz w:w="11900" w:h="16838" w:orient="portrait"/>
          <w:cols w:equalWidth="0" w:num="2">
            <w:col w:w="4400" w:space="212"/>
            <w:col w:w="4407"/>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51" w:name="page52"/>
    <w:bookmarkEnd w:id="5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140" w:type="dxa"/>
            <w:vAlign w:val="bottom"/>
            <w:shd w:val="clear" w:color="auto" w:fill="808080"/>
          </w:tcPr>
          <w:p>
            <w:pPr>
              <w:spacing w:after="0"/>
              <w:rPr>
                <w:sz w:val="21"/>
                <w:szCs w:val="21"/>
                <w:color w:val="auto"/>
              </w:rPr>
            </w:pPr>
          </w:p>
        </w:tc>
        <w:tc>
          <w:tcPr>
            <w:tcW w:w="1240" w:type="dxa"/>
            <w:vAlign w:val="bottom"/>
            <w:shd w:val="clear" w:color="auto" w:fill="808080"/>
          </w:tcPr>
          <w:p>
            <w:pPr>
              <w:spacing w:after="0"/>
              <w:rPr>
                <w:sz w:val="21"/>
                <w:szCs w:val="21"/>
                <w:color w:val="auto"/>
              </w:rPr>
            </w:pPr>
          </w:p>
        </w:tc>
        <w:tc>
          <w:tcPr>
            <w:tcW w:w="180" w:type="dxa"/>
            <w:vAlign w:val="bottom"/>
            <w:shd w:val="clear" w:color="auto" w:fill="808080"/>
          </w:tcPr>
          <w:p>
            <w:pPr>
              <w:spacing w:after="0"/>
              <w:rPr>
                <w:sz w:val="21"/>
                <w:szCs w:val="21"/>
                <w:color w:val="auto"/>
              </w:rPr>
            </w:pPr>
          </w:p>
        </w:tc>
        <w:tc>
          <w:tcPr>
            <w:tcW w:w="320" w:type="dxa"/>
            <w:vAlign w:val="bottom"/>
            <w:shd w:val="clear" w:color="auto" w:fill="808080"/>
          </w:tcPr>
          <w:p>
            <w:pPr>
              <w:spacing w:after="0"/>
              <w:rPr>
                <w:sz w:val="21"/>
                <w:szCs w:val="21"/>
                <w:color w:val="auto"/>
              </w:rPr>
            </w:pPr>
          </w:p>
        </w:tc>
        <w:tc>
          <w:tcPr>
            <w:tcW w:w="220" w:type="dxa"/>
            <w:vAlign w:val="bottom"/>
            <w:shd w:val="clear" w:color="auto" w:fill="808080"/>
          </w:tcPr>
          <w:p>
            <w:pPr>
              <w:spacing w:after="0"/>
              <w:rPr>
                <w:sz w:val="21"/>
                <w:szCs w:val="21"/>
                <w:color w:val="auto"/>
              </w:rPr>
            </w:pPr>
          </w:p>
        </w:tc>
        <w:tc>
          <w:tcPr>
            <w:tcW w:w="20" w:type="dxa"/>
            <w:vAlign w:val="bottom"/>
            <w:shd w:val="clear" w:color="auto" w:fill="808080"/>
          </w:tcPr>
          <w:p>
            <w:pPr>
              <w:spacing w:after="0"/>
              <w:rPr>
                <w:sz w:val="21"/>
                <w:szCs w:val="21"/>
                <w:color w:val="auto"/>
              </w:rPr>
            </w:pPr>
          </w:p>
        </w:tc>
        <w:tc>
          <w:tcPr>
            <w:tcW w:w="20" w:type="dxa"/>
            <w:vAlign w:val="bottom"/>
            <w:shd w:val="clear" w:color="auto" w:fill="808080"/>
          </w:tcPr>
          <w:p>
            <w:pPr>
              <w:spacing w:after="0"/>
              <w:rPr>
                <w:sz w:val="21"/>
                <w:szCs w:val="21"/>
                <w:color w:val="auto"/>
              </w:rPr>
            </w:pPr>
          </w:p>
        </w:tc>
        <w:tc>
          <w:tcPr>
            <w:tcW w:w="20" w:type="dxa"/>
            <w:vAlign w:val="bottom"/>
            <w:shd w:val="clear" w:color="auto" w:fill="808080"/>
          </w:tcPr>
          <w:p>
            <w:pPr>
              <w:spacing w:after="0"/>
              <w:rPr>
                <w:sz w:val="21"/>
                <w:szCs w:val="21"/>
                <w:color w:val="auto"/>
              </w:rPr>
            </w:pPr>
          </w:p>
        </w:tc>
        <w:tc>
          <w:tcPr>
            <w:tcW w:w="20" w:type="dxa"/>
            <w:vAlign w:val="bottom"/>
            <w:shd w:val="clear" w:color="auto" w:fill="808080"/>
          </w:tcPr>
          <w:p>
            <w:pPr>
              <w:spacing w:after="0"/>
              <w:rPr>
                <w:sz w:val="21"/>
                <w:szCs w:val="21"/>
                <w:color w:val="auto"/>
              </w:rPr>
            </w:pPr>
          </w:p>
        </w:tc>
        <w:tc>
          <w:tcPr>
            <w:tcW w:w="100" w:type="dxa"/>
            <w:vAlign w:val="bottom"/>
            <w:shd w:val="clear" w:color="auto" w:fill="808080"/>
          </w:tcPr>
          <w:p>
            <w:pPr>
              <w:spacing w:after="0"/>
              <w:rPr>
                <w:sz w:val="21"/>
                <w:szCs w:val="21"/>
                <w:color w:val="auto"/>
              </w:rPr>
            </w:pPr>
          </w:p>
        </w:tc>
        <w:tc>
          <w:tcPr>
            <w:tcW w:w="100" w:type="dxa"/>
            <w:vAlign w:val="bottom"/>
            <w:shd w:val="clear" w:color="auto" w:fill="808080"/>
          </w:tcPr>
          <w:p>
            <w:pPr>
              <w:spacing w:after="0"/>
              <w:rPr>
                <w:sz w:val="21"/>
                <w:szCs w:val="21"/>
                <w:color w:val="auto"/>
              </w:rPr>
            </w:pPr>
          </w:p>
        </w:tc>
        <w:tc>
          <w:tcPr>
            <w:tcW w:w="180" w:type="dxa"/>
            <w:vAlign w:val="bottom"/>
            <w:shd w:val="clear" w:color="auto" w:fill="808080"/>
          </w:tcPr>
          <w:p>
            <w:pPr>
              <w:spacing w:after="0"/>
              <w:rPr>
                <w:sz w:val="21"/>
                <w:szCs w:val="21"/>
                <w:color w:val="auto"/>
              </w:rPr>
            </w:pPr>
          </w:p>
        </w:tc>
        <w:tc>
          <w:tcPr>
            <w:tcW w:w="40" w:type="dxa"/>
            <w:vAlign w:val="bottom"/>
            <w:shd w:val="clear" w:color="auto" w:fill="808080"/>
          </w:tcPr>
          <w:p>
            <w:pPr>
              <w:spacing w:after="0"/>
              <w:rPr>
                <w:sz w:val="21"/>
                <w:szCs w:val="21"/>
                <w:color w:val="auto"/>
              </w:rPr>
            </w:pPr>
          </w:p>
        </w:tc>
        <w:tc>
          <w:tcPr>
            <w:tcW w:w="80" w:type="dxa"/>
            <w:vAlign w:val="bottom"/>
            <w:shd w:val="clear" w:color="auto" w:fill="808080"/>
          </w:tcPr>
          <w:p>
            <w:pPr>
              <w:spacing w:after="0"/>
              <w:rPr>
                <w:sz w:val="21"/>
                <w:szCs w:val="21"/>
                <w:color w:val="auto"/>
              </w:rPr>
            </w:pPr>
          </w:p>
        </w:tc>
        <w:tc>
          <w:tcPr>
            <w:tcW w:w="60" w:type="dxa"/>
            <w:vAlign w:val="bottom"/>
            <w:shd w:val="clear" w:color="auto" w:fill="808080"/>
          </w:tcPr>
          <w:p>
            <w:pPr>
              <w:spacing w:after="0"/>
              <w:rPr>
                <w:sz w:val="21"/>
                <w:szCs w:val="21"/>
                <w:color w:val="auto"/>
              </w:rPr>
            </w:pPr>
          </w:p>
        </w:tc>
        <w:tc>
          <w:tcPr>
            <w:tcW w:w="40" w:type="dxa"/>
            <w:vAlign w:val="bottom"/>
            <w:shd w:val="clear" w:color="auto" w:fill="808080"/>
          </w:tcPr>
          <w:p>
            <w:pPr>
              <w:spacing w:after="0"/>
              <w:rPr>
                <w:sz w:val="21"/>
                <w:szCs w:val="21"/>
                <w:color w:val="auto"/>
              </w:rPr>
            </w:pPr>
          </w:p>
        </w:tc>
        <w:tc>
          <w:tcPr>
            <w:tcW w:w="20" w:type="dxa"/>
            <w:vAlign w:val="bottom"/>
            <w:shd w:val="clear" w:color="auto" w:fill="808080"/>
          </w:tcPr>
          <w:p>
            <w:pPr>
              <w:spacing w:after="0"/>
              <w:rPr>
                <w:sz w:val="21"/>
                <w:szCs w:val="21"/>
                <w:color w:val="auto"/>
              </w:rPr>
            </w:pPr>
          </w:p>
        </w:tc>
        <w:tc>
          <w:tcPr>
            <w:tcW w:w="40" w:type="dxa"/>
            <w:vAlign w:val="bottom"/>
            <w:shd w:val="clear" w:color="auto" w:fill="808080"/>
          </w:tcPr>
          <w:p>
            <w:pPr>
              <w:spacing w:after="0"/>
              <w:rPr>
                <w:sz w:val="21"/>
                <w:szCs w:val="21"/>
                <w:color w:val="auto"/>
              </w:rPr>
            </w:pPr>
          </w:p>
        </w:tc>
        <w:tc>
          <w:tcPr>
            <w:tcW w:w="20" w:type="dxa"/>
            <w:vAlign w:val="bottom"/>
            <w:shd w:val="clear" w:color="auto" w:fill="808080"/>
          </w:tcPr>
          <w:p>
            <w:pPr>
              <w:spacing w:after="0"/>
              <w:rPr>
                <w:sz w:val="21"/>
                <w:szCs w:val="21"/>
                <w:color w:val="auto"/>
              </w:rPr>
            </w:pPr>
          </w:p>
        </w:tc>
        <w:tc>
          <w:tcPr>
            <w:tcW w:w="160" w:type="dxa"/>
            <w:vAlign w:val="bottom"/>
            <w:shd w:val="clear" w:color="auto" w:fill="808080"/>
          </w:tcPr>
          <w:p>
            <w:pPr>
              <w:spacing w:after="0"/>
              <w:rPr>
                <w:sz w:val="21"/>
                <w:szCs w:val="21"/>
                <w:color w:val="auto"/>
              </w:rPr>
            </w:pPr>
          </w:p>
        </w:tc>
        <w:tc>
          <w:tcPr>
            <w:tcW w:w="100" w:type="dxa"/>
            <w:vAlign w:val="bottom"/>
            <w:shd w:val="clear" w:color="auto" w:fill="808080"/>
          </w:tcPr>
          <w:p>
            <w:pPr>
              <w:spacing w:after="0"/>
              <w:rPr>
                <w:sz w:val="21"/>
                <w:szCs w:val="21"/>
                <w:color w:val="auto"/>
              </w:rPr>
            </w:pPr>
          </w:p>
        </w:tc>
        <w:tc>
          <w:tcPr>
            <w:tcW w:w="20" w:type="dxa"/>
            <w:vAlign w:val="bottom"/>
            <w:shd w:val="clear" w:color="auto" w:fill="808080"/>
          </w:tcPr>
          <w:p>
            <w:pPr>
              <w:spacing w:after="0"/>
              <w:rPr>
                <w:sz w:val="21"/>
                <w:szCs w:val="21"/>
                <w:color w:val="auto"/>
              </w:rPr>
            </w:pPr>
          </w:p>
        </w:tc>
        <w:tc>
          <w:tcPr>
            <w:tcW w:w="20" w:type="dxa"/>
            <w:vAlign w:val="bottom"/>
            <w:shd w:val="clear" w:color="auto" w:fill="808080"/>
          </w:tcPr>
          <w:p>
            <w:pPr>
              <w:spacing w:after="0"/>
              <w:rPr>
                <w:sz w:val="21"/>
                <w:szCs w:val="21"/>
                <w:color w:val="auto"/>
              </w:rPr>
            </w:pPr>
          </w:p>
        </w:tc>
        <w:tc>
          <w:tcPr>
            <w:tcW w:w="20" w:type="dxa"/>
            <w:vAlign w:val="bottom"/>
            <w:shd w:val="clear" w:color="auto" w:fill="808080"/>
          </w:tcPr>
          <w:p>
            <w:pPr>
              <w:spacing w:after="0"/>
              <w:rPr>
                <w:sz w:val="21"/>
                <w:szCs w:val="21"/>
                <w:color w:val="auto"/>
              </w:rPr>
            </w:pPr>
          </w:p>
        </w:tc>
        <w:tc>
          <w:tcPr>
            <w:tcW w:w="80" w:type="dxa"/>
            <w:vAlign w:val="bottom"/>
            <w:shd w:val="clear" w:color="auto" w:fill="808080"/>
          </w:tcPr>
          <w:p>
            <w:pPr>
              <w:spacing w:after="0"/>
              <w:rPr>
                <w:sz w:val="21"/>
                <w:szCs w:val="21"/>
                <w:color w:val="auto"/>
              </w:rPr>
            </w:pPr>
          </w:p>
        </w:tc>
        <w:tc>
          <w:tcPr>
            <w:tcW w:w="140" w:type="dxa"/>
            <w:vAlign w:val="bottom"/>
            <w:shd w:val="clear" w:color="auto" w:fill="808080"/>
          </w:tcPr>
          <w:p>
            <w:pPr>
              <w:spacing w:after="0"/>
              <w:rPr>
                <w:sz w:val="21"/>
                <w:szCs w:val="21"/>
                <w:color w:val="auto"/>
              </w:rPr>
            </w:pPr>
          </w:p>
        </w:tc>
        <w:tc>
          <w:tcPr>
            <w:tcW w:w="180" w:type="dxa"/>
            <w:vAlign w:val="bottom"/>
            <w:shd w:val="clear" w:color="auto" w:fill="808080"/>
          </w:tcPr>
          <w:p>
            <w:pPr>
              <w:spacing w:after="0"/>
              <w:rPr>
                <w:sz w:val="21"/>
                <w:szCs w:val="21"/>
                <w:color w:val="auto"/>
              </w:rPr>
            </w:pPr>
          </w:p>
        </w:tc>
        <w:tc>
          <w:tcPr>
            <w:tcW w:w="140" w:type="dxa"/>
            <w:vAlign w:val="bottom"/>
            <w:shd w:val="clear" w:color="auto" w:fill="808080"/>
          </w:tcPr>
          <w:p>
            <w:pPr>
              <w:spacing w:after="0"/>
              <w:rPr>
                <w:sz w:val="21"/>
                <w:szCs w:val="21"/>
                <w:color w:val="auto"/>
              </w:rPr>
            </w:pPr>
          </w:p>
        </w:tc>
        <w:tc>
          <w:tcPr>
            <w:tcW w:w="80" w:type="dxa"/>
            <w:vAlign w:val="bottom"/>
            <w:shd w:val="clear" w:color="auto" w:fill="808080"/>
          </w:tcPr>
          <w:p>
            <w:pPr>
              <w:spacing w:after="0"/>
              <w:rPr>
                <w:sz w:val="21"/>
                <w:szCs w:val="21"/>
                <w:color w:val="auto"/>
              </w:rPr>
            </w:pPr>
          </w:p>
        </w:tc>
        <w:tc>
          <w:tcPr>
            <w:tcW w:w="20" w:type="dxa"/>
            <w:vAlign w:val="bottom"/>
            <w:shd w:val="clear" w:color="auto" w:fill="808080"/>
          </w:tcPr>
          <w:p>
            <w:pPr>
              <w:spacing w:after="0"/>
              <w:rPr>
                <w:sz w:val="21"/>
                <w:szCs w:val="21"/>
                <w:color w:val="auto"/>
              </w:rPr>
            </w:pPr>
          </w:p>
        </w:tc>
        <w:tc>
          <w:tcPr>
            <w:tcW w:w="20" w:type="dxa"/>
            <w:vAlign w:val="bottom"/>
            <w:shd w:val="clear" w:color="auto" w:fill="808080"/>
          </w:tcPr>
          <w:p>
            <w:pPr>
              <w:spacing w:after="0"/>
              <w:rPr>
                <w:sz w:val="21"/>
                <w:szCs w:val="21"/>
                <w:color w:val="auto"/>
              </w:rPr>
            </w:pPr>
          </w:p>
        </w:tc>
        <w:tc>
          <w:tcPr>
            <w:tcW w:w="20" w:type="dxa"/>
            <w:vAlign w:val="bottom"/>
            <w:shd w:val="clear" w:color="auto" w:fill="808080"/>
          </w:tcPr>
          <w:p>
            <w:pPr>
              <w:spacing w:after="0"/>
              <w:rPr>
                <w:sz w:val="21"/>
                <w:szCs w:val="21"/>
                <w:color w:val="auto"/>
              </w:rPr>
            </w:pPr>
          </w:p>
        </w:tc>
        <w:tc>
          <w:tcPr>
            <w:tcW w:w="4340" w:type="dxa"/>
            <w:vAlign w:val="bottom"/>
            <w:gridSpan w:val="3"/>
            <w:shd w:val="clear" w:color="auto" w:fill="808080"/>
          </w:tcPr>
          <w:p>
            <w:pPr>
              <w:ind w:left="60"/>
              <w:spacing w:after="0"/>
              <w:rPr>
                <w:sz w:val="20"/>
                <w:szCs w:val="20"/>
                <w:color w:val="auto"/>
              </w:rPr>
            </w:pPr>
            <w:r>
              <w:rPr>
                <w:rFonts w:ascii="Arial" w:cs="Arial" w:eastAsia="Arial" w:hAnsi="Arial"/>
                <w:sz w:val="16"/>
                <w:szCs w:val="16"/>
                <w:color w:val="FFFFFF"/>
              </w:rPr>
              <w:t>2025 NOTICE OF MEETING AND PROXY STATEMENT</w:t>
            </w:r>
          </w:p>
        </w:tc>
        <w:tc>
          <w:tcPr>
            <w:tcW w:w="0" w:type="dxa"/>
            <w:vAlign w:val="bottom"/>
          </w:tcPr>
          <w:p>
            <w:pPr>
              <w:spacing w:after="0"/>
              <w:rPr>
                <w:sz w:val="1"/>
                <w:szCs w:val="1"/>
                <w:color w:val="auto"/>
              </w:rPr>
            </w:pPr>
          </w:p>
        </w:tc>
      </w:tr>
      <w:tr>
        <w:trPr>
          <w:trHeight w:val="823"/>
        </w:trPr>
        <w:tc>
          <w:tcPr>
            <w:tcW w:w="4000" w:type="dxa"/>
            <w:vAlign w:val="bottom"/>
            <w:gridSpan w:val="33"/>
          </w:tcPr>
          <w:p>
            <w:pPr>
              <w:spacing w:after="0"/>
              <w:rPr>
                <w:sz w:val="20"/>
                <w:szCs w:val="20"/>
                <w:color w:val="auto"/>
              </w:rPr>
            </w:pPr>
            <w:r>
              <w:rPr>
                <w:rFonts w:ascii="Arial" w:cs="Arial" w:eastAsia="Arial" w:hAnsi="Arial"/>
                <w:sz w:val="16"/>
                <w:szCs w:val="16"/>
                <w:color w:val="auto"/>
              </w:rPr>
              <w:t>As a result, the committee approved the following</w:t>
            </w:r>
          </w:p>
        </w:tc>
        <w:tc>
          <w:tcPr>
            <w:tcW w:w="4200" w:type="dxa"/>
            <w:vAlign w:val="bottom"/>
            <w:gridSpan w:val="2"/>
          </w:tcPr>
          <w:p>
            <w:pPr>
              <w:ind w:left="220"/>
              <w:spacing w:after="0"/>
              <w:rPr>
                <w:sz w:val="20"/>
                <w:szCs w:val="20"/>
                <w:color w:val="auto"/>
              </w:rPr>
            </w:pPr>
            <w:r>
              <w:rPr>
                <w:rFonts w:ascii="Arial" w:cs="Arial" w:eastAsia="Arial" w:hAnsi="Arial"/>
                <w:sz w:val="16"/>
                <w:szCs w:val="16"/>
                <w:b w:val="1"/>
                <w:bCs w:val="1"/>
                <w:i w:val="1"/>
                <w:iCs w:val="1"/>
                <w:color w:val="auto"/>
              </w:rPr>
              <w:t>Time-Based Restricted Stock Unit Awards:</w:t>
            </w:r>
          </w:p>
        </w:tc>
        <w:tc>
          <w:tcPr>
            <w:tcW w:w="0" w:type="dxa"/>
            <w:vAlign w:val="bottom"/>
          </w:tcPr>
          <w:p>
            <w:pPr>
              <w:spacing w:after="0"/>
              <w:rPr>
                <w:sz w:val="1"/>
                <w:szCs w:val="1"/>
                <w:color w:val="auto"/>
              </w:rPr>
            </w:pPr>
          </w:p>
        </w:tc>
      </w:tr>
      <w:tr>
        <w:trPr>
          <w:trHeight w:val="215"/>
        </w:trPr>
        <w:tc>
          <w:tcPr>
            <w:tcW w:w="4000" w:type="dxa"/>
            <w:vAlign w:val="bottom"/>
            <w:gridSpan w:val="33"/>
          </w:tcPr>
          <w:p>
            <w:pPr>
              <w:spacing w:after="0"/>
              <w:rPr>
                <w:sz w:val="20"/>
                <w:szCs w:val="20"/>
                <w:color w:val="auto"/>
              </w:rPr>
            </w:pPr>
            <w:r>
              <w:rPr>
                <w:rFonts w:ascii="Arial" w:cs="Arial" w:eastAsia="Arial" w:hAnsi="Arial"/>
                <w:sz w:val="16"/>
                <w:szCs w:val="16"/>
                <w:color w:val="auto"/>
              </w:rPr>
              <w:t>short-term cash incentive compensation awards:</w:t>
            </w:r>
          </w:p>
        </w:tc>
        <w:tc>
          <w:tcPr>
            <w:tcW w:w="42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3780" w:type="dxa"/>
            <w:vAlign w:val="bottom"/>
            <w:vMerge w:val="restart"/>
          </w:tcPr>
          <w:p>
            <w:pPr>
              <w:ind w:left="140"/>
              <w:spacing w:after="0"/>
              <w:rPr>
                <w:sz w:val="20"/>
                <w:szCs w:val="20"/>
                <w:color w:val="auto"/>
              </w:rPr>
            </w:pPr>
            <w:r>
              <w:rPr>
                <w:rFonts w:ascii="Arial" w:cs="Arial" w:eastAsia="Arial" w:hAnsi="Arial"/>
                <w:sz w:val="16"/>
                <w:szCs w:val="16"/>
                <w:color w:val="auto"/>
              </w:rPr>
              <w:t>Annual time-based RSU awards vest in equal</w:t>
            </w:r>
          </w:p>
        </w:tc>
        <w:tc>
          <w:tcPr>
            <w:tcW w:w="0" w:type="dxa"/>
            <w:vAlign w:val="bottom"/>
          </w:tcPr>
          <w:p>
            <w:pPr>
              <w:spacing w:after="0"/>
              <w:rPr>
                <w:sz w:val="1"/>
                <w:szCs w:val="1"/>
                <w:color w:val="auto"/>
              </w:rPr>
            </w:pPr>
          </w:p>
        </w:tc>
      </w:tr>
      <w:tr>
        <w:trPr>
          <w:trHeight w:val="82"/>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12"/>
            <w:vMerge w:val="restart"/>
          </w:tcPr>
          <w:p>
            <w:pPr>
              <w:jc w:val="center"/>
              <w:spacing w:after="0"/>
              <w:rPr>
                <w:sz w:val="20"/>
                <w:szCs w:val="20"/>
                <w:color w:val="auto"/>
              </w:rPr>
            </w:pPr>
            <w:r>
              <w:rPr>
                <w:rFonts w:ascii="Arial" w:cs="Arial" w:eastAsia="Arial" w:hAnsi="Arial"/>
                <w:sz w:val="14"/>
                <w:szCs w:val="14"/>
                <w:b w:val="1"/>
                <w:bCs w:val="1"/>
                <w:color w:val="auto"/>
              </w:rPr>
              <w:t>Calculated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11"/>
            <w:vMerge w:val="restart"/>
          </w:tcPr>
          <w:p>
            <w:pPr>
              <w:jc w:val="center"/>
              <w:spacing w:after="0"/>
              <w:rPr>
                <w:sz w:val="20"/>
                <w:szCs w:val="20"/>
                <w:color w:val="auto"/>
              </w:rPr>
            </w:pPr>
            <w:r>
              <w:rPr>
                <w:rFonts w:ascii="Arial" w:cs="Arial" w:eastAsia="Arial" w:hAnsi="Arial"/>
                <w:sz w:val="14"/>
                <w:szCs w:val="14"/>
                <w:b w:val="1"/>
                <w:bCs w:val="1"/>
                <w:color w:val="auto"/>
              </w:rPr>
              <w:t>Discretion-</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80" w:type="dxa"/>
            <w:vAlign w:val="bottom"/>
          </w:tcPr>
          <w:p>
            <w:pPr>
              <w:ind w:left="140"/>
              <w:spacing w:after="0"/>
              <w:rPr>
                <w:sz w:val="20"/>
                <w:szCs w:val="20"/>
                <w:color w:val="auto"/>
              </w:rPr>
            </w:pPr>
            <w:r>
              <w:rPr>
                <w:rFonts w:ascii="Arial" w:cs="Arial" w:eastAsia="Arial" w:hAnsi="Arial"/>
                <w:sz w:val="16"/>
                <w:szCs w:val="16"/>
                <w:color w:val="auto"/>
              </w:rPr>
              <w:t>amounts over four years, beginning on the</w:t>
            </w:r>
          </w:p>
        </w:tc>
        <w:tc>
          <w:tcPr>
            <w:tcW w:w="0" w:type="dxa"/>
            <w:vAlign w:val="bottom"/>
          </w:tcPr>
          <w:p>
            <w:pPr>
              <w:spacing w:after="0"/>
              <w:rPr>
                <w:sz w:val="1"/>
                <w:szCs w:val="1"/>
                <w:color w:val="auto"/>
              </w:rPr>
            </w:pPr>
          </w:p>
        </w:tc>
      </w:tr>
      <w:tr>
        <w:trPr>
          <w:trHeight w:val="114"/>
        </w:trPr>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gridSpan w:val="12"/>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740" w:type="dxa"/>
            <w:vAlign w:val="bottom"/>
            <w:gridSpan w:val="11"/>
            <w:vMerge w:val="continue"/>
          </w:tcPr>
          <w:p>
            <w:pPr>
              <w:spacing w:after="0"/>
              <w:rPr>
                <w:sz w:val="9"/>
                <w:szCs w:val="9"/>
                <w:color w:val="auto"/>
              </w:rPr>
            </w:pPr>
          </w:p>
        </w:tc>
        <w:tc>
          <w:tcPr>
            <w:tcW w:w="14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color w:val="auto"/>
              </w:rPr>
              <w:t>first anniversary of the grant date. In certain cases,</w:t>
            </w:r>
          </w:p>
        </w:tc>
        <w:tc>
          <w:tcPr>
            <w:tcW w:w="0" w:type="dxa"/>
            <w:vAlign w:val="bottom"/>
          </w:tcPr>
          <w:p>
            <w:pPr>
              <w:spacing w:after="0"/>
              <w:rPr>
                <w:sz w:val="1"/>
                <w:szCs w:val="1"/>
                <w:color w:val="auto"/>
              </w:rPr>
            </w:pPr>
          </w:p>
        </w:tc>
      </w:tr>
      <w:tr>
        <w:trPr>
          <w:trHeight w:val="25"/>
        </w:trPr>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14"/>
            <w:vMerge w:val="restart"/>
          </w:tcPr>
          <w:p>
            <w:pPr>
              <w:jc w:val="center"/>
              <w:spacing w:after="0" w:line="129" w:lineRule="exact"/>
              <w:rPr>
                <w:sz w:val="20"/>
                <w:szCs w:val="20"/>
                <w:color w:val="auto"/>
              </w:rPr>
            </w:pPr>
            <w:r>
              <w:rPr>
                <w:rFonts w:ascii="Arial" w:cs="Arial" w:eastAsia="Arial" w:hAnsi="Arial"/>
                <w:sz w:val="14"/>
                <w:szCs w:val="14"/>
                <w:b w:val="1"/>
                <w:bCs w:val="1"/>
                <w:color w:val="auto"/>
              </w:rPr>
              <w:t>Short-Term</w:t>
            </w:r>
          </w:p>
        </w:tc>
        <w:tc>
          <w:tcPr>
            <w:tcW w:w="1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40" w:type="dxa"/>
            <w:vAlign w:val="bottom"/>
            <w:tcBorders>
              <w:bottom w:val="single" w:sz="8" w:color="auto"/>
            </w:tcBorders>
            <w:gridSpan w:val="11"/>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1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11"/>
            <w:vMerge w:val="restart"/>
          </w:tcPr>
          <w:p>
            <w:pPr>
              <w:jc w:val="center"/>
              <w:ind w:right="79"/>
              <w:spacing w:after="0" w:line="102" w:lineRule="exact"/>
              <w:rPr>
                <w:sz w:val="20"/>
                <w:szCs w:val="20"/>
                <w:color w:val="auto"/>
              </w:rPr>
            </w:pPr>
            <w:r>
              <w:rPr>
                <w:rFonts w:ascii="Arial" w:cs="Arial" w:eastAsia="Arial" w:hAnsi="Arial"/>
                <w:sz w:val="11"/>
                <w:szCs w:val="11"/>
                <w:b w:val="1"/>
                <w:bCs w:val="1"/>
                <w:color w:val="auto"/>
              </w:rPr>
              <w:t>ary Short-</w:t>
            </w:r>
          </w:p>
        </w:tc>
        <w:tc>
          <w:tcPr>
            <w:tcW w:w="420" w:type="dxa"/>
            <w:vAlign w:val="bottom"/>
          </w:tcPr>
          <w:p>
            <w:pPr>
              <w:spacing w:after="0" w:line="20" w:lineRule="exact"/>
              <w:rPr>
                <w:sz w:val="1"/>
                <w:szCs w:val="1"/>
                <w:color w:val="auto"/>
              </w:rPr>
            </w:pPr>
          </w:p>
        </w:tc>
        <w:tc>
          <w:tcPr>
            <w:tcW w:w="3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bottom w:val="single" w:sz="8" w:color="auto"/>
            </w:tcBorders>
            <w:gridSpan w:val="14"/>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gridSpan w:val="11"/>
            <w:vMerge w:val="continue"/>
          </w:tcPr>
          <w:p>
            <w:pPr>
              <w:spacing w:after="0"/>
              <w:rPr>
                <w:sz w:val="7"/>
                <w:szCs w:val="7"/>
                <w:color w:val="auto"/>
              </w:rPr>
            </w:pPr>
          </w:p>
        </w:tc>
        <w:tc>
          <w:tcPr>
            <w:tcW w:w="420" w:type="dxa"/>
            <w:vAlign w:val="bottom"/>
          </w:tcPr>
          <w:p>
            <w:pPr>
              <w:spacing w:after="0"/>
              <w:rPr>
                <w:sz w:val="7"/>
                <w:szCs w:val="7"/>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color w:val="auto"/>
              </w:rPr>
              <w:t>in connection with a promotional RSU grant or to</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4"/>
            <w:vMerge w:val="restart"/>
          </w:tcPr>
          <w:p>
            <w:pPr>
              <w:jc w:val="center"/>
              <w:spacing w:after="0" w:line="129" w:lineRule="exact"/>
              <w:rPr>
                <w:sz w:val="20"/>
                <w:szCs w:val="20"/>
                <w:color w:val="auto"/>
              </w:rPr>
            </w:pPr>
            <w:r>
              <w:rPr>
                <w:rFonts w:ascii="Arial" w:cs="Arial" w:eastAsia="Arial" w:hAnsi="Arial"/>
                <w:sz w:val="14"/>
                <w:szCs w:val="14"/>
                <w:b w:val="1"/>
                <w:bCs w:val="1"/>
                <w:color w:val="auto"/>
              </w:rPr>
              <w:t>Cash</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12"/>
            <w:vMerge w:val="restart"/>
          </w:tcPr>
          <w:p>
            <w:pPr>
              <w:jc w:val="center"/>
              <w:ind w:right="59"/>
              <w:spacing w:after="0" w:line="102" w:lineRule="exact"/>
              <w:rPr>
                <w:sz w:val="20"/>
                <w:szCs w:val="20"/>
                <w:color w:val="auto"/>
              </w:rPr>
            </w:pPr>
            <w:r>
              <w:rPr>
                <w:rFonts w:ascii="Arial" w:cs="Arial" w:eastAsia="Arial" w:hAnsi="Arial"/>
                <w:sz w:val="11"/>
                <w:szCs w:val="11"/>
                <w:b w:val="1"/>
                <w:bCs w:val="1"/>
                <w:color w:val="auto"/>
              </w:rPr>
              <w:t>Term Cash</w:t>
            </w:r>
          </w:p>
        </w:tc>
        <w:tc>
          <w:tcPr>
            <w:tcW w:w="420" w:type="dxa"/>
            <w:vAlign w:val="bottom"/>
          </w:tcPr>
          <w:p>
            <w:pPr>
              <w:spacing w:after="0"/>
              <w:rPr>
                <w:sz w:val="4"/>
                <w:szCs w:val="4"/>
                <w:color w:val="auto"/>
              </w:rPr>
            </w:pPr>
          </w:p>
        </w:tc>
        <w:tc>
          <w:tcPr>
            <w:tcW w:w="3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3"/>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12"/>
            <w:vMerge w:val="continue"/>
          </w:tcPr>
          <w:p>
            <w:pPr>
              <w:spacing w:after="0"/>
              <w:rPr>
                <w:sz w:val="4"/>
                <w:szCs w:val="4"/>
                <w:color w:val="auto"/>
              </w:rPr>
            </w:pPr>
          </w:p>
        </w:tc>
        <w:tc>
          <w:tcPr>
            <w:tcW w:w="420" w:type="dxa"/>
            <w:vAlign w:val="bottom"/>
          </w:tcPr>
          <w:p>
            <w:pPr>
              <w:spacing w:after="0"/>
              <w:rPr>
                <w:sz w:val="4"/>
                <w:szCs w:val="4"/>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color w:val="auto"/>
              </w:rPr>
              <w:t>aid in retention, the committee may designate that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10"/>
            <w:vMerge w:val="restart"/>
          </w:tcPr>
          <w:p>
            <w:pPr>
              <w:jc w:val="center"/>
              <w:ind w:right="40"/>
              <w:spacing w:after="0" w:line="129" w:lineRule="exact"/>
              <w:rPr>
                <w:sz w:val="20"/>
                <w:szCs w:val="20"/>
                <w:color w:val="auto"/>
              </w:rPr>
            </w:pPr>
            <w:r>
              <w:rPr>
                <w:rFonts w:ascii="Arial" w:cs="Arial" w:eastAsia="Arial" w:hAnsi="Arial"/>
                <w:sz w:val="14"/>
                <w:szCs w:val="14"/>
                <w:b w:val="1"/>
                <w:bCs w:val="1"/>
                <w:color w:val="auto"/>
              </w:rPr>
              <w:t>Incentive</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gridSpan w:val="10"/>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gridSpan w:val="10"/>
            <w:vMerge w:val="restart"/>
          </w:tcPr>
          <w:p>
            <w:pPr>
              <w:jc w:val="center"/>
              <w:ind w:right="139"/>
              <w:spacing w:after="0" w:line="102" w:lineRule="exact"/>
              <w:rPr>
                <w:sz w:val="20"/>
                <w:szCs w:val="20"/>
                <w:color w:val="auto"/>
              </w:rPr>
            </w:pPr>
            <w:r>
              <w:rPr>
                <w:rFonts w:ascii="Arial" w:cs="Arial" w:eastAsia="Arial" w:hAnsi="Arial"/>
                <w:sz w:val="11"/>
                <w:szCs w:val="11"/>
                <w:b w:val="1"/>
                <w:bCs w:val="1"/>
                <w:color w:val="auto"/>
              </w:rPr>
              <w:t>Incentive</w:t>
            </w:r>
          </w:p>
        </w:tc>
        <w:tc>
          <w:tcPr>
            <w:tcW w:w="420" w:type="dxa"/>
            <w:vAlign w:val="bottom"/>
          </w:tcPr>
          <w:p>
            <w:pPr>
              <w:spacing w:after="0"/>
              <w:rPr>
                <w:sz w:val="6"/>
                <w:szCs w:val="6"/>
                <w:color w:val="auto"/>
              </w:rPr>
            </w:pPr>
          </w:p>
        </w:tc>
        <w:tc>
          <w:tcPr>
            <w:tcW w:w="3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gridSpan w:val="10"/>
            <w:vMerge w:val="continue"/>
          </w:tcPr>
          <w:p>
            <w:pPr>
              <w:spacing w:after="0"/>
              <w:rPr>
                <w:sz w:val="2"/>
                <w:szCs w:val="2"/>
                <w:color w:val="auto"/>
              </w:rPr>
            </w:pPr>
          </w:p>
        </w:tc>
        <w:tc>
          <w:tcPr>
            <w:tcW w:w="2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gridSpan w:val="10"/>
            <w:vMerge w:val="continue"/>
          </w:tcPr>
          <w:p>
            <w:pPr>
              <w:spacing w:after="0"/>
              <w:rPr>
                <w:sz w:val="2"/>
                <w:szCs w:val="2"/>
                <w:color w:val="auto"/>
              </w:rPr>
            </w:pPr>
          </w:p>
        </w:tc>
        <w:tc>
          <w:tcPr>
            <w:tcW w:w="420" w:type="dxa"/>
            <w:vAlign w:val="bottom"/>
          </w:tcPr>
          <w:p>
            <w:pPr>
              <w:spacing w:after="0"/>
              <w:rPr>
                <w:sz w:val="2"/>
                <w:szCs w:val="2"/>
                <w:color w:val="auto"/>
              </w:rPr>
            </w:pPr>
          </w:p>
        </w:tc>
        <w:tc>
          <w:tcPr>
            <w:tcW w:w="3780" w:type="dxa"/>
            <w:vAlign w:val="bottom"/>
            <w:vMerge w:val="restart"/>
          </w:tcPr>
          <w:p>
            <w:pPr>
              <w:ind w:left="140"/>
              <w:spacing w:after="0"/>
              <w:rPr>
                <w:sz w:val="20"/>
                <w:szCs w:val="20"/>
                <w:color w:val="auto"/>
              </w:rPr>
            </w:pPr>
            <w:r>
              <w:rPr>
                <w:rFonts w:ascii="Arial" w:cs="Arial" w:eastAsia="Arial" w:hAnsi="Arial"/>
                <w:sz w:val="16"/>
                <w:szCs w:val="16"/>
                <w:color w:val="auto"/>
              </w:rPr>
              <w:t>certain time-based RSU awards will vest in equal</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8"/>
            <w:vMerge w:val="restart"/>
          </w:tcPr>
          <w:p>
            <w:pPr>
              <w:jc w:val="right"/>
              <w:spacing w:after="0" w:line="129" w:lineRule="exact"/>
              <w:rPr>
                <w:sz w:val="20"/>
                <w:szCs w:val="20"/>
                <w:color w:val="auto"/>
              </w:rPr>
            </w:pPr>
            <w:r>
              <w:rPr>
                <w:rFonts w:ascii="Arial" w:cs="Arial" w:eastAsia="Arial" w:hAnsi="Arial"/>
                <w:sz w:val="14"/>
                <w:szCs w:val="14"/>
                <w:b w:val="1"/>
                <w:bCs w:val="1"/>
                <w:color w:val="auto"/>
                <w:w w:val="98"/>
              </w:rPr>
              <w:t>Compen-</w:t>
            </w: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8"/>
            <w:vMerge w:val="continue"/>
          </w:tcPr>
          <w:p>
            <w:pPr>
              <w:spacing w:after="0"/>
              <w:rPr>
                <w:sz w:val="8"/>
                <w:szCs w:val="8"/>
                <w:color w:val="auto"/>
              </w:rPr>
            </w:pPr>
          </w:p>
        </w:tc>
        <w:tc>
          <w:tcPr>
            <w:tcW w:w="240" w:type="dxa"/>
            <w:vAlign w:val="bottom"/>
            <w:gridSpan w:val="4"/>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gridSpan w:val="6"/>
          </w:tcPr>
          <w:p>
            <w:pPr>
              <w:jc w:val="center"/>
              <w:ind w:right="20"/>
              <w:spacing w:after="0" w:line="102" w:lineRule="exact"/>
              <w:rPr>
                <w:sz w:val="20"/>
                <w:szCs w:val="20"/>
                <w:color w:val="auto"/>
              </w:rPr>
            </w:pPr>
            <w:r>
              <w:rPr>
                <w:rFonts w:ascii="Arial" w:cs="Arial" w:eastAsia="Arial" w:hAnsi="Arial"/>
                <w:sz w:val="11"/>
                <w:szCs w:val="11"/>
                <w:b w:val="1"/>
                <w:bCs w:val="1"/>
                <w:color w:val="auto"/>
              </w:rPr>
              <w:t>Compen-</w:t>
            </w:r>
          </w:p>
        </w:tc>
        <w:tc>
          <w:tcPr>
            <w:tcW w:w="18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6"/>
              </w:rPr>
              <w:t>sation</w:t>
            </w:r>
          </w:p>
        </w:tc>
        <w:tc>
          <w:tcPr>
            <w:tcW w:w="140" w:type="dxa"/>
            <w:vAlign w:val="bottom"/>
            <w:gridSpan w:val="2"/>
            <w:vMerge w:val="restart"/>
          </w:tcPr>
          <w:p>
            <w:pPr>
              <w:jc w:val="right"/>
              <w:spacing w:after="0" w:line="102" w:lineRule="exact"/>
              <w:rPr>
                <w:sz w:val="20"/>
                <w:szCs w:val="20"/>
                <w:color w:val="auto"/>
              </w:rPr>
            </w:pPr>
            <w:r>
              <w:rPr>
                <w:rFonts w:ascii="Arial" w:cs="Arial" w:eastAsia="Arial" w:hAnsi="Arial"/>
                <w:sz w:val="11"/>
                <w:szCs w:val="11"/>
                <w:b w:val="1"/>
                <w:bCs w:val="1"/>
                <w:color w:val="auto"/>
                <w:w w:val="88"/>
              </w:rPr>
              <w:t>(1)</w:t>
            </w:r>
          </w:p>
        </w:tc>
        <w:tc>
          <w:tcPr>
            <w:tcW w:w="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80" w:type="dxa"/>
            <w:vAlign w:val="bottom"/>
            <w:vMerge w:val="restart"/>
          </w:tcPr>
          <w:p>
            <w:pPr>
              <w:ind w:left="140"/>
              <w:spacing w:after="0" w:line="169" w:lineRule="exact"/>
              <w:rPr>
                <w:sz w:val="20"/>
                <w:szCs w:val="20"/>
                <w:color w:val="auto"/>
              </w:rPr>
            </w:pPr>
            <w:r>
              <w:rPr>
                <w:rFonts w:ascii="Arial" w:cs="Arial" w:eastAsia="Arial" w:hAnsi="Arial"/>
                <w:sz w:val="16"/>
                <w:szCs w:val="16"/>
                <w:color w:val="auto"/>
              </w:rPr>
              <w:t>installments over two years, beginning on the third</w:t>
            </w:r>
          </w:p>
        </w:tc>
        <w:tc>
          <w:tcPr>
            <w:tcW w:w="0" w:type="dxa"/>
            <w:vAlign w:val="bottom"/>
          </w:tcPr>
          <w:p>
            <w:pPr>
              <w:spacing w:after="0" w:line="20" w:lineRule="exact"/>
              <w:rPr>
                <w:sz w:val="1"/>
                <w:szCs w:val="1"/>
                <w:color w:val="auto"/>
              </w:rPr>
            </w:pPr>
          </w:p>
        </w:tc>
      </w:tr>
      <w:tr>
        <w:trPr>
          <w:trHeight w:val="80"/>
        </w:trPr>
        <w:tc>
          <w:tcPr>
            <w:tcW w:w="1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gridSpan w:val="5"/>
            <w:vMerge w:val="continue"/>
          </w:tcPr>
          <w:p>
            <w:pPr>
              <w:spacing w:after="0"/>
              <w:rPr>
                <w:sz w:val="6"/>
                <w:szCs w:val="6"/>
                <w:color w:val="auto"/>
              </w:rPr>
            </w:pPr>
          </w:p>
        </w:tc>
        <w:tc>
          <w:tcPr>
            <w:tcW w:w="140" w:type="dxa"/>
            <w:vAlign w:val="bottom"/>
            <w:tcBorders>
              <w:bottom w:val="single" w:sz="8" w:color="auto"/>
            </w:tcBorders>
            <w:gridSpan w:val="2"/>
            <w:vMerge w:val="continue"/>
          </w:tcPr>
          <w:p>
            <w:pPr>
              <w:spacing w:after="0"/>
              <w:rPr>
                <w:sz w:val="6"/>
                <w:szCs w:val="6"/>
                <w:color w:val="auto"/>
              </w:rPr>
            </w:pPr>
          </w:p>
        </w:tc>
        <w:tc>
          <w:tcPr>
            <w:tcW w:w="280" w:type="dxa"/>
            <w:vAlign w:val="bottom"/>
            <w:gridSpan w:val="5"/>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80" w:type="dxa"/>
            <w:vAlign w:val="bottom"/>
            <w:tcBorders>
              <w:top w:val="single" w:sz="8" w:color="auto"/>
              <w:bottom w:val="single" w:sz="8" w:color="auto"/>
            </w:tcBorders>
            <w:vMerge w:val="restart"/>
          </w:tcPr>
          <w:p>
            <w:pPr>
              <w:spacing w:after="0"/>
              <w:rPr>
                <w:sz w:val="6"/>
                <w:szCs w:val="6"/>
                <w:color w:val="auto"/>
              </w:rPr>
            </w:pPr>
          </w:p>
        </w:tc>
        <w:tc>
          <w:tcPr>
            <w:tcW w:w="540" w:type="dxa"/>
            <w:vAlign w:val="bottom"/>
            <w:tcBorders>
              <w:top w:val="single" w:sz="8" w:color="auto"/>
              <w:bottom w:val="single" w:sz="8" w:color="auto"/>
            </w:tcBorders>
            <w:gridSpan w:val="4"/>
            <w:vMerge w:val="restart"/>
          </w:tcPr>
          <w:p>
            <w:pPr>
              <w:jc w:val="center"/>
              <w:ind w:right="120"/>
              <w:spacing w:after="0" w:line="129" w:lineRule="exact"/>
              <w:rPr>
                <w:sz w:val="20"/>
                <w:szCs w:val="20"/>
                <w:color w:val="auto"/>
              </w:rPr>
            </w:pPr>
            <w:r>
              <w:rPr>
                <w:rFonts w:ascii="Arial" w:cs="Arial" w:eastAsia="Arial" w:hAnsi="Arial"/>
                <w:sz w:val="14"/>
                <w:szCs w:val="14"/>
                <w:b w:val="1"/>
                <w:bCs w:val="1"/>
                <w:color w:val="auto"/>
              </w:rPr>
              <w:t>sation</w:t>
            </w:r>
          </w:p>
        </w:tc>
        <w:tc>
          <w:tcPr>
            <w:tcW w:w="200" w:type="dxa"/>
            <w:vAlign w:val="bottom"/>
            <w:gridSpan w:val="4"/>
            <w:vMerge w:val="restart"/>
          </w:tcPr>
          <w:p>
            <w:pPr>
              <w:spacing w:after="0"/>
              <w:rPr>
                <w:sz w:val="6"/>
                <w:szCs w:val="6"/>
                <w:color w:val="auto"/>
              </w:rPr>
            </w:pPr>
          </w:p>
        </w:tc>
        <w:tc>
          <w:tcPr>
            <w:tcW w:w="420" w:type="dxa"/>
            <w:vAlign w:val="bottom"/>
          </w:tcPr>
          <w:p>
            <w:pPr>
              <w:spacing w:after="0"/>
              <w:rPr>
                <w:sz w:val="6"/>
                <w:szCs w:val="6"/>
                <w:color w:val="auto"/>
              </w:rPr>
            </w:pPr>
          </w:p>
        </w:tc>
        <w:tc>
          <w:tcPr>
            <w:tcW w:w="3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gridSpan w:val="5"/>
            <w:vMerge w:val="continue"/>
          </w:tcPr>
          <w:p>
            <w:pPr>
              <w:spacing w:after="0"/>
              <w:rPr>
                <w:sz w:val="2"/>
                <w:szCs w:val="2"/>
                <w:color w:val="auto"/>
              </w:rPr>
            </w:pPr>
          </w:p>
        </w:tc>
        <w:tc>
          <w:tcPr>
            <w:tcW w:w="140" w:type="dxa"/>
            <w:vAlign w:val="bottom"/>
            <w:gridSpan w:val="2"/>
          </w:tcPr>
          <w:p>
            <w:pPr>
              <w:spacing w:after="0"/>
              <w:rPr>
                <w:sz w:val="2"/>
                <w:szCs w:val="2"/>
                <w:color w:val="auto"/>
              </w:rPr>
            </w:pPr>
          </w:p>
        </w:tc>
        <w:tc>
          <w:tcPr>
            <w:tcW w:w="280" w:type="dxa"/>
            <w:vAlign w:val="bottom"/>
            <w:gridSpan w:val="5"/>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540" w:type="dxa"/>
            <w:vAlign w:val="bottom"/>
            <w:gridSpan w:val="4"/>
            <w:vMerge w:val="continue"/>
          </w:tcPr>
          <w:p>
            <w:pPr>
              <w:spacing w:after="0"/>
              <w:rPr>
                <w:sz w:val="2"/>
                <w:szCs w:val="2"/>
                <w:color w:val="auto"/>
              </w:rPr>
            </w:pPr>
          </w:p>
        </w:tc>
        <w:tc>
          <w:tcPr>
            <w:tcW w:w="200" w:type="dxa"/>
            <w:vAlign w:val="bottom"/>
            <w:gridSpan w:val="4"/>
            <w:vMerge w:val="continue"/>
          </w:tcPr>
          <w:p>
            <w:pPr>
              <w:spacing w:after="0"/>
              <w:rPr>
                <w:sz w:val="2"/>
                <w:szCs w:val="2"/>
                <w:color w:val="auto"/>
              </w:rPr>
            </w:pPr>
          </w:p>
        </w:tc>
        <w:tc>
          <w:tcPr>
            <w:tcW w:w="420" w:type="dxa"/>
            <w:vAlign w:val="bottom"/>
          </w:tcPr>
          <w:p>
            <w:pPr>
              <w:spacing w:after="0"/>
              <w:rPr>
                <w:sz w:val="2"/>
                <w:szCs w:val="2"/>
                <w:color w:val="auto"/>
              </w:rPr>
            </w:pPr>
          </w:p>
        </w:tc>
        <w:tc>
          <w:tcPr>
            <w:tcW w:w="37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gridSpan w:val="5"/>
          </w:tcPr>
          <w:p>
            <w:pPr>
              <w:spacing w:after="0"/>
              <w:rPr>
                <w:sz w:val="12"/>
                <w:szCs w:val="12"/>
                <w:color w:val="auto"/>
              </w:rPr>
            </w:pPr>
          </w:p>
        </w:tc>
        <w:tc>
          <w:tcPr>
            <w:tcW w:w="420" w:type="dxa"/>
            <w:vAlign w:val="bottom"/>
            <w:tcBorders>
              <w:top w:val="single" w:sz="8" w:color="auto"/>
            </w:tcBorders>
            <w:gridSpan w:val="4"/>
          </w:tcPr>
          <w:p>
            <w:pPr>
              <w:jc w:val="center"/>
              <w:ind w:right="20"/>
              <w:spacing w:after="0" w:line="12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gridSpan w:val="5"/>
          </w:tcPr>
          <w:p>
            <w:pPr>
              <w:spacing w:after="0"/>
              <w:rPr>
                <w:sz w:val="12"/>
                <w:szCs w:val="12"/>
                <w:color w:val="auto"/>
              </w:rPr>
            </w:pPr>
          </w:p>
        </w:tc>
        <w:tc>
          <w:tcPr>
            <w:tcW w:w="4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780" w:type="dxa"/>
            <w:vAlign w:val="bottom"/>
          </w:tcPr>
          <w:p>
            <w:pPr>
              <w:ind w:left="140"/>
              <w:spacing w:after="0" w:line="122" w:lineRule="exact"/>
              <w:rPr>
                <w:sz w:val="20"/>
                <w:szCs w:val="20"/>
                <w:color w:val="auto"/>
              </w:rPr>
            </w:pPr>
            <w:r>
              <w:rPr>
                <w:rFonts w:ascii="Arial" w:cs="Arial" w:eastAsia="Arial" w:hAnsi="Arial"/>
                <w:sz w:val="14"/>
                <w:szCs w:val="14"/>
                <w:color w:val="auto"/>
              </w:rPr>
              <w:t>anniversary of the grant date.</w:t>
            </w: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40" w:type="dxa"/>
            <w:vAlign w:val="bottom"/>
            <w:tcBorders>
              <w:bottom w:val="single" w:sz="8" w:color="D9D9D9"/>
            </w:tcBorders>
            <w:shd w:val="clear" w:color="auto" w:fill="D9D9D9"/>
          </w:tcPr>
          <w:p>
            <w:pPr>
              <w:spacing w:after="0"/>
              <w:rPr>
                <w:sz w:val="19"/>
                <w:szCs w:val="19"/>
                <w:color w:val="auto"/>
              </w:rPr>
            </w:pPr>
          </w:p>
        </w:tc>
        <w:tc>
          <w:tcPr>
            <w:tcW w:w="1740" w:type="dxa"/>
            <w:vAlign w:val="bottom"/>
            <w:tcBorders>
              <w:bottom w:val="single" w:sz="8" w:color="D9D9D9"/>
            </w:tcBorders>
            <w:gridSpan w:val="3"/>
            <w:shd w:val="clear" w:color="auto" w:fill="D9D9D9"/>
          </w:tcPr>
          <w:p>
            <w:pPr>
              <w:ind w:left="20"/>
              <w:spacing w:after="0"/>
              <w:rPr>
                <w:sz w:val="20"/>
                <w:szCs w:val="20"/>
                <w:color w:val="auto"/>
              </w:rPr>
            </w:pPr>
            <w:r>
              <w:rPr>
                <w:rFonts w:ascii="Arial" w:cs="Arial" w:eastAsia="Arial" w:hAnsi="Arial"/>
                <w:sz w:val="14"/>
                <w:szCs w:val="14"/>
                <w:color w:val="auto"/>
              </w:rPr>
              <w:t>Mark Fioravanti</w:t>
            </w:r>
          </w:p>
        </w:tc>
        <w:tc>
          <w:tcPr>
            <w:tcW w:w="920" w:type="dxa"/>
            <w:vAlign w:val="bottom"/>
            <w:tcBorders>
              <w:bottom w:val="single" w:sz="8" w:color="D9D9D9"/>
            </w:tcBorders>
            <w:gridSpan w:val="13"/>
            <w:shd w:val="clear" w:color="auto" w:fill="D9D9D9"/>
          </w:tcPr>
          <w:p>
            <w:pPr>
              <w:jc w:val="right"/>
              <w:spacing w:after="0"/>
              <w:rPr>
                <w:sz w:val="20"/>
                <w:szCs w:val="20"/>
                <w:color w:val="auto"/>
              </w:rPr>
            </w:pPr>
            <w:r>
              <w:rPr>
                <w:rFonts w:ascii="Arial" w:cs="Arial" w:eastAsia="Arial" w:hAnsi="Arial"/>
                <w:sz w:val="14"/>
                <w:szCs w:val="14"/>
                <w:color w:val="auto"/>
              </w:rPr>
              <w:t>1,629,805</w:t>
            </w:r>
          </w:p>
        </w:tc>
        <w:tc>
          <w:tcPr>
            <w:tcW w:w="4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160" w:type="dxa"/>
            <w:vAlign w:val="bottom"/>
            <w:tcBorders>
              <w:bottom w:val="single" w:sz="8" w:color="D9D9D9"/>
            </w:tcBorders>
            <w:shd w:val="clear" w:color="auto" w:fill="D9D9D9"/>
          </w:tcPr>
          <w:p>
            <w:pPr>
              <w:spacing w:after="0"/>
              <w:rPr>
                <w:sz w:val="19"/>
                <w:szCs w:val="19"/>
                <w:color w:val="auto"/>
              </w:rPr>
            </w:pPr>
          </w:p>
        </w:tc>
        <w:tc>
          <w:tcPr>
            <w:tcW w:w="700" w:type="dxa"/>
            <w:vAlign w:val="bottom"/>
            <w:tcBorders>
              <w:bottom w:val="single" w:sz="8" w:color="D9D9D9"/>
            </w:tcBorders>
            <w:gridSpan w:val="8"/>
            <w:shd w:val="clear" w:color="auto" w:fill="D9D9D9"/>
          </w:tcPr>
          <w:p>
            <w:pPr>
              <w:jc w:val="center"/>
              <w:ind w:left="148"/>
              <w:spacing w:after="0"/>
              <w:rPr>
                <w:sz w:val="20"/>
                <w:szCs w:val="20"/>
                <w:color w:val="auto"/>
              </w:rPr>
            </w:pPr>
            <w:r>
              <w:rPr>
                <w:rFonts w:ascii="Arial" w:cs="Arial" w:eastAsia="Arial" w:hAnsi="Arial"/>
                <w:sz w:val="14"/>
                <w:szCs w:val="14"/>
                <w:color w:val="auto"/>
              </w:rPr>
              <w:t>20,195</w:t>
            </w:r>
          </w:p>
        </w:tc>
        <w:tc>
          <w:tcPr>
            <w:tcW w:w="8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140" w:type="dxa"/>
            <w:vAlign w:val="bottom"/>
            <w:tcBorders>
              <w:bottom w:val="single" w:sz="8" w:color="D9D9D9"/>
            </w:tcBorders>
            <w:shd w:val="clear" w:color="auto" w:fill="D9D9D9"/>
          </w:tcPr>
          <w:p>
            <w:pPr>
              <w:spacing w:after="0"/>
              <w:rPr>
                <w:sz w:val="19"/>
                <w:szCs w:val="19"/>
                <w:color w:val="auto"/>
              </w:rPr>
            </w:pPr>
          </w:p>
        </w:tc>
        <w:tc>
          <w:tcPr>
            <w:tcW w:w="420" w:type="dxa"/>
            <w:vAlign w:val="bottom"/>
          </w:tcPr>
          <w:p>
            <w:pPr>
              <w:ind w:left="220"/>
              <w:spacing w:after="0"/>
              <w:rPr>
                <w:sz w:val="20"/>
                <w:szCs w:val="20"/>
                <w:color w:val="auto"/>
              </w:rPr>
            </w:pPr>
            <w:r>
              <w:rPr>
                <w:rFonts w:ascii="Arial" w:cs="Arial" w:eastAsia="Arial" w:hAnsi="Arial"/>
                <w:sz w:val="16"/>
                <w:szCs w:val="16"/>
                <w:color w:val="auto"/>
              </w:rPr>
              <w:t>•</w:t>
            </w:r>
          </w:p>
        </w:tc>
        <w:tc>
          <w:tcPr>
            <w:tcW w:w="3780" w:type="dxa"/>
            <w:vAlign w:val="bottom"/>
          </w:tcPr>
          <w:p>
            <w:pPr>
              <w:ind w:left="140"/>
              <w:spacing w:after="0"/>
              <w:rPr>
                <w:sz w:val="20"/>
                <w:szCs w:val="20"/>
                <w:color w:val="auto"/>
              </w:rPr>
            </w:pPr>
            <w:r>
              <w:rPr>
                <w:rFonts w:ascii="Arial" w:cs="Arial" w:eastAsia="Arial" w:hAnsi="Arial"/>
                <w:sz w:val="16"/>
                <w:szCs w:val="16"/>
                <w:color w:val="auto"/>
              </w:rPr>
              <w:t>Awards settled in stock, with dividends on RSUs</w:t>
            </w:r>
          </w:p>
        </w:tc>
        <w:tc>
          <w:tcPr>
            <w:tcW w:w="0" w:type="dxa"/>
            <w:vAlign w:val="bottom"/>
          </w:tcPr>
          <w:p>
            <w:pPr>
              <w:spacing w:after="0"/>
              <w:rPr>
                <w:sz w:val="1"/>
                <w:szCs w:val="1"/>
                <w:color w:val="auto"/>
              </w:rPr>
            </w:pPr>
          </w:p>
        </w:tc>
      </w:tr>
      <w:tr>
        <w:trPr>
          <w:trHeight w:val="223"/>
        </w:trPr>
        <w:tc>
          <w:tcPr>
            <w:tcW w:w="140" w:type="dxa"/>
            <w:vAlign w:val="bottom"/>
            <w:tcBorders>
              <w:bottom w:val="single" w:sz="8" w:color="F2F2F2"/>
            </w:tcBorders>
            <w:shd w:val="clear" w:color="auto" w:fill="F2F2F2"/>
          </w:tcPr>
          <w:p>
            <w:pPr>
              <w:spacing w:after="0"/>
              <w:rPr>
                <w:sz w:val="19"/>
                <w:szCs w:val="19"/>
                <w:color w:val="auto"/>
              </w:rPr>
            </w:pPr>
          </w:p>
        </w:tc>
        <w:tc>
          <w:tcPr>
            <w:tcW w:w="1740" w:type="dxa"/>
            <w:vAlign w:val="bottom"/>
            <w:tcBorders>
              <w:bottom w:val="single" w:sz="8" w:color="F2F2F2"/>
            </w:tcBorders>
            <w:gridSpan w:val="3"/>
            <w:shd w:val="clear" w:color="auto" w:fill="F2F2F2"/>
          </w:tcPr>
          <w:p>
            <w:pPr>
              <w:ind w:left="20"/>
              <w:spacing w:after="0"/>
              <w:rPr>
                <w:sz w:val="20"/>
                <w:szCs w:val="20"/>
                <w:color w:val="auto"/>
              </w:rPr>
            </w:pPr>
            <w:r>
              <w:rPr>
                <w:rFonts w:ascii="Arial" w:cs="Arial" w:eastAsia="Arial" w:hAnsi="Arial"/>
                <w:sz w:val="14"/>
                <w:szCs w:val="14"/>
                <w:color w:val="auto"/>
              </w:rPr>
              <w:t>Colin Reed</w:t>
            </w:r>
          </w:p>
        </w:tc>
        <w:tc>
          <w:tcPr>
            <w:tcW w:w="900" w:type="dxa"/>
            <w:vAlign w:val="bottom"/>
            <w:tcBorders>
              <w:bottom w:val="single" w:sz="8" w:color="F2F2F2"/>
            </w:tcBorders>
            <w:gridSpan w:val="12"/>
            <w:shd w:val="clear" w:color="auto" w:fill="F2F2F2"/>
          </w:tcPr>
          <w:p>
            <w:pPr>
              <w:jc w:val="right"/>
              <w:spacing w:after="0"/>
              <w:rPr>
                <w:sz w:val="20"/>
                <w:szCs w:val="20"/>
                <w:color w:val="auto"/>
              </w:rPr>
            </w:pPr>
            <w:r>
              <w:rPr>
                <w:rFonts w:ascii="Arial" w:cs="Arial" w:eastAsia="Arial" w:hAnsi="Arial"/>
                <w:sz w:val="14"/>
                <w:szCs w:val="14"/>
                <w:color w:val="auto"/>
              </w:rPr>
              <w:t>917,000</w:t>
            </w:r>
          </w:p>
        </w:tc>
        <w:tc>
          <w:tcPr>
            <w:tcW w:w="20" w:type="dxa"/>
            <w:vAlign w:val="bottom"/>
            <w:tcBorders>
              <w:bottom w:val="single" w:sz="8" w:color="F2F2F2"/>
            </w:tcBorders>
            <w:shd w:val="clear" w:color="auto" w:fill="F2F2F2"/>
          </w:tcPr>
          <w:p>
            <w:pPr>
              <w:spacing w:after="0"/>
              <w:rPr>
                <w:sz w:val="19"/>
                <w:szCs w:val="19"/>
                <w:color w:val="auto"/>
              </w:rPr>
            </w:pPr>
          </w:p>
        </w:tc>
        <w:tc>
          <w:tcPr>
            <w:tcW w:w="40" w:type="dxa"/>
            <w:vAlign w:val="bottom"/>
            <w:tcBorders>
              <w:bottom w:val="single" w:sz="8" w:color="F2F2F2"/>
            </w:tcBorders>
            <w:shd w:val="clear" w:color="auto" w:fill="F2F2F2"/>
          </w:tcPr>
          <w:p>
            <w:pPr>
              <w:spacing w:after="0"/>
              <w:rPr>
                <w:sz w:val="19"/>
                <w:szCs w:val="19"/>
                <w:color w:val="auto"/>
              </w:rPr>
            </w:pPr>
          </w:p>
        </w:tc>
        <w:tc>
          <w:tcPr>
            <w:tcW w:w="20" w:type="dxa"/>
            <w:vAlign w:val="bottom"/>
            <w:tcBorders>
              <w:bottom w:val="single" w:sz="8" w:color="F2F2F2"/>
            </w:tcBorders>
            <w:shd w:val="clear" w:color="auto" w:fill="F2F2F2"/>
          </w:tcPr>
          <w:p>
            <w:pPr>
              <w:spacing w:after="0"/>
              <w:rPr>
                <w:sz w:val="19"/>
                <w:szCs w:val="19"/>
                <w:color w:val="auto"/>
              </w:rPr>
            </w:pPr>
          </w:p>
        </w:tc>
        <w:tc>
          <w:tcPr>
            <w:tcW w:w="160" w:type="dxa"/>
            <w:vAlign w:val="bottom"/>
            <w:tcBorders>
              <w:bottom w:val="single" w:sz="8" w:color="F2F2F2"/>
            </w:tcBorders>
            <w:shd w:val="clear" w:color="auto" w:fill="F2F2F2"/>
          </w:tcPr>
          <w:p>
            <w:pPr>
              <w:spacing w:after="0"/>
              <w:rPr>
                <w:sz w:val="19"/>
                <w:szCs w:val="19"/>
                <w:color w:val="auto"/>
              </w:rPr>
            </w:pPr>
          </w:p>
        </w:tc>
        <w:tc>
          <w:tcPr>
            <w:tcW w:w="700" w:type="dxa"/>
            <w:vAlign w:val="bottom"/>
            <w:tcBorders>
              <w:bottom w:val="single" w:sz="8" w:color="F2F2F2"/>
            </w:tcBorders>
            <w:gridSpan w:val="8"/>
            <w:shd w:val="clear" w:color="auto" w:fill="F2F2F2"/>
          </w:tcPr>
          <w:p>
            <w:pPr>
              <w:jc w:val="center"/>
              <w:ind w:left="148"/>
              <w:spacing w:after="0"/>
              <w:rPr>
                <w:sz w:val="20"/>
                <w:szCs w:val="20"/>
                <w:color w:val="auto"/>
              </w:rPr>
            </w:pPr>
            <w:r>
              <w:rPr>
                <w:rFonts w:ascii="Arial" w:cs="Arial" w:eastAsia="Arial" w:hAnsi="Arial"/>
                <w:sz w:val="14"/>
                <w:szCs w:val="14"/>
                <w:color w:val="auto"/>
              </w:rPr>
              <w:t>26,272</w:t>
            </w:r>
          </w:p>
        </w:tc>
        <w:tc>
          <w:tcPr>
            <w:tcW w:w="80" w:type="dxa"/>
            <w:vAlign w:val="bottom"/>
            <w:tcBorders>
              <w:bottom w:val="single" w:sz="8" w:color="F2F2F2"/>
            </w:tcBorders>
            <w:shd w:val="clear" w:color="auto" w:fill="F2F2F2"/>
          </w:tcPr>
          <w:p>
            <w:pPr>
              <w:spacing w:after="0"/>
              <w:rPr>
                <w:sz w:val="19"/>
                <w:szCs w:val="19"/>
                <w:color w:val="auto"/>
              </w:rPr>
            </w:pPr>
          </w:p>
        </w:tc>
        <w:tc>
          <w:tcPr>
            <w:tcW w:w="20" w:type="dxa"/>
            <w:vAlign w:val="bottom"/>
            <w:tcBorders>
              <w:bottom w:val="single" w:sz="8" w:color="F2F2F2"/>
            </w:tcBorders>
            <w:shd w:val="clear" w:color="auto" w:fill="F2F2F2"/>
          </w:tcPr>
          <w:p>
            <w:pPr>
              <w:spacing w:after="0"/>
              <w:rPr>
                <w:sz w:val="19"/>
                <w:szCs w:val="19"/>
                <w:color w:val="auto"/>
              </w:rPr>
            </w:pPr>
          </w:p>
        </w:tc>
        <w:tc>
          <w:tcPr>
            <w:tcW w:w="20" w:type="dxa"/>
            <w:vAlign w:val="bottom"/>
            <w:tcBorders>
              <w:bottom w:val="single" w:sz="8" w:color="F2F2F2"/>
            </w:tcBorders>
            <w:shd w:val="clear" w:color="auto" w:fill="F2F2F2"/>
          </w:tcPr>
          <w:p>
            <w:pPr>
              <w:spacing w:after="0"/>
              <w:rPr>
                <w:sz w:val="19"/>
                <w:szCs w:val="19"/>
                <w:color w:val="auto"/>
              </w:rPr>
            </w:pPr>
          </w:p>
        </w:tc>
        <w:tc>
          <w:tcPr>
            <w:tcW w:w="20" w:type="dxa"/>
            <w:vAlign w:val="bottom"/>
            <w:tcBorders>
              <w:bottom w:val="single" w:sz="8" w:color="F2F2F2"/>
            </w:tcBorders>
            <w:shd w:val="clear" w:color="auto" w:fill="F2F2F2"/>
          </w:tcPr>
          <w:p>
            <w:pPr>
              <w:spacing w:after="0"/>
              <w:rPr>
                <w:sz w:val="19"/>
                <w:szCs w:val="19"/>
                <w:color w:val="auto"/>
              </w:rPr>
            </w:pPr>
          </w:p>
        </w:tc>
        <w:tc>
          <w:tcPr>
            <w:tcW w:w="140" w:type="dxa"/>
            <w:vAlign w:val="bottom"/>
            <w:tcBorders>
              <w:bottom w:val="single" w:sz="8" w:color="F2F2F2"/>
            </w:tcBorders>
            <w:shd w:val="clear" w:color="auto" w:fill="F2F2F2"/>
          </w:tcPr>
          <w:p>
            <w:pPr>
              <w:spacing w:after="0"/>
              <w:rPr>
                <w:sz w:val="19"/>
                <w:szCs w:val="19"/>
                <w:color w:val="auto"/>
              </w:rPr>
            </w:pPr>
          </w:p>
        </w:tc>
        <w:tc>
          <w:tcPr>
            <w:tcW w:w="42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6"/>
                <w:szCs w:val="16"/>
                <w:color w:val="auto"/>
              </w:rPr>
              <w:t>held by our NEOs being paid in additional RSUs</w:t>
            </w:r>
          </w:p>
        </w:tc>
        <w:tc>
          <w:tcPr>
            <w:tcW w:w="0" w:type="dxa"/>
            <w:vAlign w:val="bottom"/>
          </w:tcPr>
          <w:p>
            <w:pPr>
              <w:spacing w:after="0"/>
              <w:rPr>
                <w:sz w:val="1"/>
                <w:szCs w:val="1"/>
                <w:color w:val="auto"/>
              </w:rPr>
            </w:pPr>
          </w:p>
        </w:tc>
      </w:tr>
      <w:tr>
        <w:trPr>
          <w:trHeight w:val="223"/>
        </w:trPr>
        <w:tc>
          <w:tcPr>
            <w:tcW w:w="140" w:type="dxa"/>
            <w:vAlign w:val="bottom"/>
            <w:tcBorders>
              <w:bottom w:val="single" w:sz="8" w:color="D9D9D9"/>
            </w:tcBorders>
            <w:shd w:val="clear" w:color="auto" w:fill="D9D9D9"/>
          </w:tcPr>
          <w:p>
            <w:pPr>
              <w:spacing w:after="0"/>
              <w:rPr>
                <w:sz w:val="19"/>
                <w:szCs w:val="19"/>
                <w:color w:val="auto"/>
              </w:rPr>
            </w:pPr>
          </w:p>
        </w:tc>
        <w:tc>
          <w:tcPr>
            <w:tcW w:w="1740" w:type="dxa"/>
            <w:vAlign w:val="bottom"/>
            <w:tcBorders>
              <w:bottom w:val="single" w:sz="8" w:color="D9D9D9"/>
            </w:tcBorders>
            <w:gridSpan w:val="3"/>
            <w:shd w:val="clear" w:color="auto" w:fill="D9D9D9"/>
          </w:tcPr>
          <w:p>
            <w:pPr>
              <w:ind w:left="20"/>
              <w:spacing w:after="0"/>
              <w:rPr>
                <w:sz w:val="20"/>
                <w:szCs w:val="20"/>
                <w:color w:val="auto"/>
              </w:rPr>
            </w:pPr>
            <w:r>
              <w:rPr>
                <w:rFonts w:ascii="Arial" w:cs="Arial" w:eastAsia="Arial" w:hAnsi="Arial"/>
                <w:sz w:val="14"/>
                <w:szCs w:val="14"/>
                <w:color w:val="auto"/>
              </w:rPr>
              <w:t>Jennifer Hutcheson</w:t>
            </w:r>
          </w:p>
        </w:tc>
        <w:tc>
          <w:tcPr>
            <w:tcW w:w="900" w:type="dxa"/>
            <w:vAlign w:val="bottom"/>
            <w:tcBorders>
              <w:bottom w:val="single" w:sz="8" w:color="D9D9D9"/>
            </w:tcBorders>
            <w:gridSpan w:val="12"/>
            <w:shd w:val="clear" w:color="auto" w:fill="D9D9D9"/>
          </w:tcPr>
          <w:p>
            <w:pPr>
              <w:jc w:val="right"/>
              <w:spacing w:after="0"/>
              <w:rPr>
                <w:sz w:val="20"/>
                <w:szCs w:val="20"/>
                <w:color w:val="auto"/>
              </w:rPr>
            </w:pPr>
            <w:r>
              <w:rPr>
                <w:rFonts w:ascii="Arial" w:cs="Arial" w:eastAsia="Arial" w:hAnsi="Arial"/>
                <w:sz w:val="14"/>
                <w:szCs w:val="14"/>
                <w:color w:val="auto"/>
              </w:rPr>
              <w:t>674,827</w:t>
            </w:r>
          </w:p>
        </w:tc>
        <w:tc>
          <w:tcPr>
            <w:tcW w:w="20" w:type="dxa"/>
            <w:vAlign w:val="bottom"/>
            <w:tcBorders>
              <w:bottom w:val="single" w:sz="8" w:color="D9D9D9"/>
            </w:tcBorders>
            <w:shd w:val="clear" w:color="auto" w:fill="D9D9D9"/>
          </w:tcPr>
          <w:p>
            <w:pPr>
              <w:spacing w:after="0"/>
              <w:rPr>
                <w:sz w:val="19"/>
                <w:szCs w:val="19"/>
                <w:color w:val="auto"/>
              </w:rPr>
            </w:pPr>
          </w:p>
        </w:tc>
        <w:tc>
          <w:tcPr>
            <w:tcW w:w="4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160" w:type="dxa"/>
            <w:vAlign w:val="bottom"/>
            <w:tcBorders>
              <w:bottom w:val="single" w:sz="8" w:color="D9D9D9"/>
            </w:tcBorders>
            <w:shd w:val="clear" w:color="auto" w:fill="D9D9D9"/>
          </w:tcPr>
          <w:p>
            <w:pPr>
              <w:spacing w:after="0"/>
              <w:rPr>
                <w:sz w:val="19"/>
                <w:szCs w:val="19"/>
                <w:color w:val="auto"/>
              </w:rPr>
            </w:pPr>
          </w:p>
        </w:tc>
        <w:tc>
          <w:tcPr>
            <w:tcW w:w="10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20" w:type="dxa"/>
            <w:vAlign w:val="bottom"/>
            <w:tcBorders>
              <w:bottom w:val="single" w:sz="8" w:color="D9D9D9"/>
            </w:tcBorders>
            <w:shd w:val="clear" w:color="auto" w:fill="D9D9D9"/>
          </w:tcPr>
          <w:p>
            <w:pPr>
              <w:spacing w:after="0"/>
              <w:rPr>
                <w:sz w:val="19"/>
                <w:szCs w:val="19"/>
                <w:color w:val="auto"/>
              </w:rPr>
            </w:pPr>
          </w:p>
        </w:tc>
        <w:tc>
          <w:tcPr>
            <w:tcW w:w="80" w:type="dxa"/>
            <w:vAlign w:val="bottom"/>
            <w:tcBorders>
              <w:bottom w:val="single" w:sz="8" w:color="D9D9D9"/>
            </w:tcBorders>
            <w:shd w:val="clear" w:color="auto" w:fill="D9D9D9"/>
          </w:tcPr>
          <w:p>
            <w:pPr>
              <w:spacing w:after="0"/>
              <w:rPr>
                <w:sz w:val="19"/>
                <w:szCs w:val="19"/>
                <w:color w:val="auto"/>
              </w:rPr>
            </w:pPr>
          </w:p>
        </w:tc>
        <w:tc>
          <w:tcPr>
            <w:tcW w:w="140" w:type="dxa"/>
            <w:vAlign w:val="bottom"/>
            <w:tcBorders>
              <w:bottom w:val="single" w:sz="8" w:color="D9D9D9"/>
            </w:tcBorders>
            <w:shd w:val="clear" w:color="auto" w:fill="D9D9D9"/>
          </w:tcPr>
          <w:p>
            <w:pPr>
              <w:spacing w:after="0"/>
              <w:rPr>
                <w:sz w:val="19"/>
                <w:szCs w:val="19"/>
                <w:color w:val="auto"/>
              </w:rPr>
            </w:pPr>
          </w:p>
        </w:tc>
        <w:tc>
          <w:tcPr>
            <w:tcW w:w="600" w:type="dxa"/>
            <w:vAlign w:val="bottom"/>
            <w:tcBorders>
              <w:bottom w:val="single" w:sz="8" w:color="D9D9D9"/>
            </w:tcBorders>
            <w:gridSpan w:val="7"/>
            <w:shd w:val="clear" w:color="auto" w:fill="D9D9D9"/>
          </w:tcPr>
          <w:p>
            <w:pPr>
              <w:ind w:lef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9"/>
                <w:szCs w:val="19"/>
                <w:color w:val="auto"/>
              </w:rPr>
            </w:pPr>
          </w:p>
        </w:tc>
        <w:tc>
          <w:tcPr>
            <w:tcW w:w="3780" w:type="dxa"/>
            <w:vAlign w:val="bottom"/>
          </w:tcPr>
          <w:p>
            <w:pPr>
              <w:ind w:left="140"/>
              <w:spacing w:after="0"/>
              <w:rPr>
                <w:sz w:val="20"/>
                <w:szCs w:val="20"/>
                <w:color w:val="auto"/>
              </w:rPr>
            </w:pPr>
            <w:r>
              <w:rPr>
                <w:rFonts w:ascii="Arial" w:cs="Arial" w:eastAsia="Arial" w:hAnsi="Arial"/>
                <w:sz w:val="16"/>
                <w:szCs w:val="16"/>
                <w:color w:val="auto"/>
              </w:rPr>
              <w:t>only upon RSUs that ultimately vest.</w:t>
            </w:r>
          </w:p>
        </w:tc>
        <w:tc>
          <w:tcPr>
            <w:tcW w:w="0" w:type="dxa"/>
            <w:vAlign w:val="bottom"/>
          </w:tcPr>
          <w:p>
            <w:pPr>
              <w:spacing w:after="0"/>
              <w:rPr>
                <w:sz w:val="1"/>
                <w:szCs w:val="1"/>
                <w:color w:val="auto"/>
              </w:rPr>
            </w:pPr>
          </w:p>
        </w:tc>
      </w:tr>
      <w:tr>
        <w:trPr>
          <w:trHeight w:val="223"/>
        </w:trPr>
        <w:tc>
          <w:tcPr>
            <w:tcW w:w="140" w:type="dxa"/>
            <w:vAlign w:val="bottom"/>
            <w:tcBorders>
              <w:bottom w:val="single" w:sz="8" w:color="F2F2F2"/>
            </w:tcBorders>
            <w:shd w:val="clear" w:color="auto" w:fill="F2F2F2"/>
          </w:tcPr>
          <w:p>
            <w:pPr>
              <w:spacing w:after="0"/>
              <w:rPr>
                <w:sz w:val="19"/>
                <w:szCs w:val="19"/>
                <w:color w:val="auto"/>
              </w:rPr>
            </w:pPr>
          </w:p>
        </w:tc>
        <w:tc>
          <w:tcPr>
            <w:tcW w:w="1740" w:type="dxa"/>
            <w:vAlign w:val="bottom"/>
            <w:tcBorders>
              <w:bottom w:val="single" w:sz="8" w:color="F2F2F2"/>
            </w:tcBorders>
            <w:gridSpan w:val="3"/>
            <w:shd w:val="clear" w:color="auto" w:fill="F2F2F2"/>
          </w:tcPr>
          <w:p>
            <w:pPr>
              <w:ind w:left="20"/>
              <w:spacing w:after="0"/>
              <w:rPr>
                <w:sz w:val="20"/>
                <w:szCs w:val="20"/>
                <w:color w:val="auto"/>
              </w:rPr>
            </w:pPr>
            <w:r>
              <w:rPr>
                <w:rFonts w:ascii="Arial" w:cs="Arial" w:eastAsia="Arial" w:hAnsi="Arial"/>
                <w:sz w:val="14"/>
                <w:szCs w:val="14"/>
                <w:color w:val="auto"/>
              </w:rPr>
              <w:t>Patrick Chaffin</w:t>
            </w:r>
          </w:p>
        </w:tc>
        <w:tc>
          <w:tcPr>
            <w:tcW w:w="900" w:type="dxa"/>
            <w:vAlign w:val="bottom"/>
            <w:tcBorders>
              <w:bottom w:val="single" w:sz="8" w:color="F2F2F2"/>
            </w:tcBorders>
            <w:gridSpan w:val="12"/>
            <w:shd w:val="clear" w:color="auto" w:fill="F2F2F2"/>
          </w:tcPr>
          <w:p>
            <w:pPr>
              <w:jc w:val="right"/>
              <w:spacing w:after="0"/>
              <w:rPr>
                <w:sz w:val="20"/>
                <w:szCs w:val="20"/>
                <w:color w:val="auto"/>
              </w:rPr>
            </w:pPr>
            <w:r>
              <w:rPr>
                <w:rFonts w:ascii="Arial" w:cs="Arial" w:eastAsia="Arial" w:hAnsi="Arial"/>
                <w:sz w:val="14"/>
                <w:szCs w:val="14"/>
                <w:color w:val="auto"/>
              </w:rPr>
              <w:t>753,250</w:t>
            </w:r>
          </w:p>
        </w:tc>
        <w:tc>
          <w:tcPr>
            <w:tcW w:w="20" w:type="dxa"/>
            <w:vAlign w:val="bottom"/>
            <w:tcBorders>
              <w:bottom w:val="single" w:sz="8" w:color="F2F2F2"/>
            </w:tcBorders>
            <w:shd w:val="clear" w:color="auto" w:fill="F2F2F2"/>
          </w:tcPr>
          <w:p>
            <w:pPr>
              <w:spacing w:after="0"/>
              <w:rPr>
                <w:sz w:val="19"/>
                <w:szCs w:val="19"/>
                <w:color w:val="auto"/>
              </w:rPr>
            </w:pPr>
          </w:p>
        </w:tc>
        <w:tc>
          <w:tcPr>
            <w:tcW w:w="40" w:type="dxa"/>
            <w:vAlign w:val="bottom"/>
            <w:tcBorders>
              <w:bottom w:val="single" w:sz="8" w:color="F2F2F2"/>
            </w:tcBorders>
            <w:shd w:val="clear" w:color="auto" w:fill="F2F2F2"/>
          </w:tcPr>
          <w:p>
            <w:pPr>
              <w:spacing w:after="0"/>
              <w:rPr>
                <w:sz w:val="19"/>
                <w:szCs w:val="19"/>
                <w:color w:val="auto"/>
              </w:rPr>
            </w:pPr>
          </w:p>
        </w:tc>
        <w:tc>
          <w:tcPr>
            <w:tcW w:w="20" w:type="dxa"/>
            <w:vAlign w:val="bottom"/>
            <w:tcBorders>
              <w:bottom w:val="single" w:sz="8" w:color="F2F2F2"/>
            </w:tcBorders>
            <w:shd w:val="clear" w:color="auto" w:fill="F2F2F2"/>
          </w:tcPr>
          <w:p>
            <w:pPr>
              <w:spacing w:after="0"/>
              <w:rPr>
                <w:sz w:val="19"/>
                <w:szCs w:val="19"/>
                <w:color w:val="auto"/>
              </w:rPr>
            </w:pPr>
          </w:p>
        </w:tc>
        <w:tc>
          <w:tcPr>
            <w:tcW w:w="160" w:type="dxa"/>
            <w:vAlign w:val="bottom"/>
            <w:tcBorders>
              <w:bottom w:val="single" w:sz="8" w:color="F2F2F2"/>
            </w:tcBorders>
            <w:shd w:val="clear" w:color="auto" w:fill="F2F2F2"/>
          </w:tcPr>
          <w:p>
            <w:pPr>
              <w:spacing w:after="0"/>
              <w:rPr>
                <w:sz w:val="19"/>
                <w:szCs w:val="19"/>
                <w:color w:val="auto"/>
              </w:rPr>
            </w:pPr>
          </w:p>
        </w:tc>
        <w:tc>
          <w:tcPr>
            <w:tcW w:w="100" w:type="dxa"/>
            <w:vAlign w:val="bottom"/>
            <w:tcBorders>
              <w:bottom w:val="single" w:sz="8" w:color="F2F2F2"/>
            </w:tcBorders>
            <w:shd w:val="clear" w:color="auto" w:fill="F2F2F2"/>
          </w:tcPr>
          <w:p>
            <w:pPr>
              <w:spacing w:after="0"/>
              <w:rPr>
                <w:sz w:val="19"/>
                <w:szCs w:val="19"/>
                <w:color w:val="auto"/>
              </w:rPr>
            </w:pPr>
          </w:p>
        </w:tc>
        <w:tc>
          <w:tcPr>
            <w:tcW w:w="20" w:type="dxa"/>
            <w:vAlign w:val="bottom"/>
            <w:tcBorders>
              <w:bottom w:val="single" w:sz="8" w:color="F2F2F2"/>
            </w:tcBorders>
            <w:shd w:val="clear" w:color="auto" w:fill="F2F2F2"/>
          </w:tcPr>
          <w:p>
            <w:pPr>
              <w:spacing w:after="0"/>
              <w:rPr>
                <w:sz w:val="19"/>
                <w:szCs w:val="19"/>
                <w:color w:val="auto"/>
              </w:rPr>
            </w:pPr>
          </w:p>
        </w:tc>
        <w:tc>
          <w:tcPr>
            <w:tcW w:w="20" w:type="dxa"/>
            <w:vAlign w:val="bottom"/>
            <w:tcBorders>
              <w:bottom w:val="single" w:sz="8" w:color="F2F2F2"/>
            </w:tcBorders>
            <w:shd w:val="clear" w:color="auto" w:fill="F2F2F2"/>
          </w:tcPr>
          <w:p>
            <w:pPr>
              <w:spacing w:after="0"/>
              <w:rPr>
                <w:sz w:val="19"/>
                <w:szCs w:val="19"/>
                <w:color w:val="auto"/>
              </w:rPr>
            </w:pPr>
          </w:p>
        </w:tc>
        <w:tc>
          <w:tcPr>
            <w:tcW w:w="20" w:type="dxa"/>
            <w:vAlign w:val="bottom"/>
            <w:tcBorders>
              <w:bottom w:val="single" w:sz="8" w:color="F2F2F2"/>
            </w:tcBorders>
            <w:shd w:val="clear" w:color="auto" w:fill="F2F2F2"/>
          </w:tcPr>
          <w:p>
            <w:pPr>
              <w:spacing w:after="0"/>
              <w:rPr>
                <w:sz w:val="19"/>
                <w:szCs w:val="19"/>
                <w:color w:val="auto"/>
              </w:rPr>
            </w:pPr>
          </w:p>
        </w:tc>
        <w:tc>
          <w:tcPr>
            <w:tcW w:w="80" w:type="dxa"/>
            <w:vAlign w:val="bottom"/>
            <w:tcBorders>
              <w:bottom w:val="single" w:sz="8" w:color="F2F2F2"/>
            </w:tcBorders>
            <w:shd w:val="clear" w:color="auto" w:fill="F2F2F2"/>
          </w:tcPr>
          <w:p>
            <w:pPr>
              <w:spacing w:after="0"/>
              <w:rPr>
                <w:sz w:val="19"/>
                <w:szCs w:val="19"/>
                <w:color w:val="auto"/>
              </w:rPr>
            </w:pPr>
          </w:p>
        </w:tc>
        <w:tc>
          <w:tcPr>
            <w:tcW w:w="140" w:type="dxa"/>
            <w:vAlign w:val="bottom"/>
            <w:tcBorders>
              <w:bottom w:val="single" w:sz="8" w:color="F2F2F2"/>
            </w:tcBorders>
            <w:shd w:val="clear" w:color="auto" w:fill="F2F2F2"/>
          </w:tcPr>
          <w:p>
            <w:pPr>
              <w:spacing w:after="0"/>
              <w:rPr>
                <w:sz w:val="19"/>
                <w:szCs w:val="19"/>
                <w:color w:val="auto"/>
              </w:rPr>
            </w:pPr>
          </w:p>
        </w:tc>
        <w:tc>
          <w:tcPr>
            <w:tcW w:w="600" w:type="dxa"/>
            <w:vAlign w:val="bottom"/>
            <w:tcBorders>
              <w:bottom w:val="single" w:sz="8" w:color="F2F2F2"/>
            </w:tcBorders>
            <w:gridSpan w:val="7"/>
            <w:shd w:val="clear" w:color="auto" w:fill="F2F2F2"/>
          </w:tcPr>
          <w:p>
            <w:pPr>
              <w:ind w:left="140"/>
              <w:spacing w:after="0"/>
              <w:rPr>
                <w:sz w:val="20"/>
                <w:szCs w:val="20"/>
                <w:color w:val="auto"/>
              </w:rPr>
            </w:pPr>
            <w:r>
              <w:rPr>
                <w:rFonts w:ascii="Arial" w:cs="Arial" w:eastAsia="Arial" w:hAnsi="Arial"/>
                <w:sz w:val="14"/>
                <w:szCs w:val="14"/>
                <w:color w:val="auto"/>
              </w:rPr>
              <w:t>—</w:t>
            </w:r>
          </w:p>
        </w:tc>
        <w:tc>
          <w:tcPr>
            <w:tcW w:w="420" w:type="dxa"/>
            <w:vAlign w:val="bottom"/>
          </w:tcPr>
          <w:p>
            <w:pPr>
              <w:ind w:left="220"/>
              <w:spacing w:after="0"/>
              <w:rPr>
                <w:sz w:val="20"/>
                <w:szCs w:val="20"/>
                <w:color w:val="auto"/>
              </w:rPr>
            </w:pPr>
            <w:r>
              <w:rPr>
                <w:rFonts w:ascii="Arial" w:cs="Arial" w:eastAsia="Arial" w:hAnsi="Arial"/>
                <w:sz w:val="16"/>
                <w:szCs w:val="16"/>
                <w:color w:val="auto"/>
              </w:rPr>
              <w:t>•</w:t>
            </w:r>
          </w:p>
        </w:tc>
        <w:tc>
          <w:tcPr>
            <w:tcW w:w="3780" w:type="dxa"/>
            <w:vAlign w:val="bottom"/>
          </w:tcPr>
          <w:p>
            <w:pPr>
              <w:ind w:left="140"/>
              <w:spacing w:after="0"/>
              <w:rPr>
                <w:sz w:val="20"/>
                <w:szCs w:val="20"/>
                <w:color w:val="auto"/>
              </w:rPr>
            </w:pPr>
            <w:r>
              <w:rPr>
                <w:rFonts w:ascii="Arial" w:cs="Arial" w:eastAsia="Arial" w:hAnsi="Arial"/>
                <w:sz w:val="16"/>
                <w:szCs w:val="16"/>
                <w:color w:val="auto"/>
              </w:rPr>
              <w:t>Granted to the NEOs, as well as to other eligible</w:t>
            </w:r>
          </w:p>
        </w:tc>
        <w:tc>
          <w:tcPr>
            <w:tcW w:w="0" w:type="dxa"/>
            <w:vAlign w:val="bottom"/>
          </w:tcPr>
          <w:p>
            <w:pPr>
              <w:spacing w:after="0"/>
              <w:rPr>
                <w:sz w:val="1"/>
                <w:szCs w:val="1"/>
                <w:color w:val="auto"/>
              </w:rPr>
            </w:pPr>
          </w:p>
        </w:tc>
      </w:tr>
      <w:tr>
        <w:trPr>
          <w:trHeight w:val="237"/>
        </w:trPr>
        <w:tc>
          <w:tcPr>
            <w:tcW w:w="140" w:type="dxa"/>
            <w:vAlign w:val="bottom"/>
            <w:tcBorders>
              <w:bottom w:val="single" w:sz="8" w:color="D9D9D9"/>
            </w:tcBorders>
            <w:shd w:val="clear" w:color="auto" w:fill="D9D9D9"/>
          </w:tcPr>
          <w:p>
            <w:pPr>
              <w:spacing w:after="0"/>
              <w:rPr>
                <w:sz w:val="20"/>
                <w:szCs w:val="20"/>
                <w:color w:val="auto"/>
              </w:rPr>
            </w:pPr>
          </w:p>
        </w:tc>
        <w:tc>
          <w:tcPr>
            <w:tcW w:w="1740" w:type="dxa"/>
            <w:vAlign w:val="bottom"/>
            <w:tcBorders>
              <w:bottom w:val="single" w:sz="8" w:color="D9D9D9"/>
            </w:tcBorders>
            <w:gridSpan w:val="3"/>
            <w:shd w:val="clear" w:color="auto" w:fill="D9D9D9"/>
          </w:tcPr>
          <w:p>
            <w:pPr>
              <w:ind w:left="20"/>
              <w:spacing w:after="0"/>
              <w:rPr>
                <w:sz w:val="20"/>
                <w:szCs w:val="20"/>
                <w:color w:val="auto"/>
              </w:rPr>
            </w:pPr>
            <w:r>
              <w:rPr>
                <w:rFonts w:ascii="Arial" w:cs="Arial" w:eastAsia="Arial" w:hAnsi="Arial"/>
                <w:sz w:val="14"/>
                <w:szCs w:val="14"/>
                <w:color w:val="auto"/>
              </w:rPr>
              <w:t>Scott Lynn</w:t>
            </w:r>
          </w:p>
        </w:tc>
        <w:tc>
          <w:tcPr>
            <w:tcW w:w="900" w:type="dxa"/>
            <w:vAlign w:val="bottom"/>
            <w:tcBorders>
              <w:bottom w:val="single" w:sz="8" w:color="D9D9D9"/>
            </w:tcBorders>
            <w:gridSpan w:val="12"/>
            <w:shd w:val="clear" w:color="auto" w:fill="D9D9D9"/>
          </w:tcPr>
          <w:p>
            <w:pPr>
              <w:jc w:val="right"/>
              <w:spacing w:after="0"/>
              <w:rPr>
                <w:sz w:val="20"/>
                <w:szCs w:val="20"/>
                <w:color w:val="auto"/>
              </w:rPr>
            </w:pPr>
            <w:r>
              <w:rPr>
                <w:rFonts w:ascii="Arial" w:cs="Arial" w:eastAsia="Arial" w:hAnsi="Arial"/>
                <w:sz w:val="14"/>
                <w:szCs w:val="14"/>
                <w:color w:val="auto"/>
              </w:rPr>
              <w:t>627,421</w:t>
            </w:r>
          </w:p>
        </w:tc>
        <w:tc>
          <w:tcPr>
            <w:tcW w:w="20" w:type="dxa"/>
            <w:vAlign w:val="bottom"/>
            <w:tcBorders>
              <w:bottom w:val="single" w:sz="8" w:color="D9D9D9"/>
            </w:tcBorders>
            <w:shd w:val="clear" w:color="auto" w:fill="D9D9D9"/>
          </w:tcPr>
          <w:p>
            <w:pPr>
              <w:spacing w:after="0"/>
              <w:rPr>
                <w:sz w:val="20"/>
                <w:szCs w:val="20"/>
                <w:color w:val="auto"/>
              </w:rPr>
            </w:pPr>
          </w:p>
        </w:tc>
        <w:tc>
          <w:tcPr>
            <w:tcW w:w="4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c>
          <w:tcPr>
            <w:tcW w:w="140" w:type="dxa"/>
            <w:vAlign w:val="bottom"/>
            <w:tcBorders>
              <w:bottom w:val="single" w:sz="8" w:color="D9D9D9"/>
            </w:tcBorders>
            <w:shd w:val="clear" w:color="auto" w:fill="D9D9D9"/>
          </w:tcPr>
          <w:p>
            <w:pPr>
              <w:spacing w:after="0"/>
              <w:rPr>
                <w:sz w:val="20"/>
                <w:szCs w:val="20"/>
                <w:color w:val="auto"/>
              </w:rPr>
            </w:pPr>
          </w:p>
        </w:tc>
        <w:tc>
          <w:tcPr>
            <w:tcW w:w="600" w:type="dxa"/>
            <w:vAlign w:val="bottom"/>
            <w:tcBorders>
              <w:bottom w:val="single" w:sz="8" w:color="D9D9D9"/>
            </w:tcBorders>
            <w:gridSpan w:val="7"/>
            <w:shd w:val="clear" w:color="auto" w:fill="D9D9D9"/>
          </w:tcPr>
          <w:p>
            <w:pPr>
              <w:ind w:lef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0"/>
                <w:szCs w:val="20"/>
                <w:color w:val="auto"/>
              </w:rPr>
            </w:pPr>
          </w:p>
        </w:tc>
        <w:tc>
          <w:tcPr>
            <w:tcW w:w="3780" w:type="dxa"/>
            <w:vAlign w:val="bottom"/>
          </w:tcPr>
          <w:p>
            <w:pPr>
              <w:ind w:left="140"/>
              <w:spacing w:after="0"/>
              <w:rPr>
                <w:sz w:val="20"/>
                <w:szCs w:val="20"/>
                <w:color w:val="auto"/>
              </w:rPr>
            </w:pPr>
            <w:r>
              <w:rPr>
                <w:rFonts w:ascii="Arial" w:cs="Arial" w:eastAsia="Arial" w:hAnsi="Arial"/>
                <w:sz w:val="16"/>
                <w:szCs w:val="16"/>
                <w:color w:val="auto"/>
              </w:rPr>
              <w:t>employees.</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20"/>
                <w:szCs w:val="20"/>
                <w:color w:val="auto"/>
              </w:rPr>
            </w:pPr>
            <w:r>
              <w:rPr>
                <w:rFonts w:ascii="Arial" w:cs="Arial" w:eastAsia="Arial" w:hAnsi="Arial"/>
                <w:sz w:val="11"/>
                <w:szCs w:val="11"/>
                <w:color w:val="auto"/>
                <w:w w:val="88"/>
              </w:rPr>
              <w:t>(1)</w:t>
            </w:r>
          </w:p>
        </w:tc>
        <w:tc>
          <w:tcPr>
            <w:tcW w:w="3860" w:type="dxa"/>
            <w:vAlign w:val="bottom"/>
            <w:gridSpan w:val="32"/>
            <w:vMerge w:val="restart"/>
          </w:tcPr>
          <w:p>
            <w:pPr>
              <w:ind w:left="220"/>
              <w:spacing w:after="0"/>
              <w:rPr>
                <w:sz w:val="20"/>
                <w:szCs w:val="20"/>
                <w:color w:val="auto"/>
              </w:rPr>
            </w:pPr>
            <w:r>
              <w:rPr>
                <w:rFonts w:ascii="Arial" w:cs="Arial" w:eastAsia="Arial" w:hAnsi="Arial"/>
                <w:sz w:val="14"/>
                <w:szCs w:val="14"/>
                <w:color w:val="auto"/>
              </w:rPr>
              <w:t>The estimated threshold, target and stretch payout levels</w:t>
            </w:r>
          </w:p>
        </w:tc>
        <w:tc>
          <w:tcPr>
            <w:tcW w:w="4200" w:type="dxa"/>
            <w:vAlign w:val="bottom"/>
            <w:gridSpan w:val="2"/>
          </w:tcPr>
          <w:p>
            <w:pPr>
              <w:ind w:left="220"/>
              <w:spacing w:after="0"/>
              <w:rPr>
                <w:sz w:val="20"/>
                <w:szCs w:val="20"/>
                <w:color w:val="auto"/>
              </w:rPr>
            </w:pPr>
            <w:r>
              <w:rPr>
                <w:rFonts w:ascii="Arial" w:cs="Arial" w:eastAsia="Arial" w:hAnsi="Arial"/>
                <w:sz w:val="16"/>
                <w:szCs w:val="16"/>
                <w:b w:val="1"/>
                <w:bCs w:val="1"/>
                <w:color w:val="auto"/>
              </w:rPr>
              <w:t>2024 Long-Term Equity Incentive Compensation</w:t>
            </w:r>
          </w:p>
        </w:tc>
        <w:tc>
          <w:tcPr>
            <w:tcW w:w="0" w:type="dxa"/>
            <w:vAlign w:val="bottom"/>
          </w:tcPr>
          <w:p>
            <w:pPr>
              <w:spacing w:after="0"/>
              <w:rPr>
                <w:sz w:val="1"/>
                <w:szCs w:val="1"/>
                <w:color w:val="auto"/>
              </w:rPr>
            </w:pPr>
          </w:p>
        </w:tc>
      </w:tr>
      <w:tr>
        <w:trPr>
          <w:trHeight w:val="72"/>
        </w:trPr>
        <w:tc>
          <w:tcPr>
            <w:tcW w:w="140" w:type="dxa"/>
            <w:vAlign w:val="bottom"/>
          </w:tcPr>
          <w:p>
            <w:pPr>
              <w:spacing w:after="0"/>
              <w:rPr>
                <w:sz w:val="6"/>
                <w:szCs w:val="6"/>
                <w:color w:val="auto"/>
              </w:rPr>
            </w:pPr>
          </w:p>
        </w:tc>
        <w:tc>
          <w:tcPr>
            <w:tcW w:w="3860" w:type="dxa"/>
            <w:vAlign w:val="bottom"/>
            <w:gridSpan w:val="32"/>
            <w:vMerge w:val="continue"/>
          </w:tcPr>
          <w:p>
            <w:pPr>
              <w:spacing w:after="0"/>
              <w:rPr>
                <w:sz w:val="6"/>
                <w:szCs w:val="6"/>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Awards</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3860" w:type="dxa"/>
            <w:vAlign w:val="bottom"/>
            <w:gridSpan w:val="32"/>
          </w:tcPr>
          <w:p>
            <w:pPr>
              <w:ind w:left="220"/>
              <w:spacing w:after="0"/>
              <w:rPr>
                <w:sz w:val="20"/>
                <w:szCs w:val="20"/>
                <w:color w:val="auto"/>
              </w:rPr>
            </w:pPr>
            <w:r>
              <w:rPr>
                <w:rFonts w:ascii="Arial" w:cs="Arial" w:eastAsia="Arial" w:hAnsi="Arial"/>
                <w:sz w:val="14"/>
                <w:szCs w:val="14"/>
                <w:color w:val="auto"/>
              </w:rPr>
              <w:t>for each NEO under this plan for 2024 are listed in the</w:t>
            </w:r>
          </w:p>
        </w:tc>
        <w:tc>
          <w:tcPr>
            <w:tcW w:w="4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3860" w:type="dxa"/>
            <w:vAlign w:val="bottom"/>
            <w:gridSpan w:val="32"/>
          </w:tcPr>
          <w:p>
            <w:pPr>
              <w:ind w:left="220"/>
              <w:spacing w:after="0"/>
              <w:rPr>
                <w:sz w:val="20"/>
                <w:szCs w:val="20"/>
                <w:color w:val="auto"/>
              </w:rPr>
            </w:pPr>
            <w:r>
              <w:rPr>
                <w:rFonts w:ascii="Arial" w:cs="Arial" w:eastAsia="Arial" w:hAnsi="Arial"/>
                <w:sz w:val="14"/>
                <w:szCs w:val="14"/>
                <w:i w:val="1"/>
                <w:iCs w:val="1"/>
                <w:color w:val="auto"/>
              </w:rPr>
              <w:t xml:space="preserve">2024 Grants of Plan-Based Awards </w:t>
            </w:r>
            <w:r>
              <w:rPr>
                <w:rFonts w:ascii="Arial" w:cs="Arial" w:eastAsia="Arial" w:hAnsi="Arial"/>
                <w:sz w:val="14"/>
                <w:szCs w:val="14"/>
                <w:color w:val="auto"/>
              </w:rPr>
              <w:t>table below.</w:t>
            </w:r>
          </w:p>
        </w:tc>
        <w:tc>
          <w:tcPr>
            <w:tcW w:w="4200" w:type="dxa"/>
            <w:vAlign w:val="bottom"/>
            <w:gridSpan w:val="2"/>
            <w:vMerge w:val="restart"/>
          </w:tcPr>
          <w:p>
            <w:pPr>
              <w:ind w:left="220"/>
              <w:spacing w:after="0"/>
              <w:rPr>
                <w:sz w:val="20"/>
                <w:szCs w:val="20"/>
                <w:color w:val="auto"/>
              </w:rPr>
            </w:pPr>
            <w:r>
              <w:rPr>
                <w:rFonts w:ascii="Arial" w:cs="Arial" w:eastAsia="Arial" w:hAnsi="Arial"/>
                <w:sz w:val="16"/>
                <w:szCs w:val="16"/>
                <w:color w:val="auto"/>
              </w:rPr>
              <w:t>For 2024, the committee discussed with Aon the most</w:t>
            </w:r>
          </w:p>
        </w:tc>
        <w:tc>
          <w:tcPr>
            <w:tcW w:w="0" w:type="dxa"/>
            <w:vAlign w:val="bottom"/>
          </w:tcPr>
          <w:p>
            <w:pPr>
              <w:spacing w:after="0"/>
              <w:rPr>
                <w:sz w:val="1"/>
                <w:szCs w:val="1"/>
                <w:color w:val="auto"/>
              </w:rPr>
            </w:pPr>
          </w:p>
        </w:tc>
      </w:tr>
      <w:tr>
        <w:trPr>
          <w:trHeight w:val="102"/>
        </w:trPr>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020" w:type="dxa"/>
            <w:vAlign w:val="bottom"/>
            <w:gridSpan w:val="20"/>
            <w:vMerge w:val="restart"/>
          </w:tcPr>
          <w:p>
            <w:pPr>
              <w:spacing w:after="0"/>
              <w:rPr>
                <w:sz w:val="20"/>
                <w:szCs w:val="20"/>
                <w:color w:val="auto"/>
              </w:rPr>
            </w:pPr>
            <w:r>
              <w:rPr>
                <w:rFonts w:ascii="Arial" w:cs="Arial" w:eastAsia="Arial" w:hAnsi="Arial"/>
                <w:sz w:val="18"/>
                <w:szCs w:val="18"/>
                <w:b w:val="1"/>
                <w:bCs w:val="1"/>
                <w:color w:val="auto"/>
              </w:rPr>
              <w:t>2024 Long-Term Equity Incentive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appropriate way to motivate and retain our executives.</w:t>
            </w:r>
          </w:p>
        </w:tc>
        <w:tc>
          <w:tcPr>
            <w:tcW w:w="0" w:type="dxa"/>
            <w:vAlign w:val="bottom"/>
          </w:tcPr>
          <w:p>
            <w:pPr>
              <w:spacing w:after="0"/>
              <w:rPr>
                <w:sz w:val="1"/>
                <w:szCs w:val="1"/>
                <w:color w:val="auto"/>
              </w:rPr>
            </w:pPr>
          </w:p>
        </w:tc>
      </w:tr>
      <w:tr>
        <w:trPr>
          <w:trHeight w:val="90"/>
        </w:trPr>
        <w:tc>
          <w:tcPr>
            <w:tcW w:w="3020" w:type="dxa"/>
            <w:vAlign w:val="bottom"/>
            <w:gridSpan w:val="20"/>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6"/>
                <w:szCs w:val="16"/>
                <w:color w:val="auto"/>
              </w:rPr>
              <w:t>The committee believed it was important to continue to</w:t>
            </w:r>
          </w:p>
        </w:tc>
        <w:tc>
          <w:tcPr>
            <w:tcW w:w="0" w:type="dxa"/>
            <w:vAlign w:val="bottom"/>
          </w:tcPr>
          <w:p>
            <w:pPr>
              <w:spacing w:after="0"/>
              <w:rPr>
                <w:sz w:val="1"/>
                <w:szCs w:val="1"/>
                <w:color w:val="auto"/>
              </w:rPr>
            </w:pPr>
          </w:p>
        </w:tc>
      </w:tr>
      <w:tr>
        <w:trPr>
          <w:trHeight w:val="99"/>
        </w:trPr>
        <w:tc>
          <w:tcPr>
            <w:tcW w:w="18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Compensation</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8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6"/>
                <w:szCs w:val="16"/>
                <w:color w:val="auto"/>
              </w:rPr>
              <w:t>use RSU awards to better align the interests of our</w:t>
            </w:r>
          </w:p>
        </w:tc>
        <w:tc>
          <w:tcPr>
            <w:tcW w:w="0" w:type="dxa"/>
            <w:vAlign w:val="bottom"/>
          </w:tcPr>
          <w:p>
            <w:pPr>
              <w:spacing w:after="0"/>
              <w:rPr>
                <w:sz w:val="1"/>
                <w:szCs w:val="1"/>
                <w:color w:val="auto"/>
              </w:rPr>
            </w:pPr>
          </w:p>
        </w:tc>
      </w:tr>
      <w:tr>
        <w:trPr>
          <w:trHeight w:val="41"/>
        </w:trPr>
        <w:tc>
          <w:tcPr>
            <w:tcW w:w="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000" w:type="dxa"/>
            <w:vAlign w:val="bottom"/>
            <w:gridSpan w:val="33"/>
            <w:vMerge w:val="restart"/>
          </w:tcPr>
          <w:p>
            <w:pPr>
              <w:spacing w:after="0"/>
              <w:rPr>
                <w:sz w:val="20"/>
                <w:szCs w:val="20"/>
                <w:color w:val="auto"/>
              </w:rPr>
            </w:pPr>
            <w:r>
              <w:rPr>
                <w:rFonts w:ascii="Arial" w:cs="Arial" w:eastAsia="Arial" w:hAnsi="Arial"/>
                <w:sz w:val="16"/>
                <w:szCs w:val="16"/>
                <w:color w:val="auto"/>
              </w:rPr>
              <w:t>Our long-term equity incentive compensation plan is</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executives with our stockholders, to encourage</w:t>
            </w:r>
          </w:p>
        </w:tc>
        <w:tc>
          <w:tcPr>
            <w:tcW w:w="0" w:type="dxa"/>
            <w:vAlign w:val="bottom"/>
          </w:tcPr>
          <w:p>
            <w:pPr>
              <w:spacing w:after="0"/>
              <w:rPr>
                <w:sz w:val="1"/>
                <w:szCs w:val="1"/>
                <w:color w:val="auto"/>
              </w:rPr>
            </w:pPr>
          </w:p>
        </w:tc>
      </w:tr>
      <w:tr>
        <w:trPr>
          <w:trHeight w:val="68"/>
        </w:trPr>
        <w:tc>
          <w:tcPr>
            <w:tcW w:w="4000" w:type="dxa"/>
            <w:vAlign w:val="bottom"/>
            <w:gridSpan w:val="33"/>
            <w:vMerge w:val="continue"/>
          </w:tcPr>
          <w:p>
            <w:pPr>
              <w:spacing w:after="0"/>
              <w:rPr>
                <w:sz w:val="5"/>
                <w:szCs w:val="5"/>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6"/>
                <w:szCs w:val="16"/>
                <w:color w:val="auto"/>
              </w:rPr>
              <w:t>executive retention and to conform to compensation</w:t>
            </w:r>
          </w:p>
        </w:tc>
        <w:tc>
          <w:tcPr>
            <w:tcW w:w="0" w:type="dxa"/>
            <w:vAlign w:val="bottom"/>
          </w:tcPr>
          <w:p>
            <w:pPr>
              <w:spacing w:after="0"/>
              <w:rPr>
                <w:sz w:val="1"/>
                <w:szCs w:val="1"/>
                <w:color w:val="auto"/>
              </w:rPr>
            </w:pPr>
          </w:p>
        </w:tc>
      </w:tr>
      <w:tr>
        <w:trPr>
          <w:trHeight w:val="121"/>
        </w:trPr>
        <w:tc>
          <w:tcPr>
            <w:tcW w:w="4000" w:type="dxa"/>
            <w:vAlign w:val="bottom"/>
            <w:gridSpan w:val="33"/>
            <w:vMerge w:val="restart"/>
          </w:tcPr>
          <w:p>
            <w:pPr>
              <w:spacing w:after="0"/>
              <w:rPr>
                <w:sz w:val="20"/>
                <w:szCs w:val="20"/>
                <w:color w:val="auto"/>
              </w:rPr>
            </w:pPr>
            <w:r>
              <w:rPr>
                <w:rFonts w:ascii="Arial" w:cs="Arial" w:eastAsia="Arial" w:hAnsi="Arial"/>
                <w:sz w:val="16"/>
                <w:szCs w:val="16"/>
                <w:color w:val="auto"/>
              </w:rPr>
              <w:t>designed to align the interests of our NEOs and</w:t>
            </w:r>
          </w:p>
        </w:tc>
        <w:tc>
          <w:tcPr>
            <w:tcW w:w="4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000" w:type="dxa"/>
            <w:vAlign w:val="bottom"/>
            <w:gridSpan w:val="33"/>
            <w:vMerge w:val="continue"/>
          </w:tcPr>
          <w:p>
            <w:pPr>
              <w:spacing w:after="0"/>
              <w:rPr>
                <w:sz w:val="5"/>
                <w:szCs w:val="5"/>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6"/>
                <w:szCs w:val="16"/>
                <w:color w:val="auto"/>
              </w:rPr>
              <w:t>practices in the REIT industry.</w:t>
            </w:r>
          </w:p>
        </w:tc>
        <w:tc>
          <w:tcPr>
            <w:tcW w:w="0" w:type="dxa"/>
            <w:vAlign w:val="bottom"/>
          </w:tcPr>
          <w:p>
            <w:pPr>
              <w:spacing w:after="0"/>
              <w:rPr>
                <w:sz w:val="1"/>
                <w:szCs w:val="1"/>
                <w:color w:val="auto"/>
              </w:rPr>
            </w:pPr>
          </w:p>
        </w:tc>
      </w:tr>
      <w:tr>
        <w:trPr>
          <w:trHeight w:val="147"/>
        </w:trPr>
        <w:tc>
          <w:tcPr>
            <w:tcW w:w="4000" w:type="dxa"/>
            <w:vAlign w:val="bottom"/>
            <w:gridSpan w:val="33"/>
            <w:vMerge w:val="restart"/>
          </w:tcPr>
          <w:p>
            <w:pPr>
              <w:spacing w:after="0"/>
              <w:rPr>
                <w:sz w:val="20"/>
                <w:szCs w:val="20"/>
                <w:color w:val="auto"/>
              </w:rPr>
            </w:pPr>
            <w:r>
              <w:rPr>
                <w:rFonts w:ascii="Arial" w:cs="Arial" w:eastAsia="Arial" w:hAnsi="Arial"/>
                <w:sz w:val="16"/>
                <w:szCs w:val="16"/>
                <w:color w:val="auto"/>
              </w:rPr>
              <w:t>stockholders and focus our NEOs on long-term</w:t>
            </w:r>
          </w:p>
        </w:tc>
        <w:tc>
          <w:tcPr>
            <w:tcW w:w="4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4000" w:type="dxa"/>
            <w:vAlign w:val="bottom"/>
            <w:gridSpan w:val="33"/>
            <w:vMerge w:val="continue"/>
          </w:tcPr>
          <w:p>
            <w:pPr>
              <w:spacing w:after="0"/>
              <w:rPr>
                <w:sz w:val="3"/>
                <w:szCs w:val="3"/>
                <w:color w:val="auto"/>
              </w:rPr>
            </w:pPr>
          </w:p>
        </w:tc>
        <w:tc>
          <w:tcPr>
            <w:tcW w:w="420" w:type="dxa"/>
            <w:vAlign w:val="bottom"/>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000" w:type="dxa"/>
            <w:vAlign w:val="bottom"/>
            <w:gridSpan w:val="33"/>
          </w:tcPr>
          <w:p>
            <w:pPr>
              <w:spacing w:after="0"/>
              <w:rPr>
                <w:sz w:val="20"/>
                <w:szCs w:val="20"/>
                <w:color w:val="auto"/>
              </w:rPr>
            </w:pPr>
            <w:r>
              <w:rPr>
                <w:rFonts w:ascii="Arial" w:cs="Arial" w:eastAsia="Arial" w:hAnsi="Arial"/>
                <w:sz w:val="16"/>
                <w:szCs w:val="16"/>
                <w:color w:val="auto"/>
              </w:rPr>
              <w:t>objectives over a multi-year period. Long-term equity</w:t>
            </w:r>
          </w:p>
        </w:tc>
        <w:tc>
          <w:tcPr>
            <w:tcW w:w="4200" w:type="dxa"/>
            <w:vAlign w:val="bottom"/>
            <w:gridSpan w:val="2"/>
            <w:vMerge w:val="restart"/>
          </w:tcPr>
          <w:p>
            <w:pPr>
              <w:ind w:left="220"/>
              <w:spacing w:after="0"/>
              <w:rPr>
                <w:sz w:val="20"/>
                <w:szCs w:val="20"/>
                <w:color w:val="auto"/>
              </w:rPr>
            </w:pPr>
            <w:r>
              <w:rPr>
                <w:rFonts w:ascii="Arial" w:cs="Arial" w:eastAsia="Arial" w:hAnsi="Arial"/>
                <w:sz w:val="16"/>
                <w:szCs w:val="16"/>
                <w:color w:val="auto"/>
              </w:rPr>
              <w:t>As a result of these discussions, the committee decided</w:t>
            </w:r>
          </w:p>
        </w:tc>
        <w:tc>
          <w:tcPr>
            <w:tcW w:w="0" w:type="dxa"/>
            <w:vAlign w:val="bottom"/>
          </w:tcPr>
          <w:p>
            <w:pPr>
              <w:spacing w:after="0"/>
              <w:rPr>
                <w:sz w:val="1"/>
                <w:szCs w:val="1"/>
                <w:color w:val="auto"/>
              </w:rPr>
            </w:pPr>
          </w:p>
        </w:tc>
      </w:tr>
      <w:tr>
        <w:trPr>
          <w:trHeight w:val="81"/>
        </w:trPr>
        <w:tc>
          <w:tcPr>
            <w:tcW w:w="4000" w:type="dxa"/>
            <w:vAlign w:val="bottom"/>
            <w:gridSpan w:val="33"/>
            <w:vMerge w:val="restart"/>
          </w:tcPr>
          <w:p>
            <w:pPr>
              <w:spacing w:after="0"/>
              <w:rPr>
                <w:sz w:val="20"/>
                <w:szCs w:val="20"/>
                <w:color w:val="auto"/>
              </w:rPr>
            </w:pPr>
            <w:r>
              <w:rPr>
                <w:rFonts w:ascii="Arial" w:cs="Arial" w:eastAsia="Arial" w:hAnsi="Arial"/>
                <w:sz w:val="16"/>
                <w:szCs w:val="16"/>
                <w:color w:val="auto"/>
              </w:rPr>
              <w:t>incentive awards are also intended to attract and retain</w:t>
            </w:r>
          </w:p>
        </w:tc>
        <w:tc>
          <w:tcPr>
            <w:tcW w:w="4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000" w:type="dxa"/>
            <w:vAlign w:val="bottom"/>
            <w:gridSpan w:val="33"/>
            <w:vMerge w:val="continue"/>
          </w:tcPr>
          <w:p>
            <w:pPr>
              <w:spacing w:after="0"/>
              <w:rPr>
                <w:sz w:val="9"/>
                <w:szCs w:val="9"/>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6"/>
                <w:szCs w:val="16"/>
                <w:color w:val="auto"/>
              </w:rPr>
              <w:t>to structure long-term equity incentive compensation</w:t>
            </w:r>
          </w:p>
        </w:tc>
        <w:tc>
          <w:tcPr>
            <w:tcW w:w="0" w:type="dxa"/>
            <w:vAlign w:val="bottom"/>
          </w:tcPr>
          <w:p>
            <w:pPr>
              <w:spacing w:after="0"/>
              <w:rPr>
                <w:sz w:val="1"/>
                <w:szCs w:val="1"/>
                <w:color w:val="auto"/>
              </w:rPr>
            </w:pPr>
          </w:p>
        </w:tc>
      </w:tr>
      <w:tr>
        <w:trPr>
          <w:trHeight w:val="81"/>
        </w:trPr>
        <w:tc>
          <w:tcPr>
            <w:tcW w:w="3020" w:type="dxa"/>
            <w:vAlign w:val="bottom"/>
            <w:gridSpan w:val="20"/>
            <w:vMerge w:val="restart"/>
          </w:tcPr>
          <w:p>
            <w:pPr>
              <w:spacing w:after="0"/>
              <w:rPr>
                <w:sz w:val="20"/>
                <w:szCs w:val="20"/>
                <w:color w:val="auto"/>
              </w:rPr>
            </w:pPr>
            <w:r>
              <w:rPr>
                <w:rFonts w:ascii="Arial" w:cs="Arial" w:eastAsia="Arial" w:hAnsi="Arial"/>
                <w:sz w:val="16"/>
                <w:szCs w:val="16"/>
                <w:color w:val="auto"/>
              </w:rPr>
              <w:t>our NEOs through long-term vesting.</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020" w:type="dxa"/>
            <w:vAlign w:val="bottom"/>
            <w:gridSpan w:val="20"/>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6"/>
                <w:szCs w:val="16"/>
                <w:color w:val="auto"/>
              </w:rPr>
              <w:t>awards in 2024 as a combination of performance-</w:t>
            </w:r>
          </w:p>
        </w:tc>
        <w:tc>
          <w:tcPr>
            <w:tcW w:w="0" w:type="dxa"/>
            <w:vAlign w:val="bottom"/>
          </w:tcPr>
          <w:p>
            <w:pPr>
              <w:spacing w:after="0"/>
              <w:rPr>
                <w:sz w:val="1"/>
                <w:szCs w:val="1"/>
                <w:color w:val="auto"/>
              </w:rPr>
            </w:pPr>
          </w:p>
        </w:tc>
      </w:tr>
      <w:tr>
        <w:trPr>
          <w:trHeight w:val="55"/>
        </w:trPr>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0" w:type="dxa"/>
            <w:vAlign w:val="bottom"/>
            <w:gridSpan w:val="33"/>
            <w:vMerge w:val="restart"/>
          </w:tcPr>
          <w:p>
            <w:pPr>
              <w:spacing w:after="0"/>
              <w:rPr>
                <w:sz w:val="20"/>
                <w:szCs w:val="20"/>
                <w:color w:val="auto"/>
              </w:rPr>
            </w:pPr>
            <w:r>
              <w:rPr>
                <w:rFonts w:ascii="Arial" w:cs="Arial" w:eastAsia="Arial" w:hAnsi="Arial"/>
                <w:sz w:val="16"/>
                <w:szCs w:val="16"/>
                <w:color w:val="auto"/>
              </w:rPr>
              <w:t>In 2024, long-term equity incentive compensation</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based RSUs and time-based RSUs, with the total value</w:t>
            </w:r>
          </w:p>
        </w:tc>
        <w:tc>
          <w:tcPr>
            <w:tcW w:w="0" w:type="dxa"/>
            <w:vAlign w:val="bottom"/>
          </w:tcPr>
          <w:p>
            <w:pPr>
              <w:spacing w:after="0"/>
              <w:rPr>
                <w:sz w:val="1"/>
                <w:szCs w:val="1"/>
                <w:color w:val="auto"/>
              </w:rPr>
            </w:pPr>
          </w:p>
        </w:tc>
      </w:tr>
      <w:tr>
        <w:trPr>
          <w:trHeight w:val="54"/>
        </w:trPr>
        <w:tc>
          <w:tcPr>
            <w:tcW w:w="4000" w:type="dxa"/>
            <w:vAlign w:val="bottom"/>
            <w:gridSpan w:val="33"/>
            <w:vMerge w:val="continue"/>
          </w:tcPr>
          <w:p>
            <w:pPr>
              <w:spacing w:after="0"/>
              <w:rPr>
                <w:sz w:val="4"/>
                <w:szCs w:val="4"/>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6"/>
                <w:szCs w:val="16"/>
                <w:color w:val="auto"/>
              </w:rPr>
              <w:t>awarded to each executive determined based on a</w:t>
            </w:r>
          </w:p>
        </w:tc>
        <w:tc>
          <w:tcPr>
            <w:tcW w:w="0" w:type="dxa"/>
            <w:vAlign w:val="bottom"/>
          </w:tcPr>
          <w:p>
            <w:pPr>
              <w:spacing w:after="0"/>
              <w:rPr>
                <w:sz w:val="1"/>
                <w:szCs w:val="1"/>
                <w:color w:val="auto"/>
              </w:rPr>
            </w:pPr>
          </w:p>
        </w:tc>
      </w:tr>
      <w:tr>
        <w:trPr>
          <w:trHeight w:val="135"/>
        </w:trPr>
        <w:tc>
          <w:tcPr>
            <w:tcW w:w="4000" w:type="dxa"/>
            <w:vAlign w:val="bottom"/>
            <w:gridSpan w:val="33"/>
            <w:vMerge w:val="restart"/>
          </w:tcPr>
          <w:p>
            <w:pPr>
              <w:spacing w:after="0"/>
              <w:rPr>
                <w:sz w:val="20"/>
                <w:szCs w:val="20"/>
                <w:color w:val="auto"/>
              </w:rPr>
            </w:pPr>
            <w:r>
              <w:rPr>
                <w:rFonts w:ascii="Arial" w:cs="Arial" w:eastAsia="Arial" w:hAnsi="Arial"/>
                <w:sz w:val="16"/>
                <w:szCs w:val="16"/>
                <w:color w:val="auto"/>
              </w:rPr>
              <w:t>represented approximately 55.6% of our CEO’s total</w:t>
            </w:r>
          </w:p>
        </w:tc>
        <w:tc>
          <w:tcPr>
            <w:tcW w:w="4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000" w:type="dxa"/>
            <w:vAlign w:val="bottom"/>
            <w:gridSpan w:val="33"/>
            <w:vMerge w:val="continue"/>
          </w:tcPr>
          <w:p>
            <w:pPr>
              <w:spacing w:after="0"/>
              <w:rPr>
                <w:sz w:val="4"/>
                <w:szCs w:val="4"/>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6"/>
                <w:szCs w:val="16"/>
                <w:color w:val="auto"/>
              </w:rPr>
              <w:t>number of factors, including but not limited to corporate</w:t>
            </w:r>
          </w:p>
        </w:tc>
        <w:tc>
          <w:tcPr>
            <w:tcW w:w="0" w:type="dxa"/>
            <w:vAlign w:val="bottom"/>
          </w:tcPr>
          <w:p>
            <w:pPr>
              <w:spacing w:after="0"/>
              <w:rPr>
                <w:sz w:val="1"/>
                <w:szCs w:val="1"/>
                <w:color w:val="auto"/>
              </w:rPr>
            </w:pPr>
          </w:p>
        </w:tc>
      </w:tr>
      <w:tr>
        <w:trPr>
          <w:trHeight w:val="135"/>
        </w:trPr>
        <w:tc>
          <w:tcPr>
            <w:tcW w:w="3020" w:type="dxa"/>
            <w:vAlign w:val="bottom"/>
            <w:gridSpan w:val="20"/>
            <w:vMerge w:val="restart"/>
          </w:tcPr>
          <w:p>
            <w:pPr>
              <w:spacing w:after="0"/>
              <w:rPr>
                <w:sz w:val="20"/>
                <w:szCs w:val="20"/>
                <w:color w:val="auto"/>
              </w:rPr>
            </w:pPr>
            <w:r>
              <w:rPr>
                <w:rFonts w:ascii="Arial" w:cs="Arial" w:eastAsia="Arial" w:hAnsi="Arial"/>
                <w:sz w:val="16"/>
                <w:szCs w:val="16"/>
                <w:color w:val="auto"/>
              </w:rPr>
              <w:t>compensation package and (on average)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020" w:type="dxa"/>
            <w:vAlign w:val="bottom"/>
            <w:gridSpan w:val="20"/>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6"/>
                <w:szCs w:val="16"/>
                <w:color w:val="auto"/>
              </w:rPr>
              <w:t>and individual performance, historical grants and</w:t>
            </w:r>
          </w:p>
        </w:tc>
        <w:tc>
          <w:tcPr>
            <w:tcW w:w="0" w:type="dxa"/>
            <w:vAlign w:val="bottom"/>
          </w:tcPr>
          <w:p>
            <w:pPr>
              <w:spacing w:after="0"/>
              <w:rPr>
                <w:sz w:val="1"/>
                <w:szCs w:val="1"/>
                <w:color w:val="auto"/>
              </w:rPr>
            </w:pPr>
          </w:p>
        </w:tc>
      </w:tr>
      <w:tr>
        <w:trPr>
          <w:trHeight w:val="135"/>
        </w:trPr>
        <w:tc>
          <w:tcPr>
            <w:tcW w:w="4000" w:type="dxa"/>
            <w:vAlign w:val="bottom"/>
            <w:gridSpan w:val="33"/>
            <w:vMerge w:val="restart"/>
          </w:tcPr>
          <w:p>
            <w:pPr>
              <w:spacing w:after="0"/>
              <w:rPr>
                <w:sz w:val="20"/>
                <w:szCs w:val="20"/>
                <w:color w:val="auto"/>
              </w:rPr>
            </w:pPr>
            <w:r>
              <w:rPr>
                <w:rFonts w:ascii="Arial" w:cs="Arial" w:eastAsia="Arial" w:hAnsi="Arial"/>
                <w:sz w:val="16"/>
                <w:szCs w:val="16"/>
                <w:color w:val="auto"/>
              </w:rPr>
              <w:t>approximately 41.8% of our other NEOs’ total</w:t>
            </w:r>
          </w:p>
        </w:tc>
        <w:tc>
          <w:tcPr>
            <w:tcW w:w="4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000" w:type="dxa"/>
            <w:vAlign w:val="bottom"/>
            <w:gridSpan w:val="33"/>
            <w:vMerge w:val="continue"/>
          </w:tcPr>
          <w:p>
            <w:pPr>
              <w:spacing w:after="0"/>
              <w:rPr>
                <w:sz w:val="4"/>
                <w:szCs w:val="4"/>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6"/>
                <w:szCs w:val="16"/>
                <w:color w:val="auto"/>
              </w:rPr>
              <w:t>competitive practices. The committee determined that</w:t>
            </w:r>
          </w:p>
        </w:tc>
        <w:tc>
          <w:tcPr>
            <w:tcW w:w="0" w:type="dxa"/>
            <w:vAlign w:val="bottom"/>
          </w:tcPr>
          <w:p>
            <w:pPr>
              <w:spacing w:after="0"/>
              <w:rPr>
                <w:sz w:val="1"/>
                <w:szCs w:val="1"/>
                <w:color w:val="auto"/>
              </w:rPr>
            </w:pPr>
          </w:p>
        </w:tc>
      </w:tr>
      <w:tr>
        <w:trPr>
          <w:trHeight w:val="135"/>
        </w:trPr>
        <w:tc>
          <w:tcPr>
            <w:tcW w:w="4000" w:type="dxa"/>
            <w:vAlign w:val="bottom"/>
            <w:gridSpan w:val="33"/>
            <w:vMerge w:val="restart"/>
          </w:tcPr>
          <w:p>
            <w:pPr>
              <w:spacing w:after="0"/>
              <w:rPr>
                <w:sz w:val="20"/>
                <w:szCs w:val="20"/>
                <w:color w:val="auto"/>
              </w:rPr>
            </w:pPr>
            <w:r>
              <w:rPr>
                <w:rFonts w:ascii="Arial" w:cs="Arial" w:eastAsia="Arial" w:hAnsi="Arial"/>
                <w:sz w:val="16"/>
                <w:szCs w:val="16"/>
                <w:color w:val="auto"/>
              </w:rPr>
              <w:t>compensation package (calculated in the manner</w:t>
            </w:r>
          </w:p>
        </w:tc>
        <w:tc>
          <w:tcPr>
            <w:tcW w:w="4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000" w:type="dxa"/>
            <w:vAlign w:val="bottom"/>
            <w:gridSpan w:val="33"/>
            <w:vMerge w:val="continue"/>
          </w:tcPr>
          <w:p>
            <w:pPr>
              <w:spacing w:after="0"/>
              <w:rPr>
                <w:sz w:val="4"/>
                <w:szCs w:val="4"/>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6"/>
                <w:szCs w:val="16"/>
                <w:color w:val="auto"/>
              </w:rPr>
              <w:t>each NEO should receive RSU awards based on the</w:t>
            </w:r>
          </w:p>
        </w:tc>
        <w:tc>
          <w:tcPr>
            <w:tcW w:w="0" w:type="dxa"/>
            <w:vAlign w:val="bottom"/>
          </w:tcPr>
          <w:p>
            <w:pPr>
              <w:spacing w:after="0"/>
              <w:rPr>
                <w:sz w:val="1"/>
                <w:szCs w:val="1"/>
                <w:color w:val="auto"/>
              </w:rPr>
            </w:pPr>
          </w:p>
        </w:tc>
      </w:tr>
      <w:tr>
        <w:trPr>
          <w:trHeight w:val="135"/>
        </w:trPr>
        <w:tc>
          <w:tcPr>
            <w:tcW w:w="1880" w:type="dxa"/>
            <w:vAlign w:val="bottom"/>
            <w:gridSpan w:val="4"/>
            <w:vMerge w:val="restart"/>
          </w:tcPr>
          <w:p>
            <w:pPr>
              <w:spacing w:after="0" w:line="176" w:lineRule="exact"/>
              <w:rPr>
                <w:sz w:val="20"/>
                <w:szCs w:val="20"/>
                <w:color w:val="auto"/>
              </w:rPr>
            </w:pPr>
            <w:r>
              <w:rPr>
                <w:rFonts w:ascii="Arial" w:cs="Arial" w:eastAsia="Arial" w:hAnsi="Arial"/>
                <w:sz w:val="16"/>
                <w:szCs w:val="16"/>
                <w:color w:val="auto"/>
              </w:rPr>
              <w:t xml:space="preserve">described on page </w:t>
            </w:r>
            <w:r>
              <w:rPr>
                <w:rFonts w:ascii="Arial" w:cs="Arial" w:eastAsia="Arial" w:hAnsi="Arial"/>
                <w:sz w:val="16"/>
                <w:szCs w:val="16"/>
                <w:color w:val="0000EE"/>
              </w:rPr>
              <w:t>40</w:t>
            </w:r>
            <w:r>
              <w:rPr>
                <w:rFonts w:ascii="Arial" w:cs="Arial" w:eastAsia="Arial" w:hAnsi="Arial"/>
                <w:sz w:val="16"/>
                <w:szCs w:val="16"/>
                <w:color w:val="auto"/>
              </w:rPr>
              <w: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880" w:type="dxa"/>
            <w:vAlign w:val="bottom"/>
            <w:gridSpan w:val="4"/>
            <w:vMerge w:val="continue"/>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6"/>
                <w:szCs w:val="16"/>
                <w:color w:val="auto"/>
              </w:rPr>
              <w:t>following percentage of such NEO’s base salary, with</w:t>
            </w:r>
          </w:p>
        </w:tc>
        <w:tc>
          <w:tcPr>
            <w:tcW w:w="0" w:type="dxa"/>
            <w:vAlign w:val="bottom"/>
          </w:tcPr>
          <w:p>
            <w:pPr>
              <w:spacing w:after="0"/>
              <w:rPr>
                <w:sz w:val="1"/>
                <w:szCs w:val="1"/>
                <w:color w:val="auto"/>
              </w:rPr>
            </w:pPr>
          </w:p>
        </w:tc>
      </w:tr>
      <w:tr>
        <w:trPr>
          <w:trHeight w:val="128"/>
        </w:trPr>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00" w:type="dxa"/>
            <w:vAlign w:val="bottom"/>
            <w:gridSpan w:val="33"/>
          </w:tcPr>
          <w:p>
            <w:pPr>
              <w:spacing w:after="0"/>
              <w:rPr>
                <w:sz w:val="20"/>
                <w:szCs w:val="20"/>
                <w:color w:val="auto"/>
              </w:rPr>
            </w:pPr>
            <w:r>
              <w:rPr>
                <w:rFonts w:ascii="Arial" w:cs="Arial" w:eastAsia="Arial" w:hAnsi="Arial"/>
                <w:sz w:val="16"/>
                <w:szCs w:val="16"/>
                <w:b w:val="1"/>
                <w:bCs w:val="1"/>
                <w:color w:val="auto"/>
              </w:rPr>
              <w:t>Long-Term Equity Incentive Compensation Plan</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approximately 50% of the awards in the form of</w:t>
            </w:r>
          </w:p>
        </w:tc>
        <w:tc>
          <w:tcPr>
            <w:tcW w:w="0" w:type="dxa"/>
            <w:vAlign w:val="bottom"/>
          </w:tcPr>
          <w:p>
            <w:pPr>
              <w:spacing w:after="0"/>
              <w:rPr>
                <w:sz w:val="1"/>
                <w:szCs w:val="1"/>
                <w:color w:val="auto"/>
              </w:rPr>
            </w:pPr>
          </w:p>
        </w:tc>
      </w:tr>
      <w:tr>
        <w:trPr>
          <w:trHeight w:val="189"/>
        </w:trPr>
        <w:tc>
          <w:tcPr>
            <w:tcW w:w="1880" w:type="dxa"/>
            <w:vAlign w:val="bottom"/>
            <w:gridSpan w:val="4"/>
          </w:tcPr>
          <w:p>
            <w:pPr>
              <w:spacing w:after="0"/>
              <w:rPr>
                <w:sz w:val="20"/>
                <w:szCs w:val="20"/>
                <w:color w:val="auto"/>
              </w:rPr>
            </w:pPr>
            <w:r>
              <w:rPr>
                <w:rFonts w:ascii="Arial" w:cs="Arial" w:eastAsia="Arial" w:hAnsi="Arial"/>
                <w:sz w:val="16"/>
                <w:szCs w:val="16"/>
                <w:b w:val="1"/>
                <w:bCs w:val="1"/>
                <w:color w:val="auto"/>
              </w:rPr>
              <w:t>Components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performance-based RSUs and approximately 50% of</w:t>
            </w:r>
          </w:p>
        </w:tc>
        <w:tc>
          <w:tcPr>
            <w:tcW w:w="0" w:type="dxa"/>
            <w:vAlign w:val="bottom"/>
          </w:tcPr>
          <w:p>
            <w:pPr>
              <w:spacing w:after="0"/>
              <w:rPr>
                <w:sz w:val="1"/>
                <w:szCs w:val="1"/>
                <w:color w:val="auto"/>
              </w:rPr>
            </w:pPr>
          </w:p>
        </w:tc>
      </w:tr>
      <w:tr>
        <w:trPr>
          <w:trHeight w:val="189"/>
        </w:trPr>
        <w:tc>
          <w:tcPr>
            <w:tcW w:w="4000" w:type="dxa"/>
            <w:vAlign w:val="bottom"/>
            <w:gridSpan w:val="33"/>
            <w:vMerge w:val="restart"/>
          </w:tcPr>
          <w:p>
            <w:pPr>
              <w:spacing w:after="0"/>
              <w:rPr>
                <w:sz w:val="20"/>
                <w:szCs w:val="20"/>
                <w:color w:val="auto"/>
              </w:rPr>
            </w:pPr>
            <w:r>
              <w:rPr>
                <w:rFonts w:ascii="Arial" w:cs="Arial" w:eastAsia="Arial" w:hAnsi="Arial"/>
                <w:sz w:val="16"/>
                <w:szCs w:val="16"/>
                <w:color w:val="auto"/>
              </w:rPr>
              <w:t>For 2024, the annual long-term equity incentive plan</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the awards in the form of time-based RSUs (based on</w:t>
            </w:r>
          </w:p>
        </w:tc>
        <w:tc>
          <w:tcPr>
            <w:tcW w:w="0" w:type="dxa"/>
            <w:vAlign w:val="bottom"/>
          </w:tcPr>
          <w:p>
            <w:pPr>
              <w:spacing w:after="0"/>
              <w:rPr>
                <w:sz w:val="1"/>
                <w:szCs w:val="1"/>
                <w:color w:val="auto"/>
              </w:rPr>
            </w:pPr>
          </w:p>
        </w:tc>
      </w:tr>
      <w:tr>
        <w:trPr>
          <w:trHeight w:val="163"/>
        </w:trPr>
        <w:tc>
          <w:tcPr>
            <w:tcW w:w="4000" w:type="dxa"/>
            <w:vAlign w:val="bottom"/>
            <w:gridSpan w:val="33"/>
            <w:vMerge w:val="continue"/>
          </w:tcPr>
          <w:p>
            <w:pPr>
              <w:spacing w:after="0"/>
              <w:rPr>
                <w:sz w:val="14"/>
                <w:szCs w:val="14"/>
                <w:color w:val="auto"/>
              </w:rPr>
            </w:pPr>
          </w:p>
        </w:tc>
        <w:tc>
          <w:tcPr>
            <w:tcW w:w="4200" w:type="dxa"/>
            <w:vAlign w:val="bottom"/>
            <w:gridSpan w:val="2"/>
          </w:tcPr>
          <w:p>
            <w:pPr>
              <w:ind w:left="220"/>
              <w:spacing w:after="0" w:line="163" w:lineRule="exact"/>
              <w:rPr>
                <w:sz w:val="20"/>
                <w:szCs w:val="20"/>
                <w:color w:val="auto"/>
              </w:rPr>
            </w:pPr>
            <w:r>
              <w:rPr>
                <w:rFonts w:ascii="Arial" w:cs="Arial" w:eastAsia="Arial" w:hAnsi="Arial"/>
                <w:sz w:val="16"/>
                <w:szCs w:val="16"/>
                <w:color w:val="auto"/>
              </w:rPr>
              <w:t>the grant date fair value of such awards):</w:t>
            </w:r>
          </w:p>
        </w:tc>
        <w:tc>
          <w:tcPr>
            <w:tcW w:w="0" w:type="dxa"/>
            <w:vAlign w:val="bottom"/>
          </w:tcPr>
          <w:p>
            <w:pPr>
              <w:spacing w:after="0"/>
              <w:rPr>
                <w:sz w:val="1"/>
                <w:szCs w:val="1"/>
                <w:color w:val="auto"/>
              </w:rPr>
            </w:pPr>
          </w:p>
        </w:tc>
      </w:tr>
      <w:tr>
        <w:trPr>
          <w:trHeight w:val="215"/>
        </w:trPr>
        <w:tc>
          <w:tcPr>
            <w:tcW w:w="1880" w:type="dxa"/>
            <w:vAlign w:val="bottom"/>
            <w:gridSpan w:val="4"/>
          </w:tcPr>
          <w:p>
            <w:pPr>
              <w:spacing w:after="0"/>
              <w:rPr>
                <w:sz w:val="20"/>
                <w:szCs w:val="20"/>
                <w:color w:val="auto"/>
              </w:rPr>
            </w:pPr>
            <w:r>
              <w:rPr>
                <w:rFonts w:ascii="Arial" w:cs="Arial" w:eastAsia="Arial" w:hAnsi="Arial"/>
                <w:sz w:val="16"/>
                <w:szCs w:val="16"/>
                <w:color w:val="auto"/>
              </w:rPr>
              <w:t>components are: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Mr. Fioravanti: 350% of base salary (increased from</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300% in 2023); Mr. Reed: 300% of base salary</w:t>
            </w:r>
          </w:p>
        </w:tc>
        <w:tc>
          <w:tcPr>
            <w:tcW w:w="0" w:type="dxa"/>
            <w:vAlign w:val="bottom"/>
          </w:tcPr>
          <w:p>
            <w:pPr>
              <w:spacing w:after="0"/>
              <w:rPr>
                <w:sz w:val="1"/>
                <w:szCs w:val="1"/>
                <w:color w:val="auto"/>
              </w:rPr>
            </w:pPr>
          </w:p>
        </w:tc>
      </w:tr>
      <w:tr>
        <w:trPr>
          <w:trHeight w:val="189"/>
        </w:trPr>
        <w:tc>
          <w:tcPr>
            <w:tcW w:w="4000" w:type="dxa"/>
            <w:vAlign w:val="bottom"/>
            <w:gridSpan w:val="33"/>
          </w:tcPr>
          <w:p>
            <w:pPr>
              <w:spacing w:after="0"/>
              <w:rPr>
                <w:sz w:val="20"/>
                <w:szCs w:val="20"/>
                <w:color w:val="auto"/>
              </w:rPr>
            </w:pPr>
            <w:r>
              <w:rPr>
                <w:rFonts w:ascii="Arial" w:cs="Arial" w:eastAsia="Arial" w:hAnsi="Arial"/>
                <w:sz w:val="16"/>
                <w:szCs w:val="16"/>
                <w:b w:val="1"/>
                <w:bCs w:val="1"/>
                <w:i w:val="1"/>
                <w:iCs w:val="1"/>
                <w:color w:val="auto"/>
              </w:rPr>
              <w:t>TSR-Linked Performance-Based Restricted Stock</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(unchanged from 2023); Ms. Hutcheson: 150% of base</w:t>
            </w:r>
          </w:p>
        </w:tc>
        <w:tc>
          <w:tcPr>
            <w:tcW w:w="0" w:type="dxa"/>
            <w:vAlign w:val="bottom"/>
          </w:tcPr>
          <w:p>
            <w:pPr>
              <w:spacing w:after="0"/>
              <w:rPr>
                <w:sz w:val="1"/>
                <w:szCs w:val="1"/>
                <w:color w:val="auto"/>
              </w:rPr>
            </w:pPr>
          </w:p>
        </w:tc>
      </w:tr>
      <w:tr>
        <w:trPr>
          <w:trHeight w:val="189"/>
        </w:trPr>
        <w:tc>
          <w:tcPr>
            <w:tcW w:w="188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Unit Awards: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salary (unchanged from 2023); and Mr. Chaffin and</w:t>
            </w:r>
          </w:p>
        </w:tc>
        <w:tc>
          <w:tcPr>
            <w:tcW w:w="0" w:type="dxa"/>
            <w:vAlign w:val="bottom"/>
          </w:tcPr>
          <w:p>
            <w:pPr>
              <w:spacing w:after="0"/>
              <w:rPr>
                <w:sz w:val="1"/>
                <w:szCs w:val="1"/>
                <w:color w:val="auto"/>
              </w:rPr>
            </w:pPr>
          </w:p>
        </w:tc>
      </w:tr>
      <w:tr>
        <w:trPr>
          <w:trHeight w:val="189"/>
        </w:trPr>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3860" w:type="dxa"/>
            <w:vAlign w:val="bottom"/>
            <w:gridSpan w:val="32"/>
            <w:vMerge w:val="restart"/>
          </w:tcPr>
          <w:p>
            <w:pPr>
              <w:ind w:left="220"/>
              <w:spacing w:after="0"/>
              <w:rPr>
                <w:sz w:val="20"/>
                <w:szCs w:val="20"/>
                <w:color w:val="auto"/>
              </w:rPr>
            </w:pPr>
            <w:r>
              <w:rPr>
                <w:rFonts w:ascii="Arial" w:cs="Arial" w:eastAsia="Arial" w:hAnsi="Arial"/>
                <w:sz w:val="16"/>
                <w:szCs w:val="16"/>
                <w:color w:val="auto"/>
              </w:rPr>
              <w:t>Vest over a three-year period based on our TSR</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Mr. Lynn: 125% of base salary (increased from 100% in</w:t>
            </w:r>
          </w:p>
        </w:tc>
        <w:tc>
          <w:tcPr>
            <w:tcW w:w="0" w:type="dxa"/>
            <w:vAlign w:val="bottom"/>
          </w:tcPr>
          <w:p>
            <w:pPr>
              <w:spacing w:after="0"/>
              <w:rPr>
                <w:sz w:val="1"/>
                <w:szCs w:val="1"/>
                <w:color w:val="auto"/>
              </w:rPr>
            </w:pPr>
          </w:p>
        </w:tc>
      </w:tr>
      <w:tr>
        <w:trPr>
          <w:trHeight w:val="108"/>
        </w:trPr>
        <w:tc>
          <w:tcPr>
            <w:tcW w:w="140" w:type="dxa"/>
            <w:vAlign w:val="bottom"/>
            <w:vMerge w:val="continue"/>
          </w:tcPr>
          <w:p>
            <w:pPr>
              <w:spacing w:after="0"/>
              <w:rPr>
                <w:sz w:val="9"/>
                <w:szCs w:val="9"/>
                <w:color w:val="auto"/>
              </w:rPr>
            </w:pPr>
          </w:p>
        </w:tc>
        <w:tc>
          <w:tcPr>
            <w:tcW w:w="3860" w:type="dxa"/>
            <w:vAlign w:val="bottom"/>
            <w:gridSpan w:val="32"/>
            <w:vMerge w:val="continue"/>
          </w:tcPr>
          <w:p>
            <w:pPr>
              <w:spacing w:after="0"/>
              <w:rPr>
                <w:sz w:val="9"/>
                <w:szCs w:val="9"/>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107"/>
        </w:trPr>
        <w:tc>
          <w:tcPr>
            <w:tcW w:w="140" w:type="dxa"/>
            <w:vAlign w:val="bottom"/>
          </w:tcPr>
          <w:p>
            <w:pPr>
              <w:spacing w:after="0"/>
              <w:rPr>
                <w:sz w:val="9"/>
                <w:szCs w:val="9"/>
                <w:color w:val="auto"/>
              </w:rPr>
            </w:pPr>
          </w:p>
        </w:tc>
        <w:tc>
          <w:tcPr>
            <w:tcW w:w="3860" w:type="dxa"/>
            <w:vAlign w:val="bottom"/>
            <w:gridSpan w:val="32"/>
            <w:vMerge w:val="restart"/>
          </w:tcPr>
          <w:p>
            <w:pPr>
              <w:ind w:left="220"/>
              <w:spacing w:after="0"/>
              <w:rPr>
                <w:sz w:val="20"/>
                <w:szCs w:val="20"/>
                <w:color w:val="auto"/>
              </w:rPr>
            </w:pPr>
            <w:r>
              <w:rPr>
                <w:rFonts w:ascii="Arial" w:cs="Arial" w:eastAsia="Arial" w:hAnsi="Arial"/>
                <w:sz w:val="16"/>
                <w:szCs w:val="16"/>
                <w:color w:val="auto"/>
              </w:rPr>
              <w:t>over the award cycle, as compared to our peers.</w:t>
            </w:r>
          </w:p>
        </w:tc>
        <w:tc>
          <w:tcPr>
            <w:tcW w:w="4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 w:type="dxa"/>
            <w:vAlign w:val="bottom"/>
          </w:tcPr>
          <w:p>
            <w:pPr>
              <w:spacing w:after="0"/>
              <w:rPr>
                <w:sz w:val="9"/>
                <w:szCs w:val="9"/>
                <w:color w:val="auto"/>
              </w:rPr>
            </w:pPr>
          </w:p>
        </w:tc>
        <w:tc>
          <w:tcPr>
            <w:tcW w:w="3860" w:type="dxa"/>
            <w:vAlign w:val="bottom"/>
            <w:gridSpan w:val="32"/>
            <w:vMerge w:val="continue"/>
          </w:tcPr>
          <w:p>
            <w:pPr>
              <w:spacing w:after="0"/>
              <w:rPr>
                <w:sz w:val="9"/>
                <w:szCs w:val="9"/>
                <w:color w:val="auto"/>
              </w:rPr>
            </w:pPr>
          </w:p>
        </w:tc>
        <w:tc>
          <w:tcPr>
            <w:tcW w:w="4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-4695825</wp:posOffset>
            </wp:positionV>
            <wp:extent cx="254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62" w:lineRule="exact"/>
        <w:rPr>
          <w:sz w:val="20"/>
          <w:szCs w:val="20"/>
          <w:color w:val="auto"/>
        </w:rPr>
      </w:pPr>
    </w:p>
    <w:p>
      <w:pPr>
        <w:ind w:left="760" w:right="4719" w:hanging="360"/>
        <w:spacing w:after="0" w:line="266" w:lineRule="auto"/>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Awards settled in stock, with cash dividends on RSUs being paid only upon RSUs that ultimately vest upon the achievement of performance goals.</w:t>
      </w:r>
    </w:p>
    <w:p>
      <w:pPr>
        <w:spacing w:after="0" w:line="63" w:lineRule="exact"/>
        <w:rPr>
          <w:rFonts w:ascii="Arial" w:cs="Arial" w:eastAsia="Arial" w:hAnsi="Arial"/>
          <w:sz w:val="16"/>
          <w:szCs w:val="16"/>
          <w:color w:val="auto"/>
        </w:rPr>
      </w:pPr>
    </w:p>
    <w:p>
      <w:pPr>
        <w:ind w:left="760" w:hanging="360"/>
        <w:spacing w:after="0"/>
        <w:tabs>
          <w:tab w:leader="none" w:pos="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Granted only to the NEOs and senior executives.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right="100"/>
        <w:spacing w:after="0" w:line="259" w:lineRule="auto"/>
        <w:rPr>
          <w:sz w:val="20"/>
          <w:szCs w:val="20"/>
          <w:color w:val="auto"/>
        </w:rPr>
      </w:pPr>
      <w:r>
        <w:rPr>
          <w:rFonts w:ascii="Arial" w:cs="Arial" w:eastAsia="Arial" w:hAnsi="Arial"/>
          <w:sz w:val="16"/>
          <w:szCs w:val="16"/>
          <w:color w:val="auto"/>
        </w:rPr>
        <w:t>As a result of the determinations discussed above, at its February 21, 2024 meeting, the committee made the following long-term incentive compensation awards to the NEOs:</w:t>
      </w:r>
    </w:p>
    <w:p>
      <w:pPr>
        <w:spacing w:after="0" w:line="31"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Time-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rPr>
              <w:t>Perfor-</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9"/>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10"/>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mance-</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gridSpan w:val="6"/>
          </w:tcPr>
          <w:p>
            <w:pPr>
              <w:spacing w:after="0" w:line="142" w:lineRule="exact"/>
              <w:rPr>
                <w:sz w:val="20"/>
                <w:szCs w:val="20"/>
                <w:color w:val="auto"/>
              </w:rPr>
            </w:pPr>
            <w:r>
              <w:rPr>
                <w:rFonts w:ascii="Arial" w:cs="Arial" w:eastAsia="Arial" w:hAnsi="Arial"/>
                <w:sz w:val="14"/>
                <w:szCs w:val="14"/>
                <w:b w:val="1"/>
                <w:bCs w:val="1"/>
                <w:color w:val="auto"/>
                <w:w w:val="90"/>
              </w:rPr>
              <w:t>Based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8"/>
          </w:tcPr>
          <w:p>
            <w:pPr>
              <w:jc w:val="center"/>
              <w:ind w:right="60"/>
              <w:spacing w:after="0" w:line="142" w:lineRule="exact"/>
              <w:rPr>
                <w:sz w:val="20"/>
                <w:szCs w:val="20"/>
                <w:color w:val="auto"/>
              </w:rPr>
            </w:pPr>
            <w:r>
              <w:rPr>
                <w:rFonts w:ascii="Arial" w:cs="Arial" w:eastAsia="Arial" w:hAnsi="Arial"/>
                <w:sz w:val="14"/>
                <w:szCs w:val="14"/>
                <w:b w:val="1"/>
                <w:bCs w:val="1"/>
                <w:color w:val="auto"/>
                <w:w w:val="99"/>
              </w:rPr>
              <w:t>Based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RSU</w:t>
            </w:r>
          </w:p>
        </w:tc>
        <w:tc>
          <w:tcPr>
            <w:tcW w:w="80" w:type="dxa"/>
            <w:vAlign w:val="bottom"/>
            <w:tcBorders>
              <w:top w:val="single" w:sz="8" w:color="auto"/>
            </w:tcBorders>
            <w:gridSpan w:val="3"/>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rPr>
              <w:t>RSU</w:t>
            </w:r>
          </w:p>
        </w:tc>
        <w:tc>
          <w:tcPr>
            <w:tcW w:w="60" w:type="dxa"/>
            <w:vAlign w:val="bottom"/>
            <w:tcBorders>
              <w:top w:val="single" w:sz="8" w:color="auto"/>
            </w:tcBorders>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820" w:type="dxa"/>
            <w:vAlign w:val="bottom"/>
          </w:tcPr>
          <w:p>
            <w:pPr>
              <w:spacing w:after="0"/>
              <w:rPr>
                <w:sz w:val="10"/>
                <w:szCs w:val="10"/>
                <w:color w:val="auto"/>
              </w:rPr>
            </w:pPr>
          </w:p>
        </w:tc>
        <w:tc>
          <w:tcPr>
            <w:tcW w:w="760" w:type="dxa"/>
            <w:vAlign w:val="bottom"/>
            <w:gridSpan w:val="7"/>
            <w:vMerge w:val="restart"/>
          </w:tcPr>
          <w:p>
            <w:pPr>
              <w:ind w:left="260"/>
              <w:spacing w:after="0"/>
              <w:rPr>
                <w:sz w:val="20"/>
                <w:szCs w:val="20"/>
                <w:color w:val="auto"/>
              </w:rPr>
            </w:pPr>
            <w:r>
              <w:rPr>
                <w:rFonts w:ascii="Arial" w:cs="Arial" w:eastAsia="Arial" w:hAnsi="Arial"/>
                <w:sz w:val="14"/>
                <w:szCs w:val="14"/>
                <w:b w:val="1"/>
                <w:bCs w:val="1"/>
                <w:color w:val="auto"/>
                <w:w w:val="94"/>
              </w:rPr>
              <w:t>Awards</w:t>
            </w:r>
          </w:p>
        </w:tc>
        <w:tc>
          <w:tcPr>
            <w:tcW w:w="20" w:type="dxa"/>
            <w:vAlign w:val="bottom"/>
            <w:vMerge w:val="restart"/>
          </w:tcPr>
          <w:p>
            <w:pPr>
              <w:spacing w:after="0"/>
              <w:rPr>
                <w:sz w:val="10"/>
                <w:szCs w:val="10"/>
                <w:color w:val="auto"/>
              </w:rPr>
            </w:pPr>
          </w:p>
        </w:tc>
        <w:tc>
          <w:tcPr>
            <w:tcW w:w="140" w:type="dxa"/>
            <w:vAlign w:val="bottom"/>
            <w:tcBorders>
              <w:bottom w:val="single" w:sz="8" w:color="auto"/>
            </w:tcBorders>
            <w:gridSpan w:val="3"/>
          </w:tcPr>
          <w:p>
            <w:pPr>
              <w:jc w:val="right"/>
              <w:spacing w:after="0" w:line="95" w:lineRule="exact"/>
              <w:rPr>
                <w:sz w:val="20"/>
                <w:szCs w:val="20"/>
                <w:color w:val="auto"/>
              </w:rPr>
            </w:pPr>
            <w:r>
              <w:rPr>
                <w:rFonts w:ascii="Arial" w:cs="Arial" w:eastAsia="Arial" w:hAnsi="Arial"/>
                <w:sz w:val="11"/>
                <w:szCs w:val="11"/>
                <w:b w:val="1"/>
                <w:bCs w:val="1"/>
                <w:color w:val="auto"/>
                <w:w w:val="88"/>
              </w:rPr>
              <w:t>(1)</w:t>
            </w:r>
          </w:p>
        </w:tc>
        <w:tc>
          <w:tcPr>
            <w:tcW w:w="240" w:type="dxa"/>
            <w:vAlign w:val="bottom"/>
            <w:vMerge w:val="restart"/>
          </w:tcPr>
          <w:p>
            <w:pPr>
              <w:spacing w:after="0"/>
              <w:rPr>
                <w:sz w:val="10"/>
                <w:szCs w:val="10"/>
                <w:color w:val="auto"/>
              </w:rPr>
            </w:pPr>
          </w:p>
        </w:tc>
        <w:tc>
          <w:tcPr>
            <w:tcW w:w="760" w:type="dxa"/>
            <w:vAlign w:val="bottom"/>
            <w:gridSpan w:val="9"/>
            <w:vMerge w:val="restart"/>
          </w:tcPr>
          <w:p>
            <w:pPr>
              <w:ind w:left="240"/>
              <w:spacing w:after="0"/>
              <w:rPr>
                <w:sz w:val="20"/>
                <w:szCs w:val="20"/>
                <w:color w:val="auto"/>
              </w:rPr>
            </w:pPr>
            <w:r>
              <w:rPr>
                <w:rFonts w:ascii="Arial" w:cs="Arial" w:eastAsia="Arial" w:hAnsi="Arial"/>
                <w:sz w:val="14"/>
                <w:szCs w:val="14"/>
                <w:b w:val="1"/>
                <w:bCs w:val="1"/>
                <w:color w:val="auto"/>
                <w:w w:val="98"/>
              </w:rPr>
              <w:t>Awards</w:t>
            </w:r>
          </w:p>
        </w:tc>
        <w:tc>
          <w:tcPr>
            <w:tcW w:w="140" w:type="dxa"/>
            <w:vAlign w:val="bottom"/>
            <w:tcBorders>
              <w:bottom w:val="single" w:sz="8" w:color="auto"/>
            </w:tcBorders>
            <w:gridSpan w:val="3"/>
          </w:tcPr>
          <w:p>
            <w:pPr>
              <w:jc w:val="right"/>
              <w:spacing w:after="0" w:line="95" w:lineRule="exact"/>
              <w:rPr>
                <w:sz w:val="20"/>
                <w:szCs w:val="20"/>
                <w:color w:val="auto"/>
              </w:rPr>
            </w:pPr>
            <w:r>
              <w:rPr>
                <w:rFonts w:ascii="Arial" w:cs="Arial" w:eastAsia="Arial" w:hAnsi="Arial"/>
                <w:sz w:val="11"/>
                <w:szCs w:val="11"/>
                <w:b w:val="1"/>
                <w:bCs w:val="1"/>
                <w:color w:val="auto"/>
                <w:w w:val="88"/>
              </w:rPr>
              <w:t>(2)</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820" w:type="dxa"/>
            <w:vAlign w:val="bottom"/>
          </w:tcPr>
          <w:p>
            <w:pPr>
              <w:spacing w:after="0"/>
              <w:rPr>
                <w:sz w:val="2"/>
                <w:szCs w:val="2"/>
                <w:color w:val="auto"/>
              </w:rPr>
            </w:pPr>
          </w:p>
        </w:tc>
        <w:tc>
          <w:tcPr>
            <w:tcW w:w="760" w:type="dxa"/>
            <w:vAlign w:val="bottom"/>
            <w:gridSpan w:val="7"/>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40" w:type="dxa"/>
            <w:vAlign w:val="bottom"/>
            <w:gridSpan w:val="3"/>
          </w:tcPr>
          <w:p>
            <w:pPr>
              <w:spacing w:after="0"/>
              <w:rPr>
                <w:sz w:val="2"/>
                <w:szCs w:val="2"/>
                <w:color w:val="auto"/>
              </w:rPr>
            </w:pPr>
          </w:p>
        </w:tc>
        <w:tc>
          <w:tcPr>
            <w:tcW w:w="240" w:type="dxa"/>
            <w:vAlign w:val="bottom"/>
            <w:vMerge w:val="continue"/>
          </w:tcPr>
          <w:p>
            <w:pPr>
              <w:spacing w:after="0"/>
              <w:rPr>
                <w:sz w:val="2"/>
                <w:szCs w:val="2"/>
                <w:color w:val="auto"/>
              </w:rPr>
            </w:pPr>
          </w:p>
        </w:tc>
        <w:tc>
          <w:tcPr>
            <w:tcW w:w="760" w:type="dxa"/>
            <w:vAlign w:val="bottom"/>
            <w:gridSpan w:val="9"/>
            <w:vMerge w:val="continue"/>
          </w:tcPr>
          <w:p>
            <w:pPr>
              <w:spacing w:after="0"/>
              <w:rPr>
                <w:sz w:val="2"/>
                <w:szCs w:val="2"/>
                <w:color w:val="auto"/>
              </w:rPr>
            </w:pPr>
          </w:p>
        </w:tc>
        <w:tc>
          <w:tcPr>
            <w:tcW w:w="140" w:type="dxa"/>
            <w:vAlign w:val="bottom"/>
            <w:gridSpan w:val="3"/>
          </w:tcPr>
          <w:p>
            <w:pPr>
              <w:spacing w:after="0"/>
              <w:rPr>
                <w:sz w:val="2"/>
                <w:szCs w:val="2"/>
                <w:color w:val="auto"/>
              </w:rPr>
            </w:pPr>
          </w:p>
        </w:tc>
        <w:tc>
          <w:tcPr>
            <w:tcW w:w="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top w:val="single" w:sz="8" w:color="auto"/>
            </w:tcBorders>
            <w:gridSpan w:val="6"/>
          </w:tcPr>
          <w:p>
            <w:pPr>
              <w:jc w:val="right"/>
              <w:ind w:right="8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gridSpan w:val="7"/>
          </w:tcPr>
          <w:p>
            <w:pPr>
              <w:jc w:val="center"/>
              <w:ind w:left="8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D9D9D9"/>
            </w:tcBorders>
            <w:shd w:val="clear" w:color="auto" w:fill="D9D9D9"/>
          </w:tcPr>
          <w:p>
            <w:pPr>
              <w:ind w:left="160"/>
              <w:spacing w:after="0"/>
              <w:rPr>
                <w:sz w:val="20"/>
                <w:szCs w:val="20"/>
                <w:color w:val="auto"/>
              </w:rPr>
            </w:pPr>
            <w:r>
              <w:rPr>
                <w:rFonts w:ascii="Arial" w:cs="Arial" w:eastAsia="Arial" w:hAnsi="Arial"/>
                <w:sz w:val="16"/>
                <w:szCs w:val="16"/>
                <w:color w:val="auto"/>
              </w:rPr>
              <w:t>Mark Fioravanti</w:t>
            </w:r>
          </w:p>
        </w:tc>
        <w:tc>
          <w:tcPr>
            <w:tcW w:w="840" w:type="dxa"/>
            <w:vAlign w:val="bottom"/>
            <w:tcBorders>
              <w:bottom w:val="single" w:sz="8" w:color="D9D9D9"/>
            </w:tcBorders>
            <w:gridSpan w:val="10"/>
            <w:shd w:val="clear" w:color="auto" w:fill="D9D9D9"/>
          </w:tcPr>
          <w:p>
            <w:pPr>
              <w:jc w:val="right"/>
              <w:spacing w:after="0"/>
              <w:rPr>
                <w:sz w:val="20"/>
                <w:szCs w:val="20"/>
                <w:color w:val="auto"/>
              </w:rPr>
            </w:pPr>
            <w:r>
              <w:rPr>
                <w:rFonts w:ascii="Arial" w:cs="Arial" w:eastAsia="Arial" w:hAnsi="Arial"/>
                <w:sz w:val="16"/>
                <w:szCs w:val="16"/>
                <w:color w:val="auto"/>
              </w:rPr>
              <w:t>13,244</w:t>
            </w:r>
          </w:p>
        </w:tc>
        <w:tc>
          <w:tcPr>
            <w:tcW w:w="80" w:type="dxa"/>
            <w:vAlign w:val="bottom"/>
            <w:tcBorders>
              <w:bottom w:val="single" w:sz="8" w:color="D9D9D9"/>
            </w:tcBorders>
            <w:shd w:val="clear" w:color="auto" w:fill="D9D9D9"/>
          </w:tcPr>
          <w:p>
            <w:pPr>
              <w:spacing w:after="0"/>
              <w:rPr>
                <w:sz w:val="21"/>
                <w:szCs w:val="21"/>
                <w:color w:val="auto"/>
              </w:rPr>
            </w:pPr>
          </w:p>
        </w:tc>
        <w:tc>
          <w:tcPr>
            <w:tcW w:w="240" w:type="dxa"/>
            <w:vAlign w:val="bottom"/>
            <w:tcBorders>
              <w:bottom w:val="single" w:sz="8" w:color="D9D9D9"/>
            </w:tcBorders>
            <w:shd w:val="clear" w:color="auto" w:fill="D9D9D9"/>
          </w:tcPr>
          <w:p>
            <w:pPr>
              <w:spacing w:after="0"/>
              <w:rPr>
                <w:sz w:val="21"/>
                <w:szCs w:val="21"/>
                <w:color w:val="auto"/>
              </w:rPr>
            </w:pPr>
          </w:p>
        </w:tc>
        <w:tc>
          <w:tcPr>
            <w:tcW w:w="800" w:type="dxa"/>
            <w:vAlign w:val="bottom"/>
            <w:tcBorders>
              <w:bottom w:val="single" w:sz="8" w:color="D9D9D9"/>
            </w:tcBorders>
            <w:gridSpan w:val="10"/>
            <w:shd w:val="clear" w:color="auto" w:fill="D9D9D9"/>
          </w:tcPr>
          <w:p>
            <w:pPr>
              <w:jc w:val="center"/>
              <w:ind w:left="241"/>
              <w:spacing w:after="0"/>
              <w:rPr>
                <w:sz w:val="20"/>
                <w:szCs w:val="20"/>
                <w:color w:val="auto"/>
              </w:rPr>
            </w:pPr>
            <w:r>
              <w:rPr>
                <w:rFonts w:ascii="Arial" w:cs="Arial" w:eastAsia="Arial" w:hAnsi="Arial"/>
                <w:sz w:val="16"/>
                <w:szCs w:val="16"/>
                <w:color w:val="auto"/>
                <w:w w:val="98"/>
              </w:rPr>
              <w:t>12,119</w:t>
            </w:r>
          </w:p>
        </w:tc>
        <w:tc>
          <w:tcPr>
            <w:tcW w:w="20" w:type="dxa"/>
            <w:vAlign w:val="bottom"/>
            <w:tcBorders>
              <w:bottom w:val="single" w:sz="8" w:color="D9D9D9"/>
            </w:tcBorders>
            <w:shd w:val="clear" w:color="auto" w:fill="D9D9D9"/>
          </w:tcPr>
          <w:p>
            <w:pPr>
              <w:spacing w:after="0"/>
              <w:rPr>
                <w:sz w:val="21"/>
                <w:szCs w:val="21"/>
                <w:color w:val="auto"/>
              </w:rPr>
            </w:pPr>
          </w:p>
        </w:tc>
        <w:tc>
          <w:tcPr>
            <w:tcW w:w="80" w:type="dxa"/>
            <w:vAlign w:val="bottom"/>
            <w:tcBorders>
              <w:bottom w:val="single" w:sz="8" w:color="D9D9D9"/>
            </w:tcBorders>
            <w:shd w:val="clear" w:color="auto" w:fill="D9D9D9"/>
          </w:tcPr>
          <w:p>
            <w:pPr>
              <w:spacing w:after="0"/>
              <w:rPr>
                <w:sz w:val="21"/>
                <w:szCs w:val="21"/>
                <w:color w:val="auto"/>
              </w:rPr>
            </w:pPr>
          </w:p>
        </w:tc>
        <w:tc>
          <w:tcPr>
            <w:tcW w:w="120" w:type="dxa"/>
            <w:vAlign w:val="bottom"/>
            <w:tcBorders>
              <w:bottom w:val="single" w:sz="8" w:color="D9D9D9"/>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6"/>
                <w:szCs w:val="16"/>
                <w:color w:val="auto"/>
              </w:rPr>
              <w:t>Colin Reed</w:t>
            </w:r>
          </w:p>
        </w:tc>
        <w:tc>
          <w:tcPr>
            <w:tcW w:w="840" w:type="dxa"/>
            <w:vAlign w:val="bottom"/>
            <w:tcBorders>
              <w:bottom w:val="single" w:sz="8" w:color="F2F2F2"/>
            </w:tcBorders>
            <w:gridSpan w:val="10"/>
            <w:shd w:val="clear" w:color="auto" w:fill="F2F2F2"/>
          </w:tcPr>
          <w:p>
            <w:pPr>
              <w:ind w:left="420"/>
              <w:spacing w:after="0"/>
              <w:rPr>
                <w:sz w:val="20"/>
                <w:szCs w:val="20"/>
                <w:color w:val="auto"/>
              </w:rPr>
            </w:pPr>
            <w:r>
              <w:rPr>
                <w:rFonts w:ascii="Arial" w:cs="Arial" w:eastAsia="Arial" w:hAnsi="Arial"/>
                <w:sz w:val="16"/>
                <w:szCs w:val="16"/>
                <w:color w:val="auto"/>
                <w:w w:val="99"/>
              </w:rPr>
              <w:t>6,308</w:t>
            </w:r>
          </w:p>
        </w:tc>
        <w:tc>
          <w:tcPr>
            <w:tcW w:w="80" w:type="dxa"/>
            <w:vAlign w:val="bottom"/>
            <w:tcBorders>
              <w:bottom w:val="single" w:sz="8" w:color="F2F2F2"/>
            </w:tcBorders>
            <w:shd w:val="clear" w:color="auto" w:fill="F2F2F2"/>
          </w:tcPr>
          <w:p>
            <w:pPr>
              <w:spacing w:after="0"/>
              <w:rPr>
                <w:sz w:val="20"/>
                <w:szCs w:val="20"/>
                <w:color w:val="auto"/>
              </w:rPr>
            </w:pPr>
          </w:p>
        </w:tc>
        <w:tc>
          <w:tcPr>
            <w:tcW w:w="240" w:type="dxa"/>
            <w:vAlign w:val="bottom"/>
            <w:tcBorders>
              <w:bottom w:val="single" w:sz="8" w:color="F2F2F2"/>
            </w:tcBorders>
            <w:shd w:val="clear" w:color="auto" w:fill="F2F2F2"/>
          </w:tcPr>
          <w:p>
            <w:pPr>
              <w:spacing w:after="0"/>
              <w:rPr>
                <w:sz w:val="20"/>
                <w:szCs w:val="20"/>
                <w:color w:val="auto"/>
              </w:rPr>
            </w:pPr>
          </w:p>
        </w:tc>
        <w:tc>
          <w:tcPr>
            <w:tcW w:w="800" w:type="dxa"/>
            <w:vAlign w:val="bottom"/>
            <w:tcBorders>
              <w:bottom w:val="single" w:sz="8" w:color="F2F2F2"/>
            </w:tcBorders>
            <w:gridSpan w:val="10"/>
            <w:shd w:val="clear" w:color="auto" w:fill="F2F2F2"/>
          </w:tcPr>
          <w:p>
            <w:pPr>
              <w:jc w:val="center"/>
              <w:ind w:left="281"/>
              <w:spacing w:after="0"/>
              <w:rPr>
                <w:sz w:val="20"/>
                <w:szCs w:val="20"/>
                <w:color w:val="auto"/>
              </w:rPr>
            </w:pPr>
            <w:r>
              <w:rPr>
                <w:rFonts w:ascii="Arial" w:cs="Arial" w:eastAsia="Arial" w:hAnsi="Arial"/>
                <w:sz w:val="16"/>
                <w:szCs w:val="16"/>
                <w:color w:val="auto"/>
                <w:w w:val="99"/>
              </w:rPr>
              <w:t>5,771</w:t>
            </w:r>
          </w:p>
        </w:tc>
        <w:tc>
          <w:tcPr>
            <w:tcW w:w="20" w:type="dxa"/>
            <w:vAlign w:val="bottom"/>
            <w:tcBorders>
              <w:bottom w:val="single" w:sz="8" w:color="F2F2F2"/>
            </w:tcBorders>
            <w:shd w:val="clear" w:color="auto" w:fill="F2F2F2"/>
          </w:tcPr>
          <w:p>
            <w:pPr>
              <w:spacing w:after="0"/>
              <w:rPr>
                <w:sz w:val="20"/>
                <w:szCs w:val="20"/>
                <w:color w:val="auto"/>
              </w:rPr>
            </w:pPr>
          </w:p>
        </w:tc>
        <w:tc>
          <w:tcPr>
            <w:tcW w:w="80" w:type="dxa"/>
            <w:vAlign w:val="bottom"/>
            <w:tcBorders>
              <w:bottom w:val="single" w:sz="8" w:color="F2F2F2"/>
            </w:tcBorders>
            <w:shd w:val="clear" w:color="auto" w:fill="F2F2F2"/>
          </w:tcPr>
          <w:p>
            <w:pPr>
              <w:spacing w:after="0"/>
              <w:rPr>
                <w:sz w:val="20"/>
                <w:szCs w:val="20"/>
                <w:color w:val="auto"/>
              </w:rPr>
            </w:pPr>
          </w:p>
        </w:tc>
        <w:tc>
          <w:tcPr>
            <w:tcW w:w="120" w:type="dxa"/>
            <w:vAlign w:val="bottom"/>
            <w:tcBorders>
              <w:bottom w:val="single" w:sz="8" w:color="F2F2F2"/>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20" w:type="dxa"/>
            <w:vAlign w:val="bottom"/>
            <w:tcBorders>
              <w:bottom w:val="single" w:sz="8" w:color="D9D9D9"/>
            </w:tcBorders>
            <w:shd w:val="clear" w:color="auto" w:fill="D9D9D9"/>
          </w:tcPr>
          <w:p>
            <w:pPr>
              <w:ind w:left="160"/>
              <w:spacing w:after="0"/>
              <w:rPr>
                <w:sz w:val="20"/>
                <w:szCs w:val="20"/>
                <w:color w:val="auto"/>
              </w:rPr>
            </w:pPr>
            <w:r>
              <w:rPr>
                <w:rFonts w:ascii="Arial" w:cs="Arial" w:eastAsia="Arial" w:hAnsi="Arial"/>
                <w:sz w:val="16"/>
                <w:szCs w:val="16"/>
                <w:color w:val="auto"/>
              </w:rPr>
              <w:t>Jennifer Hutcheson</w:t>
            </w:r>
          </w:p>
        </w:tc>
        <w:tc>
          <w:tcPr>
            <w:tcW w:w="840" w:type="dxa"/>
            <w:vAlign w:val="bottom"/>
            <w:tcBorders>
              <w:bottom w:val="single" w:sz="8" w:color="D9D9D9"/>
            </w:tcBorders>
            <w:gridSpan w:val="10"/>
            <w:shd w:val="clear" w:color="auto" w:fill="D9D9D9"/>
          </w:tcPr>
          <w:p>
            <w:pPr>
              <w:ind w:left="420"/>
              <w:spacing w:after="0"/>
              <w:rPr>
                <w:sz w:val="20"/>
                <w:szCs w:val="20"/>
                <w:color w:val="auto"/>
              </w:rPr>
            </w:pPr>
            <w:r>
              <w:rPr>
                <w:rFonts w:ascii="Arial" w:cs="Arial" w:eastAsia="Arial" w:hAnsi="Arial"/>
                <w:sz w:val="16"/>
                <w:szCs w:val="16"/>
                <w:color w:val="auto"/>
                <w:w w:val="99"/>
              </w:rPr>
              <w:t>3,312</w:t>
            </w:r>
          </w:p>
        </w:tc>
        <w:tc>
          <w:tcPr>
            <w:tcW w:w="80" w:type="dxa"/>
            <w:vAlign w:val="bottom"/>
            <w:tcBorders>
              <w:bottom w:val="single" w:sz="8" w:color="D9D9D9"/>
            </w:tcBorders>
            <w:shd w:val="clear" w:color="auto" w:fill="D9D9D9"/>
          </w:tcPr>
          <w:p>
            <w:pPr>
              <w:spacing w:after="0"/>
              <w:rPr>
                <w:sz w:val="20"/>
                <w:szCs w:val="20"/>
                <w:color w:val="auto"/>
              </w:rPr>
            </w:pPr>
          </w:p>
        </w:tc>
        <w:tc>
          <w:tcPr>
            <w:tcW w:w="240" w:type="dxa"/>
            <w:vAlign w:val="bottom"/>
            <w:tcBorders>
              <w:bottom w:val="single" w:sz="8" w:color="D9D9D9"/>
            </w:tcBorders>
            <w:shd w:val="clear" w:color="auto" w:fill="D9D9D9"/>
          </w:tcPr>
          <w:p>
            <w:pPr>
              <w:spacing w:after="0"/>
              <w:rPr>
                <w:sz w:val="20"/>
                <w:szCs w:val="20"/>
                <w:color w:val="auto"/>
              </w:rPr>
            </w:pPr>
          </w:p>
        </w:tc>
        <w:tc>
          <w:tcPr>
            <w:tcW w:w="800" w:type="dxa"/>
            <w:vAlign w:val="bottom"/>
            <w:tcBorders>
              <w:bottom w:val="single" w:sz="8" w:color="D9D9D9"/>
            </w:tcBorders>
            <w:gridSpan w:val="10"/>
            <w:shd w:val="clear" w:color="auto" w:fill="D9D9D9"/>
          </w:tcPr>
          <w:p>
            <w:pPr>
              <w:jc w:val="center"/>
              <w:ind w:left="281"/>
              <w:spacing w:after="0"/>
              <w:rPr>
                <w:sz w:val="20"/>
                <w:szCs w:val="20"/>
                <w:color w:val="auto"/>
              </w:rPr>
            </w:pPr>
            <w:r>
              <w:rPr>
                <w:rFonts w:ascii="Arial" w:cs="Arial" w:eastAsia="Arial" w:hAnsi="Arial"/>
                <w:sz w:val="16"/>
                <w:szCs w:val="16"/>
                <w:color w:val="auto"/>
                <w:w w:val="99"/>
              </w:rPr>
              <w:t>3,030</w:t>
            </w:r>
          </w:p>
        </w:tc>
        <w:tc>
          <w:tcPr>
            <w:tcW w:w="20" w:type="dxa"/>
            <w:vAlign w:val="bottom"/>
            <w:tcBorders>
              <w:bottom w:val="single" w:sz="8" w:color="D9D9D9"/>
            </w:tcBorders>
            <w:shd w:val="clear" w:color="auto" w:fill="D9D9D9"/>
          </w:tcPr>
          <w:p>
            <w:pPr>
              <w:spacing w:after="0"/>
              <w:rPr>
                <w:sz w:val="20"/>
                <w:szCs w:val="20"/>
                <w:color w:val="auto"/>
              </w:rPr>
            </w:pPr>
          </w:p>
        </w:tc>
        <w:tc>
          <w:tcPr>
            <w:tcW w:w="8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2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6"/>
                <w:szCs w:val="16"/>
                <w:color w:val="auto"/>
              </w:rPr>
              <w:t>Patrick Chaffin</w:t>
            </w:r>
          </w:p>
        </w:tc>
        <w:tc>
          <w:tcPr>
            <w:tcW w:w="840" w:type="dxa"/>
            <w:vAlign w:val="bottom"/>
            <w:tcBorders>
              <w:bottom w:val="single" w:sz="8" w:color="F2F2F2"/>
            </w:tcBorders>
            <w:gridSpan w:val="10"/>
            <w:shd w:val="clear" w:color="auto" w:fill="F2F2F2"/>
          </w:tcPr>
          <w:p>
            <w:pPr>
              <w:ind w:left="420"/>
              <w:spacing w:after="0"/>
              <w:rPr>
                <w:sz w:val="20"/>
                <w:szCs w:val="20"/>
                <w:color w:val="auto"/>
              </w:rPr>
            </w:pPr>
            <w:r>
              <w:rPr>
                <w:rFonts w:ascii="Arial" w:cs="Arial" w:eastAsia="Arial" w:hAnsi="Arial"/>
                <w:sz w:val="16"/>
                <w:szCs w:val="16"/>
                <w:color w:val="auto"/>
                <w:w w:val="99"/>
              </w:rPr>
              <w:t>3,024</w:t>
            </w:r>
          </w:p>
        </w:tc>
        <w:tc>
          <w:tcPr>
            <w:tcW w:w="80" w:type="dxa"/>
            <w:vAlign w:val="bottom"/>
            <w:tcBorders>
              <w:bottom w:val="single" w:sz="8" w:color="F2F2F2"/>
            </w:tcBorders>
            <w:shd w:val="clear" w:color="auto" w:fill="F2F2F2"/>
          </w:tcPr>
          <w:p>
            <w:pPr>
              <w:spacing w:after="0"/>
              <w:rPr>
                <w:sz w:val="20"/>
                <w:szCs w:val="20"/>
                <w:color w:val="auto"/>
              </w:rPr>
            </w:pPr>
          </w:p>
        </w:tc>
        <w:tc>
          <w:tcPr>
            <w:tcW w:w="240" w:type="dxa"/>
            <w:vAlign w:val="bottom"/>
            <w:tcBorders>
              <w:bottom w:val="single" w:sz="8" w:color="F2F2F2"/>
            </w:tcBorders>
            <w:shd w:val="clear" w:color="auto" w:fill="F2F2F2"/>
          </w:tcPr>
          <w:p>
            <w:pPr>
              <w:spacing w:after="0"/>
              <w:rPr>
                <w:sz w:val="20"/>
                <w:szCs w:val="20"/>
                <w:color w:val="auto"/>
              </w:rPr>
            </w:pPr>
          </w:p>
        </w:tc>
        <w:tc>
          <w:tcPr>
            <w:tcW w:w="800" w:type="dxa"/>
            <w:vAlign w:val="bottom"/>
            <w:tcBorders>
              <w:bottom w:val="single" w:sz="8" w:color="F2F2F2"/>
            </w:tcBorders>
            <w:gridSpan w:val="10"/>
            <w:shd w:val="clear" w:color="auto" w:fill="F2F2F2"/>
          </w:tcPr>
          <w:p>
            <w:pPr>
              <w:jc w:val="center"/>
              <w:ind w:left="281"/>
              <w:spacing w:after="0"/>
              <w:rPr>
                <w:sz w:val="20"/>
                <w:szCs w:val="20"/>
                <w:color w:val="auto"/>
              </w:rPr>
            </w:pPr>
            <w:r>
              <w:rPr>
                <w:rFonts w:ascii="Arial" w:cs="Arial" w:eastAsia="Arial" w:hAnsi="Arial"/>
                <w:sz w:val="16"/>
                <w:szCs w:val="16"/>
                <w:color w:val="auto"/>
                <w:w w:val="99"/>
              </w:rPr>
              <w:t>2,765</w:t>
            </w:r>
          </w:p>
        </w:tc>
        <w:tc>
          <w:tcPr>
            <w:tcW w:w="20" w:type="dxa"/>
            <w:vAlign w:val="bottom"/>
            <w:tcBorders>
              <w:bottom w:val="single" w:sz="8" w:color="F2F2F2"/>
            </w:tcBorders>
            <w:shd w:val="clear" w:color="auto" w:fill="F2F2F2"/>
          </w:tcPr>
          <w:p>
            <w:pPr>
              <w:spacing w:after="0"/>
              <w:rPr>
                <w:sz w:val="20"/>
                <w:szCs w:val="20"/>
                <w:color w:val="auto"/>
              </w:rPr>
            </w:pPr>
          </w:p>
        </w:tc>
        <w:tc>
          <w:tcPr>
            <w:tcW w:w="80" w:type="dxa"/>
            <w:vAlign w:val="bottom"/>
            <w:tcBorders>
              <w:bottom w:val="single" w:sz="8" w:color="F2F2F2"/>
            </w:tcBorders>
            <w:shd w:val="clear" w:color="auto" w:fill="F2F2F2"/>
          </w:tcPr>
          <w:p>
            <w:pPr>
              <w:spacing w:after="0"/>
              <w:rPr>
                <w:sz w:val="20"/>
                <w:szCs w:val="20"/>
                <w:color w:val="auto"/>
              </w:rPr>
            </w:pPr>
          </w:p>
        </w:tc>
        <w:tc>
          <w:tcPr>
            <w:tcW w:w="120" w:type="dxa"/>
            <w:vAlign w:val="bottom"/>
            <w:tcBorders>
              <w:bottom w:val="single" w:sz="8" w:color="F2F2F2"/>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D9D9D9"/>
          </w:tcPr>
          <w:p>
            <w:pPr>
              <w:ind w:left="160"/>
              <w:spacing w:after="0"/>
              <w:rPr>
                <w:sz w:val="20"/>
                <w:szCs w:val="20"/>
                <w:color w:val="auto"/>
              </w:rPr>
            </w:pPr>
            <w:r>
              <w:rPr>
                <w:rFonts w:ascii="Arial" w:cs="Arial" w:eastAsia="Arial" w:hAnsi="Arial"/>
                <w:sz w:val="16"/>
                <w:szCs w:val="16"/>
                <w:color w:val="auto"/>
              </w:rPr>
              <w:t>Scott Lynn</w:t>
            </w:r>
          </w:p>
        </w:tc>
        <w:tc>
          <w:tcPr>
            <w:tcW w:w="840" w:type="dxa"/>
            <w:vAlign w:val="bottom"/>
            <w:gridSpan w:val="10"/>
            <w:shd w:val="clear" w:color="auto" w:fill="D9D9D9"/>
          </w:tcPr>
          <w:p>
            <w:pPr>
              <w:ind w:left="420"/>
              <w:spacing w:after="0"/>
              <w:rPr>
                <w:sz w:val="20"/>
                <w:szCs w:val="20"/>
                <w:color w:val="auto"/>
              </w:rPr>
            </w:pPr>
            <w:r>
              <w:rPr>
                <w:rFonts w:ascii="Arial" w:cs="Arial" w:eastAsia="Arial" w:hAnsi="Arial"/>
                <w:sz w:val="16"/>
                <w:szCs w:val="16"/>
                <w:color w:val="auto"/>
                <w:w w:val="99"/>
              </w:rPr>
              <w:t>2,548</w:t>
            </w:r>
          </w:p>
        </w:tc>
        <w:tc>
          <w:tcPr>
            <w:tcW w:w="80" w:type="dxa"/>
            <w:vAlign w:val="bottom"/>
            <w:shd w:val="clear" w:color="auto" w:fill="D9D9D9"/>
          </w:tcPr>
          <w:p>
            <w:pPr>
              <w:spacing w:after="0"/>
              <w:rPr>
                <w:sz w:val="18"/>
                <w:szCs w:val="18"/>
                <w:color w:val="auto"/>
              </w:rPr>
            </w:pPr>
          </w:p>
        </w:tc>
        <w:tc>
          <w:tcPr>
            <w:tcW w:w="240" w:type="dxa"/>
            <w:vAlign w:val="bottom"/>
            <w:shd w:val="clear" w:color="auto" w:fill="D9D9D9"/>
          </w:tcPr>
          <w:p>
            <w:pPr>
              <w:spacing w:after="0"/>
              <w:rPr>
                <w:sz w:val="18"/>
                <w:szCs w:val="18"/>
                <w:color w:val="auto"/>
              </w:rPr>
            </w:pPr>
          </w:p>
        </w:tc>
        <w:tc>
          <w:tcPr>
            <w:tcW w:w="800" w:type="dxa"/>
            <w:vAlign w:val="bottom"/>
            <w:gridSpan w:val="10"/>
            <w:shd w:val="clear" w:color="auto" w:fill="D9D9D9"/>
          </w:tcPr>
          <w:p>
            <w:pPr>
              <w:jc w:val="center"/>
              <w:ind w:left="281"/>
              <w:spacing w:after="0"/>
              <w:rPr>
                <w:sz w:val="20"/>
                <w:szCs w:val="20"/>
                <w:color w:val="auto"/>
              </w:rPr>
            </w:pPr>
            <w:r>
              <w:rPr>
                <w:rFonts w:ascii="Arial" w:cs="Arial" w:eastAsia="Arial" w:hAnsi="Arial"/>
                <w:sz w:val="16"/>
                <w:szCs w:val="16"/>
                <w:color w:val="auto"/>
                <w:w w:val="99"/>
              </w:rPr>
              <w:t>2,332</w:t>
            </w:r>
          </w:p>
        </w:tc>
        <w:tc>
          <w:tcPr>
            <w:tcW w:w="2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2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820" w:type="dxa"/>
            <w:vAlign w:val="bottom"/>
            <w:shd w:val="clear" w:color="auto" w:fill="D9D9D9"/>
          </w:tcPr>
          <w:p>
            <w:pPr>
              <w:spacing w:after="0"/>
              <w:rPr>
                <w:sz w:val="4"/>
                <w:szCs w:val="4"/>
                <w:color w:val="auto"/>
              </w:rPr>
            </w:pPr>
          </w:p>
        </w:tc>
        <w:tc>
          <w:tcPr>
            <w:tcW w:w="26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4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4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240" w:type="dxa"/>
            <w:vAlign w:val="bottom"/>
            <w:shd w:val="clear" w:color="auto" w:fill="D9D9D9"/>
          </w:tcPr>
          <w:p>
            <w:pPr>
              <w:spacing w:after="0"/>
              <w:rPr>
                <w:sz w:val="4"/>
                <w:szCs w:val="4"/>
                <w:color w:val="auto"/>
              </w:rPr>
            </w:pPr>
          </w:p>
        </w:tc>
        <w:tc>
          <w:tcPr>
            <w:tcW w:w="24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4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4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120" w:type="dxa"/>
            <w:vAlign w:val="bottom"/>
            <w:shd w:val="clear" w:color="auto" w:fill="D9D9D9"/>
          </w:tcPr>
          <w:p>
            <w:pPr>
              <w:spacing w:after="0"/>
              <w:rPr>
                <w:sz w:val="4"/>
                <w:szCs w:val="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00"/>
        <w:spacing w:after="0"/>
        <w:rPr>
          <w:sz w:val="20"/>
          <w:szCs w:val="20"/>
          <w:color w:val="auto"/>
        </w:rPr>
      </w:pPr>
      <w:r>
        <w:rPr>
          <w:rFonts w:ascii="Arial" w:cs="Arial" w:eastAsia="Arial" w:hAnsi="Arial"/>
          <w:sz w:val="11"/>
          <w:szCs w:val="11"/>
          <w:color w:val="auto"/>
        </w:rPr>
        <w:t>(1)</w:t>
      </w:r>
    </w:p>
    <w:p>
      <w:pPr>
        <w:ind w:left="760" w:right="500"/>
        <w:spacing w:after="0" w:line="264" w:lineRule="auto"/>
        <w:rPr>
          <w:sz w:val="20"/>
          <w:szCs w:val="20"/>
          <w:color w:val="auto"/>
        </w:rPr>
      </w:pPr>
      <w:r>
        <w:rPr>
          <w:rFonts w:ascii="Arial" w:cs="Arial" w:eastAsia="Arial" w:hAnsi="Arial"/>
          <w:sz w:val="14"/>
          <w:szCs w:val="14"/>
          <w:color w:val="auto"/>
        </w:rPr>
        <w:t>The time-based RSUs vest ratably over four years, beginning March 15, 2025.</w:t>
      </w:r>
    </w:p>
    <w:p>
      <w:pPr>
        <w:spacing w:after="0" w:line="91" w:lineRule="exact"/>
        <w:rPr>
          <w:sz w:val="20"/>
          <w:szCs w:val="20"/>
          <w:color w:val="auto"/>
        </w:rPr>
      </w:pPr>
    </w:p>
    <w:p>
      <w:pPr>
        <w:ind w:left="760" w:right="100" w:hanging="360"/>
        <w:spacing w:after="0" w:line="224" w:lineRule="auto"/>
        <w:tabs>
          <w:tab w:leader="none" w:pos="76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Up to 150% of the performance-based RSUs listed above will vest on March 15, 2027 based on our TSR performance over the three-year award cycle (January 1, 2024 – December 31, 2026) relative to the median of the TSR performance of a designated peer group.</w:t>
      </w:r>
    </w:p>
    <w:p>
      <w:pPr>
        <w:spacing w:after="0" w:line="186" w:lineRule="exact"/>
        <w:rPr>
          <w:sz w:val="20"/>
          <w:szCs w:val="20"/>
          <w:color w:val="auto"/>
        </w:rPr>
      </w:pPr>
    </w:p>
    <w:p>
      <w:pPr>
        <w:ind w:left="400" w:right="260"/>
        <w:spacing w:after="0" w:line="294" w:lineRule="auto"/>
        <w:rPr>
          <w:sz w:val="20"/>
          <w:szCs w:val="20"/>
          <w:color w:val="auto"/>
        </w:rPr>
      </w:pPr>
      <w:r>
        <w:rPr>
          <w:rFonts w:ascii="Arial" w:cs="Arial" w:eastAsia="Arial" w:hAnsi="Arial"/>
          <w:sz w:val="16"/>
          <w:szCs w:val="16"/>
          <w:b w:val="1"/>
          <w:bCs w:val="1"/>
          <w:i w:val="1"/>
          <w:iCs w:val="1"/>
          <w:color w:val="auto"/>
        </w:rPr>
        <w:t>2024 Performance-Based RSU Awards (2024-2026 Performance Period)</w:t>
      </w:r>
    </w:p>
    <w:p>
      <w:pPr>
        <w:spacing w:after="0" w:line="74" w:lineRule="exact"/>
        <w:rPr>
          <w:sz w:val="20"/>
          <w:szCs w:val="20"/>
          <w:color w:val="auto"/>
        </w:rPr>
      </w:pPr>
    </w:p>
    <w:p>
      <w:pPr>
        <w:ind w:left="400" w:right="100"/>
        <w:spacing w:after="0" w:line="250" w:lineRule="auto"/>
        <w:rPr>
          <w:sz w:val="20"/>
          <w:szCs w:val="20"/>
          <w:color w:val="auto"/>
        </w:rPr>
      </w:pPr>
      <w:r>
        <w:rPr>
          <w:rFonts w:ascii="Arial" w:cs="Arial" w:eastAsia="Arial" w:hAnsi="Arial"/>
          <w:sz w:val="16"/>
          <w:szCs w:val="16"/>
          <w:color w:val="auto"/>
        </w:rPr>
        <w:t>The amount of the performance-based RSUs which will ultimately vest on March 15, 2027 will be determined by comparing our TSR performance during the performance period (January 1, 2024 – December 31, 2026) relative to the median of the TSR performance of the following two peer groups (the “2024 Performance Peer Groups”), weighted equally: (1) our 2024 compensation peer group listed above; and (2) the following companies within the FTSE NAREIT Lodging Resorts Index:</w:t>
      </w:r>
    </w:p>
    <w:p>
      <w:pPr>
        <w:spacing w:after="0" w:line="136" w:lineRule="exact"/>
        <w:rPr>
          <w:sz w:val="20"/>
          <w:szCs w:val="20"/>
          <w:color w:val="auto"/>
        </w:rPr>
      </w:pPr>
    </w:p>
    <w:tbl>
      <w:tblPr>
        <w:tblLayout w:type="fixed"/>
        <w:tblInd w:w="400" w:type="dxa"/>
        <w:tblCellMar>
          <w:top w:w="0" w:type="dxa"/>
          <w:left w:w="0" w:type="dxa"/>
          <w:bottom w:w="0" w:type="dxa"/>
          <w:right w:w="0" w:type="dxa"/>
        </w:tblCellMar>
      </w:tblPr>
      <w:tr>
        <w:trPr>
          <w:trHeight w:val="290"/>
        </w:trPr>
        <w:tc>
          <w:tcPr>
            <w:tcW w:w="60" w:type="dxa"/>
            <w:vAlign w:val="bottom"/>
            <w:tcBorders>
              <w:bottom w:val="single" w:sz="8" w:color="D9D9D9"/>
            </w:tcBorders>
            <w:shd w:val="clear" w:color="auto" w:fill="D9D9D9"/>
          </w:tcPr>
          <w:p>
            <w:pPr>
              <w:spacing w:after="0"/>
              <w:rPr>
                <w:sz w:val="24"/>
                <w:szCs w:val="24"/>
                <w:color w:val="auto"/>
              </w:rPr>
            </w:pPr>
          </w:p>
        </w:tc>
        <w:tc>
          <w:tcPr>
            <w:tcW w:w="198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4"/>
                <w:szCs w:val="14"/>
                <w:color w:val="auto"/>
              </w:rPr>
              <w:t>Apple Hospitality REIT, Inc.</w:t>
            </w:r>
          </w:p>
        </w:tc>
        <w:tc>
          <w:tcPr>
            <w:tcW w:w="204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4"/>
                <w:szCs w:val="14"/>
                <w:color w:val="auto"/>
              </w:rPr>
              <w:t>Park Hotels &amp; Resorts, Inc.</w:t>
            </w:r>
          </w:p>
        </w:tc>
        <w:tc>
          <w:tcPr>
            <w:tcW w:w="0" w:type="dxa"/>
            <w:vAlign w:val="bottom"/>
          </w:tcPr>
          <w:p>
            <w:pPr>
              <w:spacing w:after="0"/>
              <w:rPr>
                <w:sz w:val="1"/>
                <w:szCs w:val="1"/>
                <w:color w:val="auto"/>
              </w:rPr>
            </w:pPr>
          </w:p>
        </w:tc>
      </w:tr>
      <w:tr>
        <w:trPr>
          <w:trHeight w:val="223"/>
        </w:trPr>
        <w:tc>
          <w:tcPr>
            <w:tcW w:w="60" w:type="dxa"/>
            <w:vAlign w:val="bottom"/>
            <w:tcBorders>
              <w:bottom w:val="single" w:sz="8" w:color="F2F2F2"/>
            </w:tcBorders>
            <w:shd w:val="clear" w:color="auto" w:fill="F2F2F2"/>
          </w:tcPr>
          <w:p>
            <w:pPr>
              <w:spacing w:after="0"/>
              <w:rPr>
                <w:sz w:val="19"/>
                <w:szCs w:val="19"/>
                <w:color w:val="auto"/>
              </w:rPr>
            </w:pPr>
          </w:p>
        </w:tc>
        <w:tc>
          <w:tcPr>
            <w:tcW w:w="19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Ashford Hospitality Trust, Inc.</w:t>
            </w:r>
          </w:p>
        </w:tc>
        <w:tc>
          <w:tcPr>
            <w:tcW w:w="20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Pebblebrook Hotel Trust</w:t>
            </w:r>
          </w:p>
        </w:tc>
        <w:tc>
          <w:tcPr>
            <w:tcW w:w="0" w:type="dxa"/>
            <w:vAlign w:val="bottom"/>
          </w:tcPr>
          <w:p>
            <w:pPr>
              <w:spacing w:after="0"/>
              <w:rPr>
                <w:sz w:val="1"/>
                <w:szCs w:val="1"/>
                <w:color w:val="auto"/>
              </w:rPr>
            </w:pPr>
          </w:p>
        </w:tc>
      </w:tr>
      <w:tr>
        <w:trPr>
          <w:trHeight w:val="223"/>
        </w:trPr>
        <w:tc>
          <w:tcPr>
            <w:tcW w:w="60" w:type="dxa"/>
            <w:vAlign w:val="bottom"/>
            <w:tcBorders>
              <w:bottom w:val="single" w:sz="8" w:color="D9D9D9"/>
            </w:tcBorders>
            <w:shd w:val="clear" w:color="auto" w:fill="D9D9D9"/>
          </w:tcPr>
          <w:p>
            <w:pPr>
              <w:spacing w:after="0"/>
              <w:rPr>
                <w:sz w:val="19"/>
                <w:szCs w:val="19"/>
                <w:color w:val="auto"/>
              </w:rPr>
            </w:pPr>
          </w:p>
        </w:tc>
        <w:tc>
          <w:tcPr>
            <w:tcW w:w="4020" w:type="dxa"/>
            <w:vAlign w:val="bottom"/>
            <w:tcBorders>
              <w:bottom w:val="single" w:sz="8" w:color="D9D9D9"/>
            </w:tcBorders>
            <w:gridSpan w:val="2"/>
            <w:shd w:val="clear" w:color="auto" w:fill="D9D9D9"/>
          </w:tcPr>
          <w:p>
            <w:pPr>
              <w:ind w:left="20"/>
              <w:spacing w:after="0"/>
              <w:rPr>
                <w:sz w:val="20"/>
                <w:szCs w:val="20"/>
                <w:color w:val="auto"/>
              </w:rPr>
            </w:pPr>
            <w:r>
              <w:rPr>
                <w:rFonts w:ascii="Arial" w:cs="Arial" w:eastAsia="Arial" w:hAnsi="Arial"/>
                <w:sz w:val="14"/>
                <w:szCs w:val="14"/>
                <w:color w:val="auto"/>
              </w:rPr>
              <w:t>Braemar Hotels &amp; Resorts, Inc. RLJ Lodging Trust</w:t>
            </w:r>
          </w:p>
        </w:tc>
        <w:tc>
          <w:tcPr>
            <w:tcW w:w="0" w:type="dxa"/>
            <w:vAlign w:val="bottom"/>
          </w:tcPr>
          <w:p>
            <w:pPr>
              <w:spacing w:after="0"/>
              <w:rPr>
                <w:sz w:val="1"/>
                <w:szCs w:val="1"/>
                <w:color w:val="auto"/>
              </w:rPr>
            </w:pPr>
          </w:p>
        </w:tc>
      </w:tr>
      <w:tr>
        <w:trPr>
          <w:trHeight w:val="223"/>
        </w:trPr>
        <w:tc>
          <w:tcPr>
            <w:tcW w:w="60" w:type="dxa"/>
            <w:vAlign w:val="bottom"/>
            <w:tcBorders>
              <w:bottom w:val="single" w:sz="8" w:color="F2F2F2"/>
            </w:tcBorders>
            <w:shd w:val="clear" w:color="auto" w:fill="F2F2F2"/>
          </w:tcPr>
          <w:p>
            <w:pPr>
              <w:spacing w:after="0"/>
              <w:rPr>
                <w:sz w:val="19"/>
                <w:szCs w:val="19"/>
                <w:color w:val="auto"/>
              </w:rPr>
            </w:pPr>
          </w:p>
        </w:tc>
        <w:tc>
          <w:tcPr>
            <w:tcW w:w="19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Chatham Lodging Trust</w:t>
            </w:r>
          </w:p>
        </w:tc>
        <w:tc>
          <w:tcPr>
            <w:tcW w:w="204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Sotherly Hotels, Inc.</w:t>
            </w:r>
          </w:p>
        </w:tc>
        <w:tc>
          <w:tcPr>
            <w:tcW w:w="0" w:type="dxa"/>
            <w:vAlign w:val="bottom"/>
          </w:tcPr>
          <w:p>
            <w:pPr>
              <w:spacing w:after="0"/>
              <w:rPr>
                <w:sz w:val="1"/>
                <w:szCs w:val="1"/>
                <w:color w:val="auto"/>
              </w:rPr>
            </w:pPr>
          </w:p>
        </w:tc>
      </w:tr>
      <w:tr>
        <w:trPr>
          <w:trHeight w:val="223"/>
        </w:trPr>
        <w:tc>
          <w:tcPr>
            <w:tcW w:w="60" w:type="dxa"/>
            <w:vAlign w:val="bottom"/>
            <w:tcBorders>
              <w:bottom w:val="single" w:sz="8" w:color="D9D9D9"/>
            </w:tcBorders>
            <w:shd w:val="clear" w:color="auto" w:fill="D9D9D9"/>
          </w:tcPr>
          <w:p>
            <w:pPr>
              <w:spacing w:after="0"/>
              <w:rPr>
                <w:sz w:val="19"/>
                <w:szCs w:val="19"/>
                <w:color w:val="auto"/>
              </w:rPr>
            </w:pPr>
          </w:p>
        </w:tc>
        <w:tc>
          <w:tcPr>
            <w:tcW w:w="198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4"/>
                <w:szCs w:val="14"/>
                <w:color w:val="auto"/>
              </w:rPr>
              <w:t>DiamondRock Hospitality Co.</w:t>
            </w:r>
          </w:p>
        </w:tc>
        <w:tc>
          <w:tcPr>
            <w:tcW w:w="204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4"/>
                <w:szCs w:val="14"/>
                <w:color w:val="auto"/>
              </w:rPr>
              <w:t>Summit Hotel Properties, Inc.</w:t>
            </w:r>
          </w:p>
        </w:tc>
        <w:tc>
          <w:tcPr>
            <w:tcW w:w="0" w:type="dxa"/>
            <w:vAlign w:val="bottom"/>
          </w:tcPr>
          <w:p>
            <w:pPr>
              <w:spacing w:after="0"/>
              <w:rPr>
                <w:sz w:val="1"/>
                <w:szCs w:val="1"/>
                <w:color w:val="auto"/>
              </w:rPr>
            </w:pPr>
          </w:p>
        </w:tc>
      </w:tr>
      <w:tr>
        <w:trPr>
          <w:trHeight w:val="193"/>
        </w:trPr>
        <w:tc>
          <w:tcPr>
            <w:tcW w:w="60" w:type="dxa"/>
            <w:vAlign w:val="bottom"/>
            <w:shd w:val="clear" w:color="auto" w:fill="F2F2F2"/>
          </w:tcPr>
          <w:p>
            <w:pPr>
              <w:spacing w:after="0"/>
              <w:rPr>
                <w:sz w:val="16"/>
                <w:szCs w:val="16"/>
                <w:color w:val="auto"/>
              </w:rPr>
            </w:pPr>
          </w:p>
        </w:tc>
        <w:tc>
          <w:tcPr>
            <w:tcW w:w="198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Host Hotels &amp; Resorts, Inc.</w:t>
            </w:r>
          </w:p>
        </w:tc>
        <w:tc>
          <w:tcPr>
            <w:tcW w:w="2040" w:type="dxa"/>
            <w:vAlign w:val="bottom"/>
            <w:shd w:val="clear" w:color="auto" w:fill="F2F2F2"/>
          </w:tcPr>
          <w:p>
            <w:pPr>
              <w:ind w:left="60"/>
              <w:spacing w:after="0"/>
              <w:rPr>
                <w:sz w:val="20"/>
                <w:szCs w:val="20"/>
                <w:color w:val="auto"/>
              </w:rPr>
            </w:pPr>
            <w:r>
              <w:rPr>
                <w:rFonts w:ascii="Arial" w:cs="Arial" w:eastAsia="Arial" w:hAnsi="Arial"/>
                <w:sz w:val="14"/>
                <w:szCs w:val="14"/>
                <w:color w:val="auto"/>
              </w:rPr>
              <w:t>Sunstone Hotel Investors,</w:t>
            </w:r>
          </w:p>
        </w:tc>
        <w:tc>
          <w:tcPr>
            <w:tcW w:w="0" w:type="dxa"/>
            <w:vAlign w:val="bottom"/>
          </w:tcPr>
          <w:p>
            <w:pPr>
              <w:spacing w:after="0"/>
              <w:rPr>
                <w:sz w:val="1"/>
                <w:szCs w:val="1"/>
                <w:color w:val="auto"/>
              </w:rPr>
            </w:pPr>
          </w:p>
        </w:tc>
      </w:tr>
      <w:tr>
        <w:trPr>
          <w:trHeight w:val="109"/>
        </w:trPr>
        <w:tc>
          <w:tcPr>
            <w:tcW w:w="60" w:type="dxa"/>
            <w:vAlign w:val="bottom"/>
            <w:shd w:val="clear" w:color="auto" w:fill="F2F2F2"/>
          </w:tcPr>
          <w:p>
            <w:pPr>
              <w:spacing w:after="0"/>
              <w:rPr>
                <w:sz w:val="9"/>
                <w:szCs w:val="9"/>
                <w:color w:val="auto"/>
              </w:rPr>
            </w:pPr>
          </w:p>
        </w:tc>
        <w:tc>
          <w:tcPr>
            <w:tcW w:w="1980" w:type="dxa"/>
            <w:vAlign w:val="bottom"/>
            <w:vMerge w:val="continue"/>
            <w:shd w:val="clear" w:color="auto" w:fill="F2F2F2"/>
          </w:tcPr>
          <w:p>
            <w:pPr>
              <w:spacing w:after="0"/>
              <w:rPr>
                <w:sz w:val="9"/>
                <w:szCs w:val="9"/>
                <w:color w:val="auto"/>
              </w:rPr>
            </w:pPr>
          </w:p>
        </w:tc>
        <w:tc>
          <w:tcPr>
            <w:tcW w:w="2040" w:type="dxa"/>
            <w:vAlign w:val="bottom"/>
            <w:vMerge w:val="restart"/>
            <w:shd w:val="clear" w:color="auto" w:fill="F2F2F2"/>
          </w:tcPr>
          <w:p>
            <w:pPr>
              <w:ind w:left="60"/>
              <w:spacing w:after="0"/>
              <w:rPr>
                <w:sz w:val="20"/>
                <w:szCs w:val="20"/>
                <w:color w:val="auto"/>
              </w:rPr>
            </w:pPr>
            <w:r>
              <w:rPr>
                <w:rFonts w:ascii="Arial" w:cs="Arial" w:eastAsia="Arial" w:hAnsi="Arial"/>
                <w:sz w:val="14"/>
                <w:szCs w:val="14"/>
                <w:color w:val="auto"/>
              </w:rPr>
              <w:t>Inc.</w:t>
            </w:r>
          </w:p>
        </w:tc>
        <w:tc>
          <w:tcPr>
            <w:tcW w:w="0" w:type="dxa"/>
            <w:vAlign w:val="bottom"/>
          </w:tcPr>
          <w:p>
            <w:pPr>
              <w:spacing w:after="0"/>
              <w:rPr>
                <w:sz w:val="1"/>
                <w:szCs w:val="1"/>
                <w:color w:val="auto"/>
              </w:rPr>
            </w:pPr>
          </w:p>
        </w:tc>
      </w:tr>
      <w:tr>
        <w:trPr>
          <w:trHeight w:val="83"/>
        </w:trPr>
        <w:tc>
          <w:tcPr>
            <w:tcW w:w="60" w:type="dxa"/>
            <w:vAlign w:val="bottom"/>
            <w:tcBorders>
              <w:bottom w:val="single" w:sz="8" w:color="F2F2F2"/>
            </w:tcBorders>
            <w:shd w:val="clear" w:color="auto" w:fill="F2F2F2"/>
          </w:tcPr>
          <w:p>
            <w:pPr>
              <w:spacing w:after="0"/>
              <w:rPr>
                <w:sz w:val="7"/>
                <w:szCs w:val="7"/>
                <w:color w:val="auto"/>
              </w:rPr>
            </w:pPr>
          </w:p>
        </w:tc>
        <w:tc>
          <w:tcPr>
            <w:tcW w:w="1980" w:type="dxa"/>
            <w:vAlign w:val="bottom"/>
            <w:tcBorders>
              <w:bottom w:val="single" w:sz="8" w:color="F2F2F2"/>
            </w:tcBorders>
            <w:shd w:val="clear" w:color="auto" w:fill="F2F2F2"/>
          </w:tcPr>
          <w:p>
            <w:pPr>
              <w:spacing w:after="0"/>
              <w:rPr>
                <w:sz w:val="7"/>
                <w:szCs w:val="7"/>
                <w:color w:val="auto"/>
              </w:rPr>
            </w:pPr>
          </w:p>
        </w:tc>
        <w:tc>
          <w:tcPr>
            <w:tcW w:w="2040" w:type="dxa"/>
            <w:vAlign w:val="bottom"/>
            <w:tcBorders>
              <w:bottom w:val="single" w:sz="8" w:color="F2F2F2"/>
            </w:tcBorders>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D9D9D9"/>
          </w:tcPr>
          <w:p>
            <w:pPr>
              <w:spacing w:after="0"/>
              <w:rPr>
                <w:sz w:val="17"/>
                <w:szCs w:val="17"/>
                <w:color w:val="auto"/>
              </w:rPr>
            </w:pPr>
          </w:p>
        </w:tc>
        <w:tc>
          <w:tcPr>
            <w:tcW w:w="1980" w:type="dxa"/>
            <w:vAlign w:val="bottom"/>
            <w:shd w:val="clear" w:color="auto" w:fill="D9D9D9"/>
          </w:tcPr>
          <w:p>
            <w:pPr>
              <w:ind w:left="20"/>
              <w:spacing w:after="0"/>
              <w:rPr>
                <w:sz w:val="20"/>
                <w:szCs w:val="20"/>
                <w:color w:val="auto"/>
              </w:rPr>
            </w:pPr>
            <w:r>
              <w:rPr>
                <w:rFonts w:ascii="Arial" w:cs="Arial" w:eastAsia="Arial" w:hAnsi="Arial"/>
                <w:sz w:val="14"/>
                <w:szCs w:val="14"/>
                <w:color w:val="auto"/>
              </w:rPr>
              <w:t>InnSuites Hospitality Trust</w:t>
            </w:r>
          </w:p>
        </w:tc>
        <w:tc>
          <w:tcPr>
            <w:tcW w:w="2040" w:type="dxa"/>
            <w:vAlign w:val="bottom"/>
            <w:shd w:val="clear" w:color="auto" w:fill="D9D9D9"/>
          </w:tcPr>
          <w:p>
            <w:pPr>
              <w:ind w:left="60"/>
              <w:spacing w:after="0"/>
              <w:rPr>
                <w:sz w:val="20"/>
                <w:szCs w:val="20"/>
                <w:color w:val="auto"/>
              </w:rPr>
            </w:pPr>
            <w:r>
              <w:rPr>
                <w:rFonts w:ascii="Arial" w:cs="Arial" w:eastAsia="Arial" w:hAnsi="Arial"/>
                <w:sz w:val="14"/>
                <w:szCs w:val="14"/>
                <w:color w:val="auto"/>
              </w:rPr>
              <w:t>Xenia Hotels &amp; Resorts, Inc.</w:t>
            </w:r>
          </w:p>
        </w:tc>
        <w:tc>
          <w:tcPr>
            <w:tcW w:w="0" w:type="dxa"/>
            <w:vAlign w:val="bottom"/>
          </w:tcPr>
          <w:p>
            <w:pPr>
              <w:spacing w:after="0"/>
              <w:rPr>
                <w:sz w:val="1"/>
                <w:szCs w:val="1"/>
                <w:color w:val="auto"/>
              </w:rPr>
            </w:pPr>
          </w:p>
        </w:tc>
      </w:tr>
      <w:tr>
        <w:trPr>
          <w:trHeight w:val="54"/>
        </w:trPr>
        <w:tc>
          <w:tcPr>
            <w:tcW w:w="60" w:type="dxa"/>
            <w:vAlign w:val="bottom"/>
            <w:shd w:val="clear" w:color="auto" w:fill="D9D9D9"/>
          </w:tcPr>
          <w:p>
            <w:pPr>
              <w:spacing w:after="0"/>
              <w:rPr>
                <w:sz w:val="4"/>
                <w:szCs w:val="4"/>
                <w:color w:val="auto"/>
              </w:rPr>
            </w:pPr>
          </w:p>
        </w:tc>
        <w:tc>
          <w:tcPr>
            <w:tcW w:w="1980" w:type="dxa"/>
            <w:vAlign w:val="bottom"/>
            <w:shd w:val="clear" w:color="auto" w:fill="D9D9D9"/>
          </w:tcPr>
          <w:p>
            <w:pPr>
              <w:spacing w:after="0"/>
              <w:rPr>
                <w:sz w:val="4"/>
                <w:szCs w:val="4"/>
                <w:color w:val="auto"/>
              </w:rPr>
            </w:pPr>
          </w:p>
        </w:tc>
        <w:tc>
          <w:tcPr>
            <w:tcW w:w="2040" w:type="dxa"/>
            <w:vAlign w:val="bottom"/>
            <w:shd w:val="clear" w:color="auto" w:fill="D9D9D9"/>
          </w:tcPr>
          <w:p>
            <w:pPr>
              <w:spacing w:after="0"/>
              <w:rPr>
                <w:sz w:val="4"/>
                <w:szCs w:val="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00" w:right="140"/>
        <w:spacing w:after="0" w:line="256" w:lineRule="auto"/>
        <w:rPr>
          <w:sz w:val="20"/>
          <w:szCs w:val="20"/>
          <w:color w:val="auto"/>
        </w:rPr>
      </w:pPr>
      <w:r>
        <w:rPr>
          <w:rFonts w:ascii="Arial" w:cs="Arial" w:eastAsia="Arial" w:hAnsi="Arial"/>
          <w:sz w:val="16"/>
          <w:szCs w:val="16"/>
          <w:color w:val="auto"/>
        </w:rPr>
        <w:t>The members of the peer group listed above were selected from among the FTSE NAREIT Lodging Resorts Index companies due to their relative enterprise value compared to the company and/or their relative TSR performance over a three-year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779"/>
        <w:spacing w:after="0" w:line="259" w:lineRule="auto"/>
        <w:rPr>
          <w:sz w:val="20"/>
          <w:szCs w:val="20"/>
          <w:color w:val="auto"/>
        </w:rPr>
      </w:pPr>
      <w:r>
        <w:rPr>
          <w:rFonts w:ascii="Arial" w:cs="Arial" w:eastAsia="Arial" w:hAnsi="Arial"/>
          <w:sz w:val="16"/>
          <w:szCs w:val="16"/>
          <w:color w:val="auto"/>
        </w:rPr>
        <w:t>This peer group was identical to the peer group we used in 2023, except for the removal of Hersha Hospitality Trust as a result of its acquisition and subsequent delisting.</w:t>
      </w:r>
    </w:p>
    <w:p>
      <w:pPr>
        <w:spacing w:after="0" w:line="97" w:lineRule="exact"/>
        <w:rPr>
          <w:sz w:val="20"/>
          <w:szCs w:val="20"/>
          <w:color w:val="auto"/>
        </w:rPr>
      </w:pPr>
    </w:p>
    <w:p>
      <w:pPr>
        <w:ind w:right="499"/>
        <w:spacing w:after="0" w:line="286" w:lineRule="auto"/>
        <w:rPr>
          <w:sz w:val="20"/>
          <w:szCs w:val="20"/>
          <w:color w:val="auto"/>
        </w:rPr>
      </w:pPr>
      <w:r>
        <w:rPr>
          <w:rFonts w:ascii="Arial" w:cs="Arial" w:eastAsia="Arial" w:hAnsi="Arial"/>
          <w:sz w:val="16"/>
          <w:szCs w:val="16"/>
          <w:color w:val="auto"/>
        </w:rPr>
        <w:t>The 2024 performance-based RSU awards will vest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9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Company TSR Performance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4"/>
              </w:rPr>
              <w:t>Award</w:t>
            </w: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Vesting</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00" w:type="dxa"/>
            <w:vAlign w:val="bottom"/>
            <w:shd w:val="clear" w:color="auto" w:fill="D9D9D9"/>
          </w:tcPr>
          <w:p>
            <w:pPr>
              <w:spacing w:after="0"/>
              <w:rPr>
                <w:sz w:val="16"/>
                <w:szCs w:val="16"/>
                <w:color w:val="auto"/>
              </w:rPr>
            </w:pPr>
          </w:p>
        </w:tc>
        <w:tc>
          <w:tcPr>
            <w:tcW w:w="2960" w:type="dxa"/>
            <w:vAlign w:val="bottom"/>
            <w:gridSpan w:val="3"/>
            <w:shd w:val="clear" w:color="auto" w:fill="D9D9D9"/>
          </w:tcPr>
          <w:p>
            <w:pPr>
              <w:ind w:left="60"/>
              <w:spacing w:after="0"/>
              <w:rPr>
                <w:sz w:val="20"/>
                <w:szCs w:val="20"/>
                <w:color w:val="auto"/>
              </w:rPr>
            </w:pPr>
            <w:r>
              <w:rPr>
                <w:rFonts w:ascii="Arial" w:cs="Arial" w:eastAsia="Arial" w:hAnsi="Arial"/>
                <w:sz w:val="14"/>
                <w:szCs w:val="14"/>
                <w:color w:val="auto"/>
              </w:rPr>
              <w:t>Greater than or equal to 15 percentage</w:t>
            </w:r>
          </w:p>
        </w:tc>
        <w:tc>
          <w:tcPr>
            <w:tcW w:w="16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32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24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D9D9D9"/>
          </w:tcPr>
          <w:p>
            <w:pPr>
              <w:spacing w:after="0"/>
              <w:rPr>
                <w:sz w:val="14"/>
                <w:szCs w:val="14"/>
                <w:color w:val="auto"/>
              </w:rPr>
            </w:pPr>
          </w:p>
        </w:tc>
        <w:tc>
          <w:tcPr>
            <w:tcW w:w="2960" w:type="dxa"/>
            <w:vAlign w:val="bottom"/>
            <w:gridSpan w:val="3"/>
            <w:shd w:val="clear" w:color="auto" w:fill="D9D9D9"/>
          </w:tcPr>
          <w:p>
            <w:pPr>
              <w:ind w:left="60"/>
              <w:spacing w:after="0"/>
              <w:rPr>
                <w:sz w:val="20"/>
                <w:szCs w:val="20"/>
                <w:color w:val="auto"/>
              </w:rPr>
            </w:pPr>
            <w:r>
              <w:rPr>
                <w:rFonts w:ascii="Arial" w:cs="Arial" w:eastAsia="Arial" w:hAnsi="Arial"/>
                <w:sz w:val="14"/>
                <w:szCs w:val="14"/>
                <w:color w:val="auto"/>
              </w:rPr>
              <w:t>points above the median TSR performance</w:t>
            </w:r>
          </w:p>
        </w:tc>
        <w:tc>
          <w:tcPr>
            <w:tcW w:w="16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0" w:type="dxa"/>
            <w:vAlign w:val="bottom"/>
            <w:tcBorders>
              <w:bottom w:val="single" w:sz="8" w:color="D9D9D9"/>
            </w:tcBorders>
            <w:shd w:val="clear" w:color="auto" w:fill="D9D9D9"/>
          </w:tcPr>
          <w:p>
            <w:pPr>
              <w:spacing w:after="0"/>
              <w:rPr>
                <w:sz w:val="16"/>
                <w:szCs w:val="16"/>
                <w:color w:val="auto"/>
              </w:rPr>
            </w:pPr>
          </w:p>
        </w:tc>
        <w:tc>
          <w:tcPr>
            <w:tcW w:w="2960" w:type="dxa"/>
            <w:vAlign w:val="bottom"/>
            <w:tcBorders>
              <w:bottom w:val="single" w:sz="8" w:color="D9D9D9"/>
            </w:tcBorders>
            <w:gridSpan w:val="3"/>
            <w:shd w:val="clear" w:color="auto" w:fill="D9D9D9"/>
          </w:tcPr>
          <w:p>
            <w:pPr>
              <w:ind w:left="60"/>
              <w:spacing w:after="0"/>
              <w:rPr>
                <w:sz w:val="20"/>
                <w:szCs w:val="20"/>
                <w:color w:val="auto"/>
              </w:rPr>
            </w:pPr>
            <w:r>
              <w:rPr>
                <w:rFonts w:ascii="Arial" w:cs="Arial" w:eastAsia="Arial" w:hAnsi="Arial"/>
                <w:sz w:val="14"/>
                <w:szCs w:val="14"/>
                <w:color w:val="auto"/>
              </w:rPr>
              <w:t>of the 2024 Performance Peer Groups</w:t>
            </w:r>
          </w:p>
        </w:tc>
        <w:tc>
          <w:tcPr>
            <w:tcW w:w="680" w:type="dxa"/>
            <w:vAlign w:val="bottom"/>
            <w:tcBorders>
              <w:bottom w:val="single" w:sz="8" w:color="D9D9D9"/>
            </w:tcBorders>
            <w:gridSpan w:val="6"/>
            <w:shd w:val="clear" w:color="auto" w:fill="D9D9D9"/>
          </w:tcPr>
          <w:p>
            <w:pPr>
              <w:jc w:val="right"/>
              <w:spacing w:after="0"/>
              <w:rPr>
                <w:sz w:val="20"/>
                <w:szCs w:val="20"/>
                <w:color w:val="auto"/>
              </w:rPr>
            </w:pPr>
            <w:r>
              <w:rPr>
                <w:rFonts w:ascii="Arial" w:cs="Arial" w:eastAsia="Arial" w:hAnsi="Arial"/>
                <w:sz w:val="14"/>
                <w:szCs w:val="14"/>
                <w:color w:val="auto"/>
              </w:rPr>
              <w:t>150%</w:t>
            </w:r>
          </w:p>
        </w:tc>
        <w:tc>
          <w:tcPr>
            <w:tcW w:w="240" w:type="dxa"/>
            <w:vAlign w:val="bottom"/>
            <w:tcBorders>
              <w:bottom w:val="single" w:sz="8" w:color="D9D9D9"/>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 w:type="dxa"/>
            <w:vAlign w:val="bottom"/>
            <w:shd w:val="clear" w:color="auto" w:fill="F2F2F2"/>
          </w:tcPr>
          <w:p>
            <w:pPr>
              <w:spacing w:after="0"/>
              <w:rPr>
                <w:sz w:val="16"/>
                <w:szCs w:val="16"/>
                <w:color w:val="auto"/>
              </w:rPr>
            </w:pPr>
          </w:p>
        </w:tc>
        <w:tc>
          <w:tcPr>
            <w:tcW w:w="2960" w:type="dxa"/>
            <w:vAlign w:val="bottom"/>
            <w:gridSpan w:val="3"/>
            <w:shd w:val="clear" w:color="auto" w:fill="F2F2F2"/>
          </w:tcPr>
          <w:p>
            <w:pPr>
              <w:ind w:left="60"/>
              <w:spacing w:after="0"/>
              <w:rPr>
                <w:sz w:val="20"/>
                <w:szCs w:val="20"/>
                <w:color w:val="auto"/>
              </w:rPr>
            </w:pPr>
            <w:r>
              <w:rPr>
                <w:rFonts w:ascii="Arial" w:cs="Arial" w:eastAsia="Arial" w:hAnsi="Arial"/>
                <w:sz w:val="14"/>
                <w:szCs w:val="14"/>
                <w:color w:val="auto"/>
              </w:rPr>
              <w:t>Equal to the median TSR performance of</w:t>
            </w:r>
          </w:p>
        </w:tc>
        <w:tc>
          <w:tcPr>
            <w:tcW w:w="160" w:type="dxa"/>
            <w:vAlign w:val="bottom"/>
            <w:shd w:val="clear" w:color="auto" w:fill="F2F2F2"/>
          </w:tcPr>
          <w:p>
            <w:pPr>
              <w:spacing w:after="0"/>
              <w:rPr>
                <w:sz w:val="16"/>
                <w:szCs w:val="16"/>
                <w:color w:val="auto"/>
              </w:rPr>
            </w:pPr>
          </w:p>
        </w:tc>
        <w:tc>
          <w:tcPr>
            <w:tcW w:w="20" w:type="dxa"/>
            <w:vAlign w:val="bottom"/>
            <w:shd w:val="clear" w:color="auto" w:fill="F2F2F2"/>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20" w:type="dxa"/>
            <w:vAlign w:val="bottom"/>
            <w:shd w:val="clear" w:color="auto" w:fill="F2F2F2"/>
          </w:tcPr>
          <w:p>
            <w:pPr>
              <w:spacing w:after="0"/>
              <w:rPr>
                <w:sz w:val="16"/>
                <w:szCs w:val="16"/>
                <w:color w:val="auto"/>
              </w:rPr>
            </w:pPr>
          </w:p>
        </w:tc>
        <w:tc>
          <w:tcPr>
            <w:tcW w:w="24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0" w:type="dxa"/>
            <w:vAlign w:val="bottom"/>
            <w:tcBorders>
              <w:bottom w:val="single" w:sz="8" w:color="F2F2F2"/>
            </w:tcBorders>
            <w:shd w:val="clear" w:color="auto" w:fill="F2F2F2"/>
          </w:tcPr>
          <w:p>
            <w:pPr>
              <w:spacing w:after="0"/>
              <w:rPr>
                <w:sz w:val="16"/>
                <w:szCs w:val="16"/>
                <w:color w:val="auto"/>
              </w:rPr>
            </w:pPr>
          </w:p>
        </w:tc>
        <w:tc>
          <w:tcPr>
            <w:tcW w:w="2960" w:type="dxa"/>
            <w:vAlign w:val="bottom"/>
            <w:tcBorders>
              <w:bottom w:val="single" w:sz="8" w:color="F2F2F2"/>
            </w:tcBorders>
            <w:gridSpan w:val="3"/>
            <w:shd w:val="clear" w:color="auto" w:fill="F2F2F2"/>
          </w:tcPr>
          <w:p>
            <w:pPr>
              <w:ind w:left="60"/>
              <w:spacing w:after="0"/>
              <w:rPr>
                <w:sz w:val="20"/>
                <w:szCs w:val="20"/>
                <w:color w:val="auto"/>
              </w:rPr>
            </w:pPr>
            <w:r>
              <w:rPr>
                <w:rFonts w:ascii="Arial" w:cs="Arial" w:eastAsia="Arial" w:hAnsi="Arial"/>
                <w:sz w:val="14"/>
                <w:szCs w:val="14"/>
                <w:color w:val="auto"/>
              </w:rPr>
              <w:t>the 2024 Performance Peer Groups</w:t>
            </w:r>
          </w:p>
        </w:tc>
        <w:tc>
          <w:tcPr>
            <w:tcW w:w="680" w:type="dxa"/>
            <w:vAlign w:val="bottom"/>
            <w:tcBorders>
              <w:bottom w:val="single" w:sz="8" w:color="F2F2F2"/>
            </w:tcBorders>
            <w:gridSpan w:val="6"/>
            <w:shd w:val="clear" w:color="auto" w:fill="F2F2F2"/>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 w:type="dxa"/>
            <w:vAlign w:val="bottom"/>
            <w:shd w:val="clear" w:color="auto" w:fill="D9D9D9"/>
          </w:tcPr>
          <w:p>
            <w:pPr>
              <w:spacing w:after="0"/>
              <w:rPr>
                <w:sz w:val="16"/>
                <w:szCs w:val="16"/>
                <w:color w:val="auto"/>
              </w:rPr>
            </w:pPr>
          </w:p>
        </w:tc>
        <w:tc>
          <w:tcPr>
            <w:tcW w:w="2960" w:type="dxa"/>
            <w:vAlign w:val="bottom"/>
            <w:gridSpan w:val="3"/>
            <w:shd w:val="clear" w:color="auto" w:fill="D9D9D9"/>
          </w:tcPr>
          <w:p>
            <w:pPr>
              <w:ind w:left="60"/>
              <w:spacing w:after="0"/>
              <w:rPr>
                <w:sz w:val="20"/>
                <w:szCs w:val="20"/>
                <w:color w:val="auto"/>
              </w:rPr>
            </w:pPr>
            <w:r>
              <w:rPr>
                <w:rFonts w:ascii="Arial" w:cs="Arial" w:eastAsia="Arial" w:hAnsi="Arial"/>
                <w:sz w:val="14"/>
                <w:szCs w:val="14"/>
                <w:color w:val="auto"/>
              </w:rPr>
              <w:t>15 percentage points below the median</w:t>
            </w:r>
          </w:p>
        </w:tc>
        <w:tc>
          <w:tcPr>
            <w:tcW w:w="16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320" w:type="dxa"/>
            <w:vAlign w:val="bottom"/>
            <w:shd w:val="clear" w:color="auto" w:fill="D9D9D9"/>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24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D9D9D9"/>
          </w:tcPr>
          <w:p>
            <w:pPr>
              <w:spacing w:after="0"/>
              <w:rPr>
                <w:sz w:val="14"/>
                <w:szCs w:val="14"/>
                <w:color w:val="auto"/>
              </w:rPr>
            </w:pPr>
          </w:p>
        </w:tc>
        <w:tc>
          <w:tcPr>
            <w:tcW w:w="2960" w:type="dxa"/>
            <w:vAlign w:val="bottom"/>
            <w:gridSpan w:val="3"/>
            <w:shd w:val="clear" w:color="auto" w:fill="D9D9D9"/>
          </w:tcPr>
          <w:p>
            <w:pPr>
              <w:ind w:left="60"/>
              <w:spacing w:after="0"/>
              <w:rPr>
                <w:sz w:val="20"/>
                <w:szCs w:val="20"/>
                <w:color w:val="auto"/>
              </w:rPr>
            </w:pPr>
            <w:r>
              <w:rPr>
                <w:rFonts w:ascii="Arial" w:cs="Arial" w:eastAsia="Arial" w:hAnsi="Arial"/>
                <w:sz w:val="14"/>
                <w:szCs w:val="14"/>
                <w:color w:val="auto"/>
              </w:rPr>
              <w:t>TSR performance of the 2024</w:t>
            </w:r>
          </w:p>
        </w:tc>
        <w:tc>
          <w:tcPr>
            <w:tcW w:w="16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0" w:type="dxa"/>
            <w:vAlign w:val="bottom"/>
            <w:tcBorders>
              <w:bottom w:val="single" w:sz="8" w:color="D9D9D9"/>
            </w:tcBorders>
            <w:shd w:val="clear" w:color="auto" w:fill="D9D9D9"/>
          </w:tcPr>
          <w:p>
            <w:pPr>
              <w:spacing w:after="0"/>
              <w:rPr>
                <w:sz w:val="16"/>
                <w:szCs w:val="16"/>
                <w:color w:val="auto"/>
              </w:rPr>
            </w:pPr>
          </w:p>
        </w:tc>
        <w:tc>
          <w:tcPr>
            <w:tcW w:w="2960" w:type="dxa"/>
            <w:vAlign w:val="bottom"/>
            <w:tcBorders>
              <w:bottom w:val="single" w:sz="8" w:color="D9D9D9"/>
            </w:tcBorders>
            <w:gridSpan w:val="3"/>
            <w:shd w:val="clear" w:color="auto" w:fill="D9D9D9"/>
          </w:tcPr>
          <w:p>
            <w:pPr>
              <w:ind w:left="60"/>
              <w:spacing w:after="0"/>
              <w:rPr>
                <w:sz w:val="20"/>
                <w:szCs w:val="20"/>
                <w:color w:val="auto"/>
              </w:rPr>
            </w:pPr>
            <w:r>
              <w:rPr>
                <w:rFonts w:ascii="Arial" w:cs="Arial" w:eastAsia="Arial" w:hAnsi="Arial"/>
                <w:sz w:val="14"/>
                <w:szCs w:val="14"/>
                <w:color w:val="auto"/>
              </w:rPr>
              <w:t>Performance Peer Groups</w:t>
            </w:r>
          </w:p>
        </w:tc>
        <w:tc>
          <w:tcPr>
            <w:tcW w:w="680" w:type="dxa"/>
            <w:vAlign w:val="bottom"/>
            <w:tcBorders>
              <w:bottom w:val="single" w:sz="8" w:color="D9D9D9"/>
            </w:tcBorders>
            <w:gridSpan w:val="6"/>
            <w:shd w:val="clear" w:color="auto" w:fill="D9D9D9"/>
          </w:tcPr>
          <w:p>
            <w:pPr>
              <w:jc w:val="right"/>
              <w:ind w:right="20"/>
              <w:spacing w:after="0"/>
              <w:rPr>
                <w:sz w:val="20"/>
                <w:szCs w:val="20"/>
                <w:color w:val="auto"/>
              </w:rPr>
            </w:pPr>
            <w:r>
              <w:rPr>
                <w:rFonts w:ascii="Arial" w:cs="Arial" w:eastAsia="Arial" w:hAnsi="Arial"/>
                <w:sz w:val="14"/>
                <w:szCs w:val="14"/>
                <w:color w:val="auto"/>
              </w:rPr>
              <w:t>50%</w:t>
            </w:r>
          </w:p>
        </w:tc>
        <w:tc>
          <w:tcPr>
            <w:tcW w:w="240" w:type="dxa"/>
            <w:vAlign w:val="bottom"/>
            <w:tcBorders>
              <w:bottom w:val="single" w:sz="8" w:color="D9D9D9"/>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 w:type="dxa"/>
            <w:vAlign w:val="bottom"/>
            <w:shd w:val="clear" w:color="auto" w:fill="F2F2F2"/>
          </w:tcPr>
          <w:p>
            <w:pPr>
              <w:spacing w:after="0"/>
              <w:rPr>
                <w:sz w:val="16"/>
                <w:szCs w:val="16"/>
                <w:color w:val="auto"/>
              </w:rPr>
            </w:pPr>
          </w:p>
        </w:tc>
        <w:tc>
          <w:tcPr>
            <w:tcW w:w="2960" w:type="dxa"/>
            <w:vAlign w:val="bottom"/>
            <w:gridSpan w:val="3"/>
            <w:shd w:val="clear" w:color="auto" w:fill="F2F2F2"/>
          </w:tcPr>
          <w:p>
            <w:pPr>
              <w:ind w:left="60"/>
              <w:spacing w:after="0"/>
              <w:rPr>
                <w:sz w:val="20"/>
                <w:szCs w:val="20"/>
                <w:color w:val="auto"/>
              </w:rPr>
            </w:pPr>
            <w:r>
              <w:rPr>
                <w:rFonts w:ascii="Arial" w:cs="Arial" w:eastAsia="Arial" w:hAnsi="Arial"/>
                <w:sz w:val="14"/>
                <w:szCs w:val="14"/>
                <w:color w:val="auto"/>
              </w:rPr>
              <w:t>Greater than 15 percentage points below</w:t>
            </w:r>
          </w:p>
        </w:tc>
        <w:tc>
          <w:tcPr>
            <w:tcW w:w="160" w:type="dxa"/>
            <w:vAlign w:val="bottom"/>
            <w:shd w:val="clear" w:color="auto" w:fill="F2F2F2"/>
          </w:tcPr>
          <w:p>
            <w:pPr>
              <w:spacing w:after="0"/>
              <w:rPr>
                <w:sz w:val="16"/>
                <w:szCs w:val="16"/>
                <w:color w:val="auto"/>
              </w:rPr>
            </w:pPr>
          </w:p>
        </w:tc>
        <w:tc>
          <w:tcPr>
            <w:tcW w:w="20" w:type="dxa"/>
            <w:vAlign w:val="bottom"/>
            <w:shd w:val="clear" w:color="auto" w:fill="F2F2F2"/>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20" w:type="dxa"/>
            <w:vAlign w:val="bottom"/>
            <w:shd w:val="clear" w:color="auto" w:fill="F2F2F2"/>
          </w:tcPr>
          <w:p>
            <w:pPr>
              <w:spacing w:after="0"/>
              <w:rPr>
                <w:sz w:val="16"/>
                <w:szCs w:val="16"/>
                <w:color w:val="auto"/>
              </w:rPr>
            </w:pPr>
          </w:p>
        </w:tc>
        <w:tc>
          <w:tcPr>
            <w:tcW w:w="24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F2F2F2"/>
          </w:tcPr>
          <w:p>
            <w:pPr>
              <w:spacing w:after="0"/>
              <w:rPr>
                <w:sz w:val="14"/>
                <w:szCs w:val="14"/>
                <w:color w:val="auto"/>
              </w:rPr>
            </w:pPr>
          </w:p>
        </w:tc>
        <w:tc>
          <w:tcPr>
            <w:tcW w:w="2960" w:type="dxa"/>
            <w:vAlign w:val="bottom"/>
            <w:gridSpan w:val="3"/>
            <w:shd w:val="clear" w:color="auto" w:fill="F2F2F2"/>
          </w:tcPr>
          <w:p>
            <w:pPr>
              <w:ind w:left="60"/>
              <w:spacing w:after="0"/>
              <w:rPr>
                <w:sz w:val="20"/>
                <w:szCs w:val="20"/>
                <w:color w:val="auto"/>
              </w:rPr>
            </w:pPr>
            <w:r>
              <w:rPr>
                <w:rFonts w:ascii="Arial" w:cs="Arial" w:eastAsia="Arial" w:hAnsi="Arial"/>
                <w:sz w:val="14"/>
                <w:szCs w:val="14"/>
                <w:color w:val="auto"/>
              </w:rPr>
              <w:t>the median TSR performance of the 2024</w:t>
            </w:r>
          </w:p>
        </w:tc>
        <w:tc>
          <w:tcPr>
            <w:tcW w:w="160" w:type="dxa"/>
            <w:vAlign w:val="bottom"/>
            <w:shd w:val="clear" w:color="auto" w:fill="F2F2F2"/>
          </w:tcPr>
          <w:p>
            <w:pPr>
              <w:spacing w:after="0"/>
              <w:rPr>
                <w:sz w:val="14"/>
                <w:szCs w:val="14"/>
                <w:color w:val="auto"/>
              </w:rPr>
            </w:pPr>
          </w:p>
        </w:tc>
        <w:tc>
          <w:tcPr>
            <w:tcW w:w="2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320" w:type="dxa"/>
            <w:vAlign w:val="bottom"/>
            <w:shd w:val="clear" w:color="auto" w:fill="F2F2F2"/>
          </w:tcPr>
          <w:p>
            <w:pPr>
              <w:spacing w:after="0"/>
              <w:rPr>
                <w:sz w:val="14"/>
                <w:szCs w:val="14"/>
                <w:color w:val="auto"/>
              </w:rPr>
            </w:pPr>
          </w:p>
        </w:tc>
        <w:tc>
          <w:tcPr>
            <w:tcW w:w="80" w:type="dxa"/>
            <w:vAlign w:val="bottom"/>
            <w:shd w:val="clear" w:color="auto" w:fill="F2F2F2"/>
          </w:tcPr>
          <w:p>
            <w:pPr>
              <w:spacing w:after="0"/>
              <w:rPr>
                <w:sz w:val="14"/>
                <w:szCs w:val="14"/>
                <w:color w:val="auto"/>
              </w:rPr>
            </w:pPr>
          </w:p>
        </w:tc>
        <w:tc>
          <w:tcPr>
            <w:tcW w:w="2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F2F2F2"/>
          </w:tcPr>
          <w:p>
            <w:pPr>
              <w:spacing w:after="0"/>
              <w:rPr>
                <w:sz w:val="14"/>
                <w:szCs w:val="14"/>
                <w:color w:val="auto"/>
              </w:rPr>
            </w:pPr>
          </w:p>
        </w:tc>
        <w:tc>
          <w:tcPr>
            <w:tcW w:w="2960" w:type="dxa"/>
            <w:vAlign w:val="bottom"/>
            <w:gridSpan w:val="3"/>
            <w:shd w:val="clear" w:color="auto" w:fill="F2F2F2"/>
          </w:tcPr>
          <w:p>
            <w:pPr>
              <w:ind w:left="60"/>
              <w:spacing w:after="0"/>
              <w:rPr>
                <w:sz w:val="20"/>
                <w:szCs w:val="20"/>
                <w:color w:val="auto"/>
              </w:rPr>
            </w:pPr>
            <w:r>
              <w:rPr>
                <w:rFonts w:ascii="Arial" w:cs="Arial" w:eastAsia="Arial" w:hAnsi="Arial"/>
                <w:sz w:val="14"/>
                <w:szCs w:val="14"/>
                <w:color w:val="auto"/>
              </w:rPr>
              <w:t>Performance Peer Groups</w:t>
            </w:r>
          </w:p>
        </w:tc>
        <w:tc>
          <w:tcPr>
            <w:tcW w:w="680" w:type="dxa"/>
            <w:vAlign w:val="bottom"/>
            <w:gridSpan w:val="6"/>
            <w:shd w:val="clear" w:color="auto" w:fill="F2F2F2"/>
          </w:tcPr>
          <w:p>
            <w:pPr>
              <w:jc w:val="right"/>
              <w:ind w:right="20"/>
              <w:spacing w:after="0"/>
              <w:rPr>
                <w:sz w:val="20"/>
                <w:szCs w:val="20"/>
                <w:color w:val="auto"/>
              </w:rPr>
            </w:pPr>
            <w:r>
              <w:rPr>
                <w:rFonts w:ascii="Arial" w:cs="Arial" w:eastAsia="Arial" w:hAnsi="Arial"/>
                <w:sz w:val="14"/>
                <w:szCs w:val="14"/>
                <w:color w:val="auto"/>
              </w:rPr>
              <w:t>0%</w:t>
            </w:r>
          </w:p>
        </w:tc>
        <w:tc>
          <w:tcPr>
            <w:tcW w:w="24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0" w:type="dxa"/>
            <w:vAlign w:val="bottom"/>
            <w:shd w:val="clear" w:color="auto" w:fill="F2F2F2"/>
          </w:tcPr>
          <w:p>
            <w:pPr>
              <w:spacing w:after="0"/>
              <w:rPr>
                <w:sz w:val="4"/>
                <w:szCs w:val="4"/>
                <w:color w:val="auto"/>
              </w:rPr>
            </w:pPr>
          </w:p>
        </w:tc>
        <w:tc>
          <w:tcPr>
            <w:tcW w:w="460" w:type="dxa"/>
            <w:vAlign w:val="bottom"/>
            <w:shd w:val="clear" w:color="auto" w:fill="F2F2F2"/>
          </w:tcPr>
          <w:p>
            <w:pPr>
              <w:spacing w:after="0"/>
              <w:rPr>
                <w:sz w:val="4"/>
                <w:szCs w:val="4"/>
                <w:color w:val="auto"/>
              </w:rPr>
            </w:pPr>
          </w:p>
        </w:tc>
        <w:tc>
          <w:tcPr>
            <w:tcW w:w="1900" w:type="dxa"/>
            <w:vAlign w:val="bottom"/>
            <w:shd w:val="clear" w:color="auto" w:fill="F2F2F2"/>
          </w:tcPr>
          <w:p>
            <w:pPr>
              <w:spacing w:after="0"/>
              <w:rPr>
                <w:sz w:val="4"/>
                <w:szCs w:val="4"/>
                <w:color w:val="auto"/>
              </w:rPr>
            </w:pPr>
          </w:p>
        </w:tc>
        <w:tc>
          <w:tcPr>
            <w:tcW w:w="600" w:type="dxa"/>
            <w:vAlign w:val="bottom"/>
            <w:shd w:val="clear" w:color="auto" w:fill="F2F2F2"/>
          </w:tcPr>
          <w:p>
            <w:pPr>
              <w:spacing w:after="0"/>
              <w:rPr>
                <w:sz w:val="4"/>
                <w:szCs w:val="4"/>
                <w:color w:val="auto"/>
              </w:rPr>
            </w:pPr>
          </w:p>
        </w:tc>
        <w:tc>
          <w:tcPr>
            <w:tcW w:w="160" w:type="dxa"/>
            <w:vAlign w:val="bottom"/>
            <w:shd w:val="clear" w:color="auto" w:fill="F2F2F2"/>
          </w:tcPr>
          <w:p>
            <w:pPr>
              <w:spacing w:after="0"/>
              <w:rPr>
                <w:sz w:val="4"/>
                <w:szCs w:val="4"/>
                <w:color w:val="auto"/>
              </w:rPr>
            </w:pPr>
          </w:p>
        </w:tc>
        <w:tc>
          <w:tcPr>
            <w:tcW w:w="20" w:type="dxa"/>
            <w:vAlign w:val="bottom"/>
            <w:shd w:val="clear" w:color="auto" w:fill="F2F2F2"/>
          </w:tcPr>
          <w:p>
            <w:pPr>
              <w:spacing w:after="0"/>
              <w:rPr>
                <w:sz w:val="4"/>
                <w:szCs w:val="4"/>
                <w:color w:val="auto"/>
              </w:rPr>
            </w:pPr>
          </w:p>
        </w:tc>
        <w:tc>
          <w:tcPr>
            <w:tcW w:w="80" w:type="dxa"/>
            <w:vAlign w:val="bottom"/>
            <w:shd w:val="clear" w:color="auto" w:fill="F2F2F2"/>
          </w:tcPr>
          <w:p>
            <w:pPr>
              <w:spacing w:after="0"/>
              <w:rPr>
                <w:sz w:val="4"/>
                <w:szCs w:val="4"/>
                <w:color w:val="auto"/>
              </w:rPr>
            </w:pPr>
          </w:p>
        </w:tc>
        <w:tc>
          <w:tcPr>
            <w:tcW w:w="320" w:type="dxa"/>
            <w:vAlign w:val="bottom"/>
            <w:shd w:val="clear" w:color="auto" w:fill="F2F2F2"/>
          </w:tcPr>
          <w:p>
            <w:pPr>
              <w:spacing w:after="0"/>
              <w:rPr>
                <w:sz w:val="4"/>
                <w:szCs w:val="4"/>
                <w:color w:val="auto"/>
              </w:rPr>
            </w:pPr>
          </w:p>
        </w:tc>
        <w:tc>
          <w:tcPr>
            <w:tcW w:w="80" w:type="dxa"/>
            <w:vAlign w:val="bottom"/>
            <w:shd w:val="clear" w:color="auto" w:fill="F2F2F2"/>
          </w:tcPr>
          <w:p>
            <w:pPr>
              <w:spacing w:after="0"/>
              <w:rPr>
                <w:sz w:val="4"/>
                <w:szCs w:val="4"/>
                <w:color w:val="auto"/>
              </w:rPr>
            </w:pPr>
          </w:p>
        </w:tc>
        <w:tc>
          <w:tcPr>
            <w:tcW w:w="20" w:type="dxa"/>
            <w:vAlign w:val="bottom"/>
            <w:shd w:val="clear" w:color="auto" w:fill="F2F2F2"/>
          </w:tcPr>
          <w:p>
            <w:pPr>
              <w:spacing w:after="0"/>
              <w:rPr>
                <w:sz w:val="4"/>
                <w:szCs w:val="4"/>
                <w:color w:val="auto"/>
              </w:rPr>
            </w:pPr>
          </w:p>
        </w:tc>
        <w:tc>
          <w:tcPr>
            <w:tcW w:w="24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79"/>
        <w:spacing w:after="0" w:line="256" w:lineRule="auto"/>
        <w:rPr>
          <w:sz w:val="20"/>
          <w:szCs w:val="20"/>
          <w:color w:val="auto"/>
        </w:rPr>
      </w:pPr>
      <w:r>
        <w:rPr>
          <w:rFonts w:ascii="Arial" w:cs="Arial" w:eastAsia="Arial" w:hAnsi="Arial"/>
          <w:sz w:val="16"/>
          <w:szCs w:val="16"/>
          <w:color w:val="auto"/>
        </w:rPr>
        <w:t>If the performance achieved falls in between the established performance goal levels, the percentage of the award earned by the NEO will be determined using straight-line interpolation and rounding to the nearest full share.</w:t>
      </w:r>
    </w:p>
    <w:p>
      <w:pPr>
        <w:spacing w:after="0" w:line="99" w:lineRule="exact"/>
        <w:rPr>
          <w:sz w:val="20"/>
          <w:szCs w:val="20"/>
          <w:color w:val="auto"/>
        </w:rPr>
      </w:pPr>
    </w:p>
    <w:p>
      <w:pPr>
        <w:ind w:right="459"/>
        <w:spacing w:after="0" w:line="250" w:lineRule="auto"/>
        <w:rPr>
          <w:sz w:val="20"/>
          <w:szCs w:val="20"/>
          <w:color w:val="auto"/>
        </w:rPr>
      </w:pPr>
      <w:r>
        <w:rPr>
          <w:rFonts w:ascii="Arial" w:cs="Arial" w:eastAsia="Arial" w:hAnsi="Arial"/>
          <w:sz w:val="16"/>
          <w:szCs w:val="16"/>
          <w:color w:val="auto"/>
        </w:rPr>
        <w:t>The awards also provide that if our TSR is negative, on an absolute basis, the committee may, in its discretion, reduce by 25% the number of awards ultimately vesting. In no event will the final value of the award exceed 500% of the fair market value of our common stock on the grant date of February 21, 2024. This plan design has been in effect since the company converted to a REIT in 2013, as the committee has long held the belief that limiting the maximum value of the award ensures the NEOs are not disproportionally rewarded for performance. </w:t>
      </w:r>
    </w:p>
    <w:p>
      <w:pPr>
        <w:spacing w:after="0" w:line="119" w:lineRule="exact"/>
        <w:rPr>
          <w:sz w:val="20"/>
          <w:szCs w:val="20"/>
          <w:color w:val="auto"/>
        </w:rPr>
      </w:pPr>
    </w:p>
    <w:p>
      <w:pPr>
        <w:ind w:right="459"/>
        <w:spacing w:after="0" w:line="250" w:lineRule="auto"/>
        <w:rPr>
          <w:sz w:val="20"/>
          <w:szCs w:val="20"/>
          <w:color w:val="auto"/>
        </w:rPr>
      </w:pPr>
      <w:r>
        <w:rPr>
          <w:rFonts w:ascii="Arial" w:cs="Arial" w:eastAsia="Arial" w:hAnsi="Arial"/>
          <w:sz w:val="16"/>
          <w:szCs w:val="16"/>
          <w:color w:val="auto"/>
        </w:rPr>
        <w:t>The committee re-evaluates the 2024 Performance Peer Groups for each fiscal year to take into account changes to the composition of the 2024 Performance Peer Groups (i.e., corporate changes such as mergers or delistings), or to otherwise modify the terms of the award to take into account such other factors which the committee in its sole discretion has determined. The committee has not exercised this discretion in connection with the 2024 performance-based RSU awards, except as described above.</w:t>
      </w:r>
    </w:p>
    <w:p>
      <w:pPr>
        <w:spacing w:after="0" w:line="122" w:lineRule="exact"/>
        <w:rPr>
          <w:sz w:val="20"/>
          <w:szCs w:val="20"/>
          <w:color w:val="auto"/>
        </w:rPr>
      </w:pPr>
    </w:p>
    <w:p>
      <w:pPr>
        <w:ind w:right="639"/>
        <w:spacing w:after="0" w:line="286" w:lineRule="auto"/>
        <w:rPr>
          <w:sz w:val="20"/>
          <w:szCs w:val="20"/>
          <w:color w:val="auto"/>
        </w:rPr>
      </w:pPr>
      <w:r>
        <w:rPr>
          <w:rFonts w:ascii="Arial" w:cs="Arial" w:eastAsia="Arial" w:hAnsi="Arial"/>
          <w:sz w:val="16"/>
          <w:szCs w:val="16"/>
          <w:color w:val="auto"/>
        </w:rPr>
        <w:t>The committee believed the amount of these awards was appropriate given our compensation philosophy</w:t>
      </w:r>
    </w:p>
    <w:p>
      <w:pPr>
        <w:spacing w:after="0" w:line="609" w:lineRule="exact"/>
        <w:rPr>
          <w:sz w:val="20"/>
          <w:szCs w:val="20"/>
          <w:color w:val="auto"/>
        </w:rPr>
      </w:pPr>
    </w:p>
    <w:p>
      <w:pPr>
        <w:sectPr>
          <w:pgSz w:w="11900" w:h="16838" w:orient="portrait"/>
          <w:cols w:equalWidth="0" w:num="2">
            <w:col w:w="4480" w:space="14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136525</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53" w:name="page54"/>
    <w:bookmarkEnd w:id="5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right="20"/>
        <w:spacing w:after="0" w:line="251" w:lineRule="auto"/>
        <w:rPr>
          <w:sz w:val="20"/>
          <w:szCs w:val="20"/>
          <w:color w:val="auto"/>
        </w:rPr>
      </w:pPr>
      <w:r>
        <w:rPr>
          <w:rFonts w:ascii="Arial" w:cs="Arial" w:eastAsia="Arial" w:hAnsi="Arial"/>
          <w:sz w:val="16"/>
          <w:szCs w:val="16"/>
          <w:color w:val="auto"/>
        </w:rPr>
        <w:t xml:space="preserve">and objectives, specifically noting that achievement of greater than “target” level performance would have also resulted in higher than average TSR to our stockholders, as compared to our peers. In 2024, performance-based RSUs represented approximately 27.8% of our CEO’s total compensation package and (on average) approximately 20.9% of our other NEOs’ total compensation package (calculated in the manner described on page </w:t>
      </w:r>
      <w:r>
        <w:rPr>
          <w:rFonts w:ascii="Arial" w:cs="Arial" w:eastAsia="Arial" w:hAnsi="Arial"/>
          <w:sz w:val="16"/>
          <w:szCs w:val="16"/>
          <w:u w:val="single" w:color="auto"/>
          <w:color w:val="0000EE"/>
        </w:rPr>
        <w:t>40</w:t>
      </w:r>
      <w:r>
        <w:rPr>
          <w:rFonts w:ascii="Arial" w:cs="Arial" w:eastAsia="Arial" w:hAnsi="Arial"/>
          <w:sz w:val="16"/>
          <w:szCs w:val="16"/>
          <w:color w:val="auto"/>
        </w:rPr>
        <w:t>).</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2024 Time-Based RSU Awards</w:t>
      </w:r>
    </w:p>
    <w:p>
      <w:pPr>
        <w:spacing w:after="0" w:line="152" w:lineRule="exact"/>
        <w:rPr>
          <w:sz w:val="20"/>
          <w:szCs w:val="20"/>
          <w:color w:val="auto"/>
        </w:rPr>
      </w:pPr>
    </w:p>
    <w:p>
      <w:pPr>
        <w:ind w:left="400" w:right="40"/>
        <w:spacing w:after="0" w:line="250" w:lineRule="auto"/>
        <w:rPr>
          <w:sz w:val="20"/>
          <w:szCs w:val="20"/>
          <w:color w:val="auto"/>
        </w:rPr>
      </w:pPr>
      <w:r>
        <w:rPr>
          <w:rFonts w:ascii="Arial" w:cs="Arial" w:eastAsia="Arial" w:hAnsi="Arial"/>
          <w:sz w:val="16"/>
          <w:szCs w:val="16"/>
          <w:color w:val="auto"/>
        </w:rPr>
        <w:t xml:space="preserve">The time-based RSUs granted to the NEOs reflected in the chart above vest ratably over four years, beginning on March 15, 2025. The committee believed the amount of the time-based RSU awards made to our NEOs was appropriate given our compensation philosophy and objectives, including the need to retain our executives. In 2024, time-based RSUs represented approximately 27.8% of our CEO’s total compensation package and (on average) approximately 20.9% of our other NEOs’ total compensation package (calculated in the manner described on page </w:t>
      </w:r>
      <w:r>
        <w:rPr>
          <w:rFonts w:ascii="Arial" w:cs="Arial" w:eastAsia="Arial" w:hAnsi="Arial"/>
          <w:sz w:val="16"/>
          <w:szCs w:val="16"/>
          <w:u w:val="single" w:color="auto"/>
          <w:color w:val="0000EE"/>
        </w:rPr>
        <w:t>40</w:t>
      </w:r>
      <w:r>
        <w:rPr>
          <w:rFonts w:ascii="Arial" w:cs="Arial" w:eastAsia="Arial" w:hAnsi="Arial"/>
          <w:sz w:val="16"/>
          <w:szCs w:val="16"/>
          <w:color w:val="auto"/>
        </w:rPr>
        <w:t>).</w:t>
      </w:r>
    </w:p>
    <w:p>
      <w:pPr>
        <w:spacing w:after="0" w:line="182" w:lineRule="exact"/>
        <w:rPr>
          <w:sz w:val="20"/>
          <w:szCs w:val="20"/>
          <w:color w:val="auto"/>
        </w:rPr>
      </w:pPr>
    </w:p>
    <w:p>
      <w:pPr>
        <w:ind w:left="400" w:right="500"/>
        <w:spacing w:after="0" w:line="257" w:lineRule="auto"/>
        <w:rPr>
          <w:sz w:val="20"/>
          <w:szCs w:val="20"/>
          <w:color w:val="auto"/>
        </w:rPr>
      </w:pPr>
      <w:r>
        <w:rPr>
          <w:rFonts w:ascii="Arial" w:cs="Arial" w:eastAsia="Arial" w:hAnsi="Arial"/>
          <w:sz w:val="18"/>
          <w:szCs w:val="18"/>
          <w:b w:val="1"/>
          <w:bCs w:val="1"/>
          <w:color w:val="auto"/>
        </w:rPr>
        <w:t>Vesting of 2022 Performance-Based RSU Awards in March 2025 (2022-2024 Performance Period)</w:t>
      </w:r>
    </w:p>
    <w:p>
      <w:pPr>
        <w:spacing w:after="0" w:line="96" w:lineRule="exact"/>
        <w:rPr>
          <w:sz w:val="20"/>
          <w:szCs w:val="20"/>
          <w:color w:val="auto"/>
        </w:rPr>
      </w:pPr>
    </w:p>
    <w:p>
      <w:pPr>
        <w:ind w:left="400" w:right="20"/>
        <w:spacing w:after="0" w:line="253" w:lineRule="auto"/>
        <w:rPr>
          <w:sz w:val="20"/>
          <w:szCs w:val="20"/>
          <w:color w:val="auto"/>
        </w:rPr>
      </w:pPr>
      <w:r>
        <w:rPr>
          <w:rFonts w:ascii="Arial" w:cs="Arial" w:eastAsia="Arial" w:hAnsi="Arial"/>
          <w:sz w:val="16"/>
          <w:szCs w:val="16"/>
          <w:color w:val="auto"/>
        </w:rPr>
        <w:t>In February 2022 we awarded performance-based RSUs to each NEO, which ultimately were to vest based on the company’s TSR performance over the 3-year award cycle (2022-2024), as compared to the TSR for the two designated performance peer groups during the same performance period (the “2022 Performance Peer Groups”).</w:t>
      </w:r>
    </w:p>
    <w:p>
      <w:pPr>
        <w:spacing w:after="0" w:line="100" w:lineRule="exact"/>
        <w:rPr>
          <w:sz w:val="20"/>
          <w:szCs w:val="20"/>
          <w:color w:val="auto"/>
        </w:rPr>
      </w:pPr>
    </w:p>
    <w:p>
      <w:pPr>
        <w:ind w:left="400" w:right="80"/>
        <w:spacing w:after="0" w:line="286" w:lineRule="auto"/>
        <w:rPr>
          <w:sz w:val="20"/>
          <w:szCs w:val="20"/>
          <w:color w:val="auto"/>
        </w:rPr>
      </w:pPr>
      <w:r>
        <w:rPr>
          <w:rFonts w:ascii="Arial" w:cs="Arial" w:eastAsia="Arial" w:hAnsi="Arial"/>
          <w:sz w:val="16"/>
          <w:szCs w:val="16"/>
          <w:color w:val="auto"/>
        </w:rPr>
        <w:t>Specifically, the 2022 performance-based RSU awards were to vest as follows:</w:t>
      </w:r>
    </w:p>
    <w:p>
      <w:pPr>
        <w:spacing w:after="0" w:line="9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9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Company TSR Performance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0"/>
              </w:rPr>
              <w:t>Award</w:t>
            </w: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9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2"/>
              </w:rPr>
              <w:t>Vesting</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00" w:type="dxa"/>
            <w:vAlign w:val="bottom"/>
            <w:shd w:val="clear" w:color="auto" w:fill="D9D9D9"/>
          </w:tcPr>
          <w:p>
            <w:pPr>
              <w:spacing w:after="0"/>
              <w:rPr>
                <w:sz w:val="16"/>
                <w:szCs w:val="16"/>
                <w:color w:val="auto"/>
              </w:rPr>
            </w:pPr>
          </w:p>
        </w:tc>
        <w:tc>
          <w:tcPr>
            <w:tcW w:w="2960" w:type="dxa"/>
            <w:vAlign w:val="bottom"/>
            <w:gridSpan w:val="3"/>
            <w:shd w:val="clear" w:color="auto" w:fill="D9D9D9"/>
          </w:tcPr>
          <w:p>
            <w:pPr>
              <w:ind w:left="60"/>
              <w:spacing w:after="0"/>
              <w:rPr>
                <w:sz w:val="20"/>
                <w:szCs w:val="20"/>
                <w:color w:val="auto"/>
              </w:rPr>
            </w:pPr>
            <w:r>
              <w:rPr>
                <w:rFonts w:ascii="Arial" w:cs="Arial" w:eastAsia="Arial" w:hAnsi="Arial"/>
                <w:sz w:val="14"/>
                <w:szCs w:val="14"/>
                <w:color w:val="auto"/>
              </w:rPr>
              <w:t>Greater than or equal to 15 percentage</w:t>
            </w:r>
          </w:p>
        </w:tc>
        <w:tc>
          <w:tcPr>
            <w:tcW w:w="180" w:type="dxa"/>
            <w:vAlign w:val="bottom"/>
            <w:shd w:val="clear" w:color="auto" w:fill="D9D9D9"/>
          </w:tcPr>
          <w:p>
            <w:pPr>
              <w:spacing w:after="0"/>
              <w:rPr>
                <w:sz w:val="16"/>
                <w:szCs w:val="16"/>
                <w:color w:val="auto"/>
              </w:rPr>
            </w:pPr>
          </w:p>
        </w:tc>
        <w:tc>
          <w:tcPr>
            <w:tcW w:w="40" w:type="dxa"/>
            <w:vAlign w:val="bottom"/>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300" w:type="dxa"/>
            <w:vAlign w:val="bottom"/>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40" w:type="dxa"/>
            <w:vAlign w:val="bottom"/>
            <w:shd w:val="clear" w:color="auto" w:fill="D9D9D9"/>
          </w:tcPr>
          <w:p>
            <w:pPr>
              <w:spacing w:after="0"/>
              <w:rPr>
                <w:sz w:val="16"/>
                <w:szCs w:val="16"/>
                <w:color w:val="auto"/>
              </w:rPr>
            </w:pPr>
          </w:p>
        </w:tc>
        <w:tc>
          <w:tcPr>
            <w:tcW w:w="26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D9D9D9"/>
          </w:tcPr>
          <w:p>
            <w:pPr>
              <w:spacing w:after="0"/>
              <w:rPr>
                <w:sz w:val="14"/>
                <w:szCs w:val="14"/>
                <w:color w:val="auto"/>
              </w:rPr>
            </w:pPr>
          </w:p>
        </w:tc>
        <w:tc>
          <w:tcPr>
            <w:tcW w:w="2960" w:type="dxa"/>
            <w:vAlign w:val="bottom"/>
            <w:gridSpan w:val="3"/>
            <w:shd w:val="clear" w:color="auto" w:fill="D9D9D9"/>
          </w:tcPr>
          <w:p>
            <w:pPr>
              <w:ind w:left="60"/>
              <w:spacing w:after="0"/>
              <w:rPr>
                <w:sz w:val="20"/>
                <w:szCs w:val="20"/>
                <w:color w:val="auto"/>
              </w:rPr>
            </w:pPr>
            <w:r>
              <w:rPr>
                <w:rFonts w:ascii="Arial" w:cs="Arial" w:eastAsia="Arial" w:hAnsi="Arial"/>
                <w:sz w:val="14"/>
                <w:szCs w:val="14"/>
                <w:color w:val="auto"/>
              </w:rPr>
              <w:t>points above the median TSR performance</w:t>
            </w:r>
          </w:p>
        </w:tc>
        <w:tc>
          <w:tcPr>
            <w:tcW w:w="18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30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26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0" w:type="dxa"/>
            <w:vAlign w:val="bottom"/>
            <w:tcBorders>
              <w:bottom w:val="single" w:sz="8" w:color="D9D9D9"/>
            </w:tcBorders>
            <w:shd w:val="clear" w:color="auto" w:fill="D9D9D9"/>
          </w:tcPr>
          <w:p>
            <w:pPr>
              <w:spacing w:after="0"/>
              <w:rPr>
                <w:sz w:val="16"/>
                <w:szCs w:val="16"/>
                <w:color w:val="auto"/>
              </w:rPr>
            </w:pPr>
          </w:p>
        </w:tc>
        <w:tc>
          <w:tcPr>
            <w:tcW w:w="2960" w:type="dxa"/>
            <w:vAlign w:val="bottom"/>
            <w:tcBorders>
              <w:bottom w:val="single" w:sz="8" w:color="D9D9D9"/>
            </w:tcBorders>
            <w:gridSpan w:val="3"/>
            <w:shd w:val="clear" w:color="auto" w:fill="D9D9D9"/>
          </w:tcPr>
          <w:p>
            <w:pPr>
              <w:ind w:left="60"/>
              <w:spacing w:after="0"/>
              <w:rPr>
                <w:sz w:val="20"/>
                <w:szCs w:val="20"/>
                <w:color w:val="auto"/>
              </w:rPr>
            </w:pPr>
            <w:r>
              <w:rPr>
                <w:rFonts w:ascii="Arial" w:cs="Arial" w:eastAsia="Arial" w:hAnsi="Arial"/>
                <w:sz w:val="14"/>
                <w:szCs w:val="14"/>
                <w:color w:val="auto"/>
              </w:rPr>
              <w:t>of the 2022 Performance Peer Groups</w:t>
            </w:r>
          </w:p>
        </w:tc>
        <w:tc>
          <w:tcPr>
            <w:tcW w:w="680" w:type="dxa"/>
            <w:vAlign w:val="bottom"/>
            <w:tcBorders>
              <w:bottom w:val="single" w:sz="8" w:color="D9D9D9"/>
            </w:tcBorders>
            <w:gridSpan w:val="6"/>
            <w:shd w:val="clear" w:color="auto" w:fill="D9D9D9"/>
          </w:tcPr>
          <w:p>
            <w:pPr>
              <w:jc w:val="right"/>
              <w:spacing w:after="0"/>
              <w:rPr>
                <w:sz w:val="20"/>
                <w:szCs w:val="20"/>
                <w:color w:val="auto"/>
              </w:rPr>
            </w:pPr>
            <w:r>
              <w:rPr>
                <w:rFonts w:ascii="Arial" w:cs="Arial" w:eastAsia="Arial" w:hAnsi="Arial"/>
                <w:sz w:val="14"/>
                <w:szCs w:val="14"/>
                <w:color w:val="auto"/>
              </w:rPr>
              <w:t>150%</w:t>
            </w:r>
          </w:p>
        </w:tc>
        <w:tc>
          <w:tcPr>
            <w:tcW w:w="260" w:type="dxa"/>
            <w:vAlign w:val="bottom"/>
            <w:tcBorders>
              <w:bottom w:val="single" w:sz="8" w:color="D9D9D9"/>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 w:type="dxa"/>
            <w:vAlign w:val="bottom"/>
            <w:shd w:val="clear" w:color="auto" w:fill="F2F2F2"/>
          </w:tcPr>
          <w:p>
            <w:pPr>
              <w:spacing w:after="0"/>
              <w:rPr>
                <w:sz w:val="16"/>
                <w:szCs w:val="16"/>
                <w:color w:val="auto"/>
              </w:rPr>
            </w:pPr>
          </w:p>
        </w:tc>
        <w:tc>
          <w:tcPr>
            <w:tcW w:w="2960" w:type="dxa"/>
            <w:vAlign w:val="bottom"/>
            <w:gridSpan w:val="3"/>
            <w:shd w:val="clear" w:color="auto" w:fill="F2F2F2"/>
          </w:tcPr>
          <w:p>
            <w:pPr>
              <w:ind w:left="60"/>
              <w:spacing w:after="0"/>
              <w:rPr>
                <w:sz w:val="20"/>
                <w:szCs w:val="20"/>
                <w:color w:val="auto"/>
              </w:rPr>
            </w:pPr>
            <w:r>
              <w:rPr>
                <w:rFonts w:ascii="Arial" w:cs="Arial" w:eastAsia="Arial" w:hAnsi="Arial"/>
                <w:sz w:val="14"/>
                <w:szCs w:val="14"/>
                <w:color w:val="auto"/>
              </w:rPr>
              <w:t>Equal to the median TSR performance of</w:t>
            </w:r>
          </w:p>
        </w:tc>
        <w:tc>
          <w:tcPr>
            <w:tcW w:w="180" w:type="dxa"/>
            <w:vAlign w:val="bottom"/>
            <w:shd w:val="clear" w:color="auto" w:fill="F2F2F2"/>
          </w:tcPr>
          <w:p>
            <w:pPr>
              <w:spacing w:after="0"/>
              <w:rPr>
                <w:sz w:val="16"/>
                <w:szCs w:val="16"/>
                <w:color w:val="auto"/>
              </w:rPr>
            </w:pPr>
          </w:p>
        </w:tc>
        <w:tc>
          <w:tcPr>
            <w:tcW w:w="40" w:type="dxa"/>
            <w:vAlign w:val="bottom"/>
            <w:shd w:val="clear" w:color="auto" w:fill="F2F2F2"/>
          </w:tcPr>
          <w:p>
            <w:pPr>
              <w:spacing w:after="0"/>
              <w:rPr>
                <w:sz w:val="16"/>
                <w:szCs w:val="16"/>
                <w:color w:val="auto"/>
              </w:rPr>
            </w:pPr>
          </w:p>
        </w:tc>
        <w:tc>
          <w:tcPr>
            <w:tcW w:w="6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60" w:type="dxa"/>
            <w:vAlign w:val="bottom"/>
            <w:shd w:val="clear" w:color="auto" w:fill="F2F2F2"/>
          </w:tcPr>
          <w:p>
            <w:pPr>
              <w:spacing w:after="0"/>
              <w:rPr>
                <w:sz w:val="16"/>
                <w:szCs w:val="16"/>
                <w:color w:val="auto"/>
              </w:rPr>
            </w:pPr>
          </w:p>
        </w:tc>
        <w:tc>
          <w:tcPr>
            <w:tcW w:w="40" w:type="dxa"/>
            <w:vAlign w:val="bottom"/>
            <w:shd w:val="clear" w:color="auto" w:fill="F2F2F2"/>
          </w:tcPr>
          <w:p>
            <w:pPr>
              <w:spacing w:after="0"/>
              <w:rPr>
                <w:sz w:val="16"/>
                <w:szCs w:val="16"/>
                <w:color w:val="auto"/>
              </w:rPr>
            </w:pPr>
          </w:p>
        </w:tc>
        <w:tc>
          <w:tcPr>
            <w:tcW w:w="2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0" w:type="dxa"/>
            <w:vAlign w:val="bottom"/>
            <w:tcBorders>
              <w:bottom w:val="single" w:sz="8" w:color="F2F2F2"/>
            </w:tcBorders>
            <w:shd w:val="clear" w:color="auto" w:fill="F2F2F2"/>
          </w:tcPr>
          <w:p>
            <w:pPr>
              <w:spacing w:after="0"/>
              <w:rPr>
                <w:sz w:val="16"/>
                <w:szCs w:val="16"/>
                <w:color w:val="auto"/>
              </w:rPr>
            </w:pPr>
          </w:p>
        </w:tc>
        <w:tc>
          <w:tcPr>
            <w:tcW w:w="2960" w:type="dxa"/>
            <w:vAlign w:val="bottom"/>
            <w:tcBorders>
              <w:bottom w:val="single" w:sz="8" w:color="F2F2F2"/>
            </w:tcBorders>
            <w:gridSpan w:val="3"/>
            <w:shd w:val="clear" w:color="auto" w:fill="F2F2F2"/>
          </w:tcPr>
          <w:p>
            <w:pPr>
              <w:ind w:left="60"/>
              <w:spacing w:after="0"/>
              <w:rPr>
                <w:sz w:val="20"/>
                <w:szCs w:val="20"/>
                <w:color w:val="auto"/>
              </w:rPr>
            </w:pPr>
            <w:r>
              <w:rPr>
                <w:rFonts w:ascii="Arial" w:cs="Arial" w:eastAsia="Arial" w:hAnsi="Arial"/>
                <w:sz w:val="14"/>
                <w:szCs w:val="14"/>
                <w:color w:val="auto"/>
              </w:rPr>
              <w:t>the 2022 Performance Peer Groups</w:t>
            </w:r>
          </w:p>
        </w:tc>
        <w:tc>
          <w:tcPr>
            <w:tcW w:w="680" w:type="dxa"/>
            <w:vAlign w:val="bottom"/>
            <w:tcBorders>
              <w:bottom w:val="single" w:sz="8" w:color="F2F2F2"/>
            </w:tcBorders>
            <w:gridSpan w:val="6"/>
            <w:shd w:val="clear" w:color="auto" w:fill="F2F2F2"/>
          </w:tcPr>
          <w:p>
            <w:pPr>
              <w:jc w:val="right"/>
              <w:spacing w:after="0"/>
              <w:rPr>
                <w:sz w:val="20"/>
                <w:szCs w:val="20"/>
                <w:color w:val="auto"/>
              </w:rPr>
            </w:pPr>
            <w:r>
              <w:rPr>
                <w:rFonts w:ascii="Arial" w:cs="Arial" w:eastAsia="Arial" w:hAnsi="Arial"/>
                <w:sz w:val="14"/>
                <w:szCs w:val="14"/>
                <w:color w:val="auto"/>
              </w:rPr>
              <w:t>100%</w:t>
            </w:r>
          </w:p>
        </w:tc>
        <w:tc>
          <w:tcPr>
            <w:tcW w:w="26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 w:type="dxa"/>
            <w:vAlign w:val="bottom"/>
            <w:shd w:val="clear" w:color="auto" w:fill="D9D9D9"/>
          </w:tcPr>
          <w:p>
            <w:pPr>
              <w:spacing w:after="0"/>
              <w:rPr>
                <w:sz w:val="16"/>
                <w:szCs w:val="16"/>
                <w:color w:val="auto"/>
              </w:rPr>
            </w:pPr>
          </w:p>
        </w:tc>
        <w:tc>
          <w:tcPr>
            <w:tcW w:w="2960" w:type="dxa"/>
            <w:vAlign w:val="bottom"/>
            <w:gridSpan w:val="3"/>
            <w:shd w:val="clear" w:color="auto" w:fill="D9D9D9"/>
          </w:tcPr>
          <w:p>
            <w:pPr>
              <w:ind w:left="60"/>
              <w:spacing w:after="0"/>
              <w:rPr>
                <w:sz w:val="20"/>
                <w:szCs w:val="20"/>
                <w:color w:val="auto"/>
              </w:rPr>
            </w:pPr>
            <w:r>
              <w:rPr>
                <w:rFonts w:ascii="Arial" w:cs="Arial" w:eastAsia="Arial" w:hAnsi="Arial"/>
                <w:sz w:val="14"/>
                <w:szCs w:val="14"/>
                <w:color w:val="auto"/>
              </w:rPr>
              <w:t>15 percentage points below the median</w:t>
            </w:r>
          </w:p>
        </w:tc>
        <w:tc>
          <w:tcPr>
            <w:tcW w:w="180" w:type="dxa"/>
            <w:vAlign w:val="bottom"/>
            <w:shd w:val="clear" w:color="auto" w:fill="D9D9D9"/>
          </w:tcPr>
          <w:p>
            <w:pPr>
              <w:spacing w:after="0"/>
              <w:rPr>
                <w:sz w:val="16"/>
                <w:szCs w:val="16"/>
                <w:color w:val="auto"/>
              </w:rPr>
            </w:pPr>
          </w:p>
        </w:tc>
        <w:tc>
          <w:tcPr>
            <w:tcW w:w="40" w:type="dxa"/>
            <w:vAlign w:val="bottom"/>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300" w:type="dxa"/>
            <w:vAlign w:val="bottom"/>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40" w:type="dxa"/>
            <w:vAlign w:val="bottom"/>
            <w:shd w:val="clear" w:color="auto" w:fill="D9D9D9"/>
          </w:tcPr>
          <w:p>
            <w:pPr>
              <w:spacing w:after="0"/>
              <w:rPr>
                <w:sz w:val="16"/>
                <w:szCs w:val="16"/>
                <w:color w:val="auto"/>
              </w:rPr>
            </w:pPr>
          </w:p>
        </w:tc>
        <w:tc>
          <w:tcPr>
            <w:tcW w:w="26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D9D9D9"/>
          </w:tcPr>
          <w:p>
            <w:pPr>
              <w:spacing w:after="0"/>
              <w:rPr>
                <w:sz w:val="14"/>
                <w:szCs w:val="14"/>
                <w:color w:val="auto"/>
              </w:rPr>
            </w:pPr>
          </w:p>
        </w:tc>
        <w:tc>
          <w:tcPr>
            <w:tcW w:w="2960" w:type="dxa"/>
            <w:vAlign w:val="bottom"/>
            <w:gridSpan w:val="3"/>
            <w:shd w:val="clear" w:color="auto" w:fill="D9D9D9"/>
          </w:tcPr>
          <w:p>
            <w:pPr>
              <w:ind w:left="60"/>
              <w:spacing w:after="0"/>
              <w:rPr>
                <w:sz w:val="20"/>
                <w:szCs w:val="20"/>
                <w:color w:val="auto"/>
              </w:rPr>
            </w:pPr>
            <w:r>
              <w:rPr>
                <w:rFonts w:ascii="Arial" w:cs="Arial" w:eastAsia="Arial" w:hAnsi="Arial"/>
                <w:sz w:val="14"/>
                <w:szCs w:val="14"/>
                <w:color w:val="auto"/>
              </w:rPr>
              <w:t>TSR performance of the 2022</w:t>
            </w:r>
          </w:p>
        </w:tc>
        <w:tc>
          <w:tcPr>
            <w:tcW w:w="18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30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26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00" w:type="dxa"/>
            <w:vAlign w:val="bottom"/>
            <w:tcBorders>
              <w:bottom w:val="single" w:sz="8" w:color="D9D9D9"/>
            </w:tcBorders>
            <w:shd w:val="clear" w:color="auto" w:fill="D9D9D9"/>
          </w:tcPr>
          <w:p>
            <w:pPr>
              <w:spacing w:after="0"/>
              <w:rPr>
                <w:sz w:val="16"/>
                <w:szCs w:val="16"/>
                <w:color w:val="auto"/>
              </w:rPr>
            </w:pPr>
          </w:p>
        </w:tc>
        <w:tc>
          <w:tcPr>
            <w:tcW w:w="2960" w:type="dxa"/>
            <w:vAlign w:val="bottom"/>
            <w:tcBorders>
              <w:bottom w:val="single" w:sz="8" w:color="D9D9D9"/>
            </w:tcBorders>
            <w:gridSpan w:val="3"/>
            <w:shd w:val="clear" w:color="auto" w:fill="D9D9D9"/>
          </w:tcPr>
          <w:p>
            <w:pPr>
              <w:ind w:left="60"/>
              <w:spacing w:after="0"/>
              <w:rPr>
                <w:sz w:val="20"/>
                <w:szCs w:val="20"/>
                <w:color w:val="auto"/>
              </w:rPr>
            </w:pPr>
            <w:r>
              <w:rPr>
                <w:rFonts w:ascii="Arial" w:cs="Arial" w:eastAsia="Arial" w:hAnsi="Arial"/>
                <w:sz w:val="14"/>
                <w:szCs w:val="14"/>
                <w:color w:val="auto"/>
              </w:rPr>
              <w:t>Performance Peer Groups</w:t>
            </w:r>
          </w:p>
        </w:tc>
        <w:tc>
          <w:tcPr>
            <w:tcW w:w="680" w:type="dxa"/>
            <w:vAlign w:val="bottom"/>
            <w:tcBorders>
              <w:bottom w:val="single" w:sz="8" w:color="D9D9D9"/>
            </w:tcBorders>
            <w:gridSpan w:val="6"/>
            <w:shd w:val="clear" w:color="auto" w:fill="D9D9D9"/>
          </w:tcPr>
          <w:p>
            <w:pPr>
              <w:jc w:val="right"/>
              <w:ind w:right="20"/>
              <w:spacing w:after="0"/>
              <w:rPr>
                <w:sz w:val="20"/>
                <w:szCs w:val="20"/>
                <w:color w:val="auto"/>
              </w:rPr>
            </w:pPr>
            <w:r>
              <w:rPr>
                <w:rFonts w:ascii="Arial" w:cs="Arial" w:eastAsia="Arial" w:hAnsi="Arial"/>
                <w:sz w:val="14"/>
                <w:szCs w:val="14"/>
                <w:color w:val="auto"/>
              </w:rPr>
              <w:t>50%</w:t>
            </w:r>
          </w:p>
        </w:tc>
        <w:tc>
          <w:tcPr>
            <w:tcW w:w="260" w:type="dxa"/>
            <w:vAlign w:val="bottom"/>
            <w:tcBorders>
              <w:bottom w:val="single" w:sz="8" w:color="D9D9D9"/>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0" w:type="dxa"/>
            <w:vAlign w:val="bottom"/>
            <w:shd w:val="clear" w:color="auto" w:fill="F2F2F2"/>
          </w:tcPr>
          <w:p>
            <w:pPr>
              <w:spacing w:after="0"/>
              <w:rPr>
                <w:sz w:val="16"/>
                <w:szCs w:val="16"/>
                <w:color w:val="auto"/>
              </w:rPr>
            </w:pPr>
          </w:p>
        </w:tc>
        <w:tc>
          <w:tcPr>
            <w:tcW w:w="2960" w:type="dxa"/>
            <w:vAlign w:val="bottom"/>
            <w:gridSpan w:val="3"/>
            <w:shd w:val="clear" w:color="auto" w:fill="F2F2F2"/>
          </w:tcPr>
          <w:p>
            <w:pPr>
              <w:ind w:left="60"/>
              <w:spacing w:after="0"/>
              <w:rPr>
                <w:sz w:val="20"/>
                <w:szCs w:val="20"/>
                <w:color w:val="auto"/>
              </w:rPr>
            </w:pPr>
            <w:r>
              <w:rPr>
                <w:rFonts w:ascii="Arial" w:cs="Arial" w:eastAsia="Arial" w:hAnsi="Arial"/>
                <w:sz w:val="14"/>
                <w:szCs w:val="14"/>
                <w:color w:val="auto"/>
              </w:rPr>
              <w:t>Greater than 15 percentage points below</w:t>
            </w:r>
          </w:p>
        </w:tc>
        <w:tc>
          <w:tcPr>
            <w:tcW w:w="180" w:type="dxa"/>
            <w:vAlign w:val="bottom"/>
            <w:shd w:val="clear" w:color="auto" w:fill="F2F2F2"/>
          </w:tcPr>
          <w:p>
            <w:pPr>
              <w:spacing w:after="0"/>
              <w:rPr>
                <w:sz w:val="16"/>
                <w:szCs w:val="16"/>
                <w:color w:val="auto"/>
              </w:rPr>
            </w:pPr>
          </w:p>
        </w:tc>
        <w:tc>
          <w:tcPr>
            <w:tcW w:w="40" w:type="dxa"/>
            <w:vAlign w:val="bottom"/>
            <w:shd w:val="clear" w:color="auto" w:fill="F2F2F2"/>
          </w:tcPr>
          <w:p>
            <w:pPr>
              <w:spacing w:after="0"/>
              <w:rPr>
                <w:sz w:val="16"/>
                <w:szCs w:val="16"/>
                <w:color w:val="auto"/>
              </w:rPr>
            </w:pPr>
          </w:p>
        </w:tc>
        <w:tc>
          <w:tcPr>
            <w:tcW w:w="6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60" w:type="dxa"/>
            <w:vAlign w:val="bottom"/>
            <w:shd w:val="clear" w:color="auto" w:fill="F2F2F2"/>
          </w:tcPr>
          <w:p>
            <w:pPr>
              <w:spacing w:after="0"/>
              <w:rPr>
                <w:sz w:val="16"/>
                <w:szCs w:val="16"/>
                <w:color w:val="auto"/>
              </w:rPr>
            </w:pPr>
          </w:p>
        </w:tc>
        <w:tc>
          <w:tcPr>
            <w:tcW w:w="40" w:type="dxa"/>
            <w:vAlign w:val="bottom"/>
            <w:shd w:val="clear" w:color="auto" w:fill="F2F2F2"/>
          </w:tcPr>
          <w:p>
            <w:pPr>
              <w:spacing w:after="0"/>
              <w:rPr>
                <w:sz w:val="16"/>
                <w:szCs w:val="16"/>
                <w:color w:val="auto"/>
              </w:rPr>
            </w:pPr>
          </w:p>
        </w:tc>
        <w:tc>
          <w:tcPr>
            <w:tcW w:w="2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F2F2F2"/>
          </w:tcPr>
          <w:p>
            <w:pPr>
              <w:spacing w:after="0"/>
              <w:rPr>
                <w:sz w:val="14"/>
                <w:szCs w:val="14"/>
                <w:color w:val="auto"/>
              </w:rPr>
            </w:pPr>
          </w:p>
        </w:tc>
        <w:tc>
          <w:tcPr>
            <w:tcW w:w="2960" w:type="dxa"/>
            <w:vAlign w:val="bottom"/>
            <w:gridSpan w:val="3"/>
            <w:shd w:val="clear" w:color="auto" w:fill="F2F2F2"/>
          </w:tcPr>
          <w:p>
            <w:pPr>
              <w:ind w:left="60"/>
              <w:spacing w:after="0"/>
              <w:rPr>
                <w:sz w:val="20"/>
                <w:szCs w:val="20"/>
                <w:color w:val="auto"/>
              </w:rPr>
            </w:pPr>
            <w:r>
              <w:rPr>
                <w:rFonts w:ascii="Arial" w:cs="Arial" w:eastAsia="Arial" w:hAnsi="Arial"/>
                <w:sz w:val="14"/>
                <w:szCs w:val="14"/>
                <w:color w:val="auto"/>
              </w:rPr>
              <w:t>the median TSR performance of the 2022</w:t>
            </w:r>
          </w:p>
        </w:tc>
        <w:tc>
          <w:tcPr>
            <w:tcW w:w="180" w:type="dxa"/>
            <w:vAlign w:val="bottom"/>
            <w:shd w:val="clear" w:color="auto" w:fill="F2F2F2"/>
          </w:tcPr>
          <w:p>
            <w:pPr>
              <w:spacing w:after="0"/>
              <w:rPr>
                <w:sz w:val="14"/>
                <w:szCs w:val="14"/>
                <w:color w:val="auto"/>
              </w:rPr>
            </w:pPr>
          </w:p>
        </w:tc>
        <w:tc>
          <w:tcPr>
            <w:tcW w:w="40" w:type="dxa"/>
            <w:vAlign w:val="bottom"/>
            <w:shd w:val="clear" w:color="auto" w:fill="F2F2F2"/>
          </w:tcPr>
          <w:p>
            <w:pPr>
              <w:spacing w:after="0"/>
              <w:rPr>
                <w:sz w:val="14"/>
                <w:szCs w:val="14"/>
                <w:color w:val="auto"/>
              </w:rPr>
            </w:pPr>
          </w:p>
        </w:tc>
        <w:tc>
          <w:tcPr>
            <w:tcW w:w="6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60" w:type="dxa"/>
            <w:vAlign w:val="bottom"/>
            <w:shd w:val="clear" w:color="auto" w:fill="F2F2F2"/>
          </w:tcPr>
          <w:p>
            <w:pPr>
              <w:spacing w:after="0"/>
              <w:rPr>
                <w:sz w:val="14"/>
                <w:szCs w:val="14"/>
                <w:color w:val="auto"/>
              </w:rPr>
            </w:pPr>
          </w:p>
        </w:tc>
        <w:tc>
          <w:tcPr>
            <w:tcW w:w="40" w:type="dxa"/>
            <w:vAlign w:val="bottom"/>
            <w:shd w:val="clear" w:color="auto" w:fill="F2F2F2"/>
          </w:tcPr>
          <w:p>
            <w:pPr>
              <w:spacing w:after="0"/>
              <w:rPr>
                <w:sz w:val="14"/>
                <w:szCs w:val="14"/>
                <w:color w:val="auto"/>
              </w:rPr>
            </w:pPr>
          </w:p>
        </w:tc>
        <w:tc>
          <w:tcPr>
            <w:tcW w:w="26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F2F2F2"/>
          </w:tcPr>
          <w:p>
            <w:pPr>
              <w:spacing w:after="0"/>
              <w:rPr>
                <w:sz w:val="14"/>
                <w:szCs w:val="14"/>
                <w:color w:val="auto"/>
              </w:rPr>
            </w:pPr>
          </w:p>
        </w:tc>
        <w:tc>
          <w:tcPr>
            <w:tcW w:w="2960" w:type="dxa"/>
            <w:vAlign w:val="bottom"/>
            <w:gridSpan w:val="3"/>
            <w:shd w:val="clear" w:color="auto" w:fill="F2F2F2"/>
          </w:tcPr>
          <w:p>
            <w:pPr>
              <w:ind w:left="60"/>
              <w:spacing w:after="0"/>
              <w:rPr>
                <w:sz w:val="20"/>
                <w:szCs w:val="20"/>
                <w:color w:val="auto"/>
              </w:rPr>
            </w:pPr>
            <w:r>
              <w:rPr>
                <w:rFonts w:ascii="Arial" w:cs="Arial" w:eastAsia="Arial" w:hAnsi="Arial"/>
                <w:sz w:val="14"/>
                <w:szCs w:val="14"/>
                <w:color w:val="auto"/>
              </w:rPr>
              <w:t>Performance Peer Groups</w:t>
            </w:r>
          </w:p>
        </w:tc>
        <w:tc>
          <w:tcPr>
            <w:tcW w:w="680" w:type="dxa"/>
            <w:vAlign w:val="bottom"/>
            <w:gridSpan w:val="6"/>
            <w:shd w:val="clear" w:color="auto" w:fill="F2F2F2"/>
          </w:tcPr>
          <w:p>
            <w:pPr>
              <w:jc w:val="right"/>
              <w:ind w:right="20"/>
              <w:spacing w:after="0"/>
              <w:rPr>
                <w:sz w:val="20"/>
                <w:szCs w:val="20"/>
                <w:color w:val="auto"/>
              </w:rPr>
            </w:pPr>
            <w:r>
              <w:rPr>
                <w:rFonts w:ascii="Arial" w:cs="Arial" w:eastAsia="Arial" w:hAnsi="Arial"/>
                <w:sz w:val="14"/>
                <w:szCs w:val="14"/>
                <w:color w:val="auto"/>
              </w:rPr>
              <w:t>0%</w:t>
            </w:r>
          </w:p>
        </w:tc>
        <w:tc>
          <w:tcPr>
            <w:tcW w:w="26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0" w:type="dxa"/>
            <w:vAlign w:val="bottom"/>
            <w:shd w:val="clear" w:color="auto" w:fill="F2F2F2"/>
          </w:tcPr>
          <w:p>
            <w:pPr>
              <w:spacing w:after="0"/>
              <w:rPr>
                <w:sz w:val="4"/>
                <w:szCs w:val="4"/>
                <w:color w:val="auto"/>
              </w:rPr>
            </w:pPr>
          </w:p>
        </w:tc>
        <w:tc>
          <w:tcPr>
            <w:tcW w:w="460" w:type="dxa"/>
            <w:vAlign w:val="bottom"/>
            <w:shd w:val="clear" w:color="auto" w:fill="F2F2F2"/>
          </w:tcPr>
          <w:p>
            <w:pPr>
              <w:spacing w:after="0"/>
              <w:rPr>
                <w:sz w:val="4"/>
                <w:szCs w:val="4"/>
                <w:color w:val="auto"/>
              </w:rPr>
            </w:pPr>
          </w:p>
        </w:tc>
        <w:tc>
          <w:tcPr>
            <w:tcW w:w="1900" w:type="dxa"/>
            <w:vAlign w:val="bottom"/>
            <w:shd w:val="clear" w:color="auto" w:fill="F2F2F2"/>
          </w:tcPr>
          <w:p>
            <w:pPr>
              <w:spacing w:after="0"/>
              <w:rPr>
                <w:sz w:val="4"/>
                <w:szCs w:val="4"/>
                <w:color w:val="auto"/>
              </w:rPr>
            </w:pPr>
          </w:p>
        </w:tc>
        <w:tc>
          <w:tcPr>
            <w:tcW w:w="600" w:type="dxa"/>
            <w:vAlign w:val="bottom"/>
            <w:shd w:val="clear" w:color="auto" w:fill="F2F2F2"/>
          </w:tcPr>
          <w:p>
            <w:pPr>
              <w:spacing w:after="0"/>
              <w:rPr>
                <w:sz w:val="4"/>
                <w:szCs w:val="4"/>
                <w:color w:val="auto"/>
              </w:rPr>
            </w:pPr>
          </w:p>
        </w:tc>
        <w:tc>
          <w:tcPr>
            <w:tcW w:w="180" w:type="dxa"/>
            <w:vAlign w:val="bottom"/>
            <w:shd w:val="clear" w:color="auto" w:fill="F2F2F2"/>
          </w:tcPr>
          <w:p>
            <w:pPr>
              <w:spacing w:after="0"/>
              <w:rPr>
                <w:sz w:val="4"/>
                <w:szCs w:val="4"/>
                <w:color w:val="auto"/>
              </w:rPr>
            </w:pPr>
          </w:p>
        </w:tc>
        <w:tc>
          <w:tcPr>
            <w:tcW w:w="40" w:type="dxa"/>
            <w:vAlign w:val="bottom"/>
            <w:shd w:val="clear" w:color="auto" w:fill="F2F2F2"/>
          </w:tcPr>
          <w:p>
            <w:pPr>
              <w:spacing w:after="0"/>
              <w:rPr>
                <w:sz w:val="4"/>
                <w:szCs w:val="4"/>
                <w:color w:val="auto"/>
              </w:rPr>
            </w:pPr>
          </w:p>
        </w:tc>
        <w:tc>
          <w:tcPr>
            <w:tcW w:w="60" w:type="dxa"/>
            <w:vAlign w:val="bottom"/>
            <w:shd w:val="clear" w:color="auto" w:fill="F2F2F2"/>
          </w:tcPr>
          <w:p>
            <w:pPr>
              <w:spacing w:after="0"/>
              <w:rPr>
                <w:sz w:val="4"/>
                <w:szCs w:val="4"/>
                <w:color w:val="auto"/>
              </w:rPr>
            </w:pPr>
          </w:p>
        </w:tc>
        <w:tc>
          <w:tcPr>
            <w:tcW w:w="300" w:type="dxa"/>
            <w:vAlign w:val="bottom"/>
            <w:shd w:val="clear" w:color="auto" w:fill="F2F2F2"/>
          </w:tcPr>
          <w:p>
            <w:pPr>
              <w:spacing w:after="0"/>
              <w:rPr>
                <w:sz w:val="4"/>
                <w:szCs w:val="4"/>
                <w:color w:val="auto"/>
              </w:rPr>
            </w:pPr>
          </w:p>
        </w:tc>
        <w:tc>
          <w:tcPr>
            <w:tcW w:w="60" w:type="dxa"/>
            <w:vAlign w:val="bottom"/>
            <w:shd w:val="clear" w:color="auto" w:fill="F2F2F2"/>
          </w:tcPr>
          <w:p>
            <w:pPr>
              <w:spacing w:after="0"/>
              <w:rPr>
                <w:sz w:val="4"/>
                <w:szCs w:val="4"/>
                <w:color w:val="auto"/>
              </w:rPr>
            </w:pPr>
          </w:p>
        </w:tc>
        <w:tc>
          <w:tcPr>
            <w:tcW w:w="40" w:type="dxa"/>
            <w:vAlign w:val="bottom"/>
            <w:shd w:val="clear" w:color="auto" w:fill="F2F2F2"/>
          </w:tcPr>
          <w:p>
            <w:pPr>
              <w:spacing w:after="0"/>
              <w:rPr>
                <w:sz w:val="4"/>
                <w:szCs w:val="4"/>
                <w:color w:val="auto"/>
              </w:rPr>
            </w:pPr>
          </w:p>
        </w:tc>
        <w:tc>
          <w:tcPr>
            <w:tcW w:w="26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19"/>
        <w:spacing w:after="0" w:line="253" w:lineRule="auto"/>
        <w:rPr>
          <w:sz w:val="20"/>
          <w:szCs w:val="20"/>
          <w:color w:val="auto"/>
        </w:rPr>
      </w:pPr>
      <w:r>
        <w:rPr>
          <w:rFonts w:ascii="Arial" w:cs="Arial" w:eastAsia="Arial" w:hAnsi="Arial"/>
          <w:sz w:val="16"/>
          <w:szCs w:val="16"/>
          <w:color w:val="auto"/>
        </w:rPr>
        <w:t>Our TSR over the performance period, calculated pursuant to the terms of the performance-based RSU agreements, was approximately 58.3 percentage points above the median TSR performance of the designated performance peer groups. As a result, the 2022 performance-based RSUs ultimately vested at the 150% level in March 2025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rPr>
              <w:t>2022 Performance-</w:t>
            </w:r>
          </w:p>
        </w:tc>
      </w:tr>
      <w:tr>
        <w:trPr>
          <w:trHeight w:val="142"/>
        </w:trPr>
        <w:tc>
          <w:tcPr>
            <w:tcW w:w="1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8"/>
              </w:rPr>
              <w:t>Based RSU Awards</w:t>
            </w: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1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6"/>
          </w:tcPr>
          <w:p>
            <w:pPr>
              <w:jc w:val="center"/>
              <w:ind w:right="340"/>
              <w:spacing w:after="0" w:line="142" w:lineRule="exact"/>
              <w:rPr>
                <w:sz w:val="20"/>
                <w:szCs w:val="20"/>
                <w:color w:val="auto"/>
              </w:rPr>
            </w:pPr>
            <w:r>
              <w:rPr>
                <w:rFonts w:ascii="Arial" w:cs="Arial" w:eastAsia="Arial" w:hAnsi="Arial"/>
                <w:sz w:val="14"/>
                <w:szCs w:val="14"/>
                <w:b w:val="1"/>
                <w:bCs w:val="1"/>
                <w:color w:val="auto"/>
              </w:rPr>
              <w:t>Vesting in</w:t>
            </w:r>
          </w:p>
        </w:tc>
        <w:tc>
          <w:tcPr>
            <w:tcW w:w="180" w:type="dxa"/>
            <w:vAlign w:val="bottom"/>
          </w:tcPr>
          <w:p>
            <w:pPr>
              <w:spacing w:after="0"/>
              <w:rPr>
                <w:sz w:val="12"/>
                <w:szCs w:val="12"/>
                <w:color w:val="auto"/>
              </w:rPr>
            </w:pPr>
          </w:p>
        </w:tc>
      </w:tr>
      <w:tr>
        <w:trPr>
          <w:trHeight w:val="142"/>
        </w:trPr>
        <w:tc>
          <w:tcPr>
            <w:tcW w:w="1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March 2025</w:t>
            </w:r>
          </w:p>
        </w:tc>
        <w:tc>
          <w:tcPr>
            <w:tcW w:w="60" w:type="dxa"/>
            <w:vAlign w:val="bottom"/>
            <w:tcBorders>
              <w:bottom w:val="single" w:sz="8" w:color="auto"/>
            </w:tcBorders>
          </w:tcPr>
          <w:p>
            <w:pPr>
              <w:spacing w:after="0"/>
              <w:rPr>
                <w:sz w:val="12"/>
                <w:szCs w:val="12"/>
                <w:color w:val="auto"/>
              </w:rPr>
            </w:pPr>
          </w:p>
        </w:tc>
        <w:tc>
          <w:tcPr>
            <w:tcW w:w="460" w:type="dxa"/>
            <w:vAlign w:val="bottom"/>
            <w:gridSpan w:val="3"/>
          </w:tcPr>
          <w:p>
            <w:pPr>
              <w:spacing w:after="0"/>
              <w:rPr>
                <w:sz w:val="12"/>
                <w:szCs w:val="12"/>
                <w:color w:val="auto"/>
              </w:rPr>
            </w:pPr>
          </w:p>
        </w:tc>
      </w:tr>
      <w:tr>
        <w:trPr>
          <w:trHeight w:val="142"/>
        </w:trPr>
        <w:tc>
          <w:tcPr>
            <w:tcW w:w="1920" w:type="dxa"/>
            <w:vAlign w:val="bottom"/>
          </w:tcPr>
          <w:p>
            <w:pPr>
              <w:spacing w:after="0"/>
              <w:rPr>
                <w:sz w:val="12"/>
                <w:szCs w:val="12"/>
                <w:color w:val="auto"/>
              </w:rPr>
            </w:pPr>
          </w:p>
        </w:tc>
        <w:tc>
          <w:tcPr>
            <w:tcW w:w="780" w:type="dxa"/>
            <w:vAlign w:val="bottom"/>
            <w:gridSpan w:val="3"/>
          </w:tcPr>
          <w:p>
            <w:pPr>
              <w:spacing w:after="0"/>
              <w:rPr>
                <w:sz w:val="12"/>
                <w:szCs w:val="12"/>
                <w:color w:val="auto"/>
              </w:rPr>
            </w:pPr>
          </w:p>
        </w:tc>
        <w:tc>
          <w:tcPr>
            <w:tcW w:w="7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34"/>
        </w:trPr>
        <w:tc>
          <w:tcPr>
            <w:tcW w:w="1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3"/>
        </w:trPr>
        <w:tc>
          <w:tcPr>
            <w:tcW w:w="1920" w:type="dxa"/>
            <w:vAlign w:val="bottom"/>
            <w:tcBorders>
              <w:bottom w:val="single" w:sz="8" w:color="D9D9D9"/>
            </w:tcBorders>
            <w:shd w:val="clear" w:color="auto" w:fill="D9D9D9"/>
          </w:tcPr>
          <w:p>
            <w:pPr>
              <w:ind w:left="160"/>
              <w:spacing w:after="0"/>
              <w:rPr>
                <w:sz w:val="20"/>
                <w:szCs w:val="20"/>
                <w:color w:val="auto"/>
              </w:rPr>
            </w:pPr>
            <w:r>
              <w:rPr>
                <w:rFonts w:ascii="Arial" w:cs="Arial" w:eastAsia="Arial" w:hAnsi="Arial"/>
                <w:sz w:val="14"/>
                <w:szCs w:val="14"/>
                <w:color w:val="auto"/>
              </w:rPr>
              <w:t>Mark Fioravanti</w:t>
            </w:r>
          </w:p>
        </w:tc>
        <w:tc>
          <w:tcPr>
            <w:tcW w:w="1540" w:type="dxa"/>
            <w:vAlign w:val="bottom"/>
            <w:tcBorders>
              <w:bottom w:val="single" w:sz="8" w:color="D9D9D9"/>
            </w:tcBorders>
            <w:gridSpan w:val="7"/>
            <w:shd w:val="clear" w:color="auto" w:fill="D9D9D9"/>
          </w:tcPr>
          <w:p>
            <w:pPr>
              <w:jc w:val="center"/>
              <w:ind w:left="788"/>
              <w:spacing w:after="0"/>
              <w:rPr>
                <w:sz w:val="20"/>
                <w:szCs w:val="20"/>
                <w:color w:val="auto"/>
              </w:rPr>
            </w:pPr>
            <w:r>
              <w:rPr>
                <w:rFonts w:ascii="Arial" w:cs="Arial" w:eastAsia="Arial" w:hAnsi="Arial"/>
                <w:sz w:val="14"/>
                <w:szCs w:val="14"/>
                <w:color w:val="auto"/>
              </w:rPr>
              <w:t>15,228</w:t>
            </w:r>
          </w:p>
        </w:tc>
        <w:tc>
          <w:tcPr>
            <w:tcW w:w="60" w:type="dxa"/>
            <w:vAlign w:val="bottom"/>
            <w:tcBorders>
              <w:bottom w:val="single" w:sz="8" w:color="D9D9D9"/>
            </w:tcBorders>
            <w:shd w:val="clear" w:color="auto" w:fill="D9D9D9"/>
          </w:tcPr>
          <w:p>
            <w:pPr>
              <w:spacing w:after="0"/>
              <w:rPr>
                <w:sz w:val="19"/>
                <w:szCs w:val="19"/>
                <w:color w:val="auto"/>
              </w:rPr>
            </w:pPr>
          </w:p>
        </w:tc>
        <w:tc>
          <w:tcPr>
            <w:tcW w:w="240" w:type="dxa"/>
            <w:vAlign w:val="bottom"/>
            <w:tcBorders>
              <w:bottom w:val="single" w:sz="8" w:color="D9D9D9"/>
            </w:tcBorders>
            <w:shd w:val="clear" w:color="auto" w:fill="D9D9D9"/>
          </w:tcPr>
          <w:p>
            <w:pPr>
              <w:spacing w:after="0"/>
              <w:rPr>
                <w:sz w:val="19"/>
                <w:szCs w:val="19"/>
                <w:color w:val="auto"/>
              </w:rPr>
            </w:pPr>
          </w:p>
        </w:tc>
        <w:tc>
          <w:tcPr>
            <w:tcW w:w="40" w:type="dxa"/>
            <w:vAlign w:val="bottom"/>
            <w:tcBorders>
              <w:bottom w:val="single" w:sz="8" w:color="D9D9D9"/>
            </w:tcBorders>
            <w:shd w:val="clear" w:color="auto" w:fill="D9D9D9"/>
          </w:tcPr>
          <w:p>
            <w:pPr>
              <w:spacing w:after="0"/>
              <w:rPr>
                <w:sz w:val="19"/>
                <w:szCs w:val="19"/>
                <w:color w:val="auto"/>
              </w:rPr>
            </w:pPr>
          </w:p>
        </w:tc>
        <w:tc>
          <w:tcPr>
            <w:tcW w:w="180" w:type="dxa"/>
            <w:vAlign w:val="bottom"/>
            <w:tcBorders>
              <w:bottom w:val="single" w:sz="8" w:color="D9D9D9"/>
            </w:tcBorders>
            <w:shd w:val="clear" w:color="auto" w:fill="D9D9D9"/>
          </w:tcPr>
          <w:p>
            <w:pPr>
              <w:spacing w:after="0"/>
              <w:rPr>
                <w:sz w:val="19"/>
                <w:szCs w:val="19"/>
                <w:color w:val="auto"/>
              </w:rPr>
            </w:pPr>
          </w:p>
        </w:tc>
      </w:tr>
      <w:tr>
        <w:trPr>
          <w:trHeight w:val="223"/>
        </w:trPr>
        <w:tc>
          <w:tcPr>
            <w:tcW w:w="192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4"/>
                <w:szCs w:val="14"/>
                <w:color w:val="auto"/>
              </w:rPr>
              <w:t>Colin Reed</w:t>
            </w:r>
          </w:p>
        </w:tc>
        <w:tc>
          <w:tcPr>
            <w:tcW w:w="1540" w:type="dxa"/>
            <w:vAlign w:val="bottom"/>
            <w:tcBorders>
              <w:bottom w:val="single" w:sz="8" w:color="F2F2F2"/>
            </w:tcBorders>
            <w:gridSpan w:val="7"/>
            <w:shd w:val="clear" w:color="auto" w:fill="F2F2F2"/>
          </w:tcPr>
          <w:p>
            <w:pPr>
              <w:jc w:val="center"/>
              <w:ind w:left="788"/>
              <w:spacing w:after="0"/>
              <w:rPr>
                <w:sz w:val="20"/>
                <w:szCs w:val="20"/>
                <w:color w:val="auto"/>
              </w:rPr>
            </w:pPr>
            <w:r>
              <w:rPr>
                <w:rFonts w:ascii="Arial" w:cs="Arial" w:eastAsia="Arial" w:hAnsi="Arial"/>
                <w:sz w:val="14"/>
                <w:szCs w:val="14"/>
                <w:color w:val="auto"/>
              </w:rPr>
              <w:t>33,501</w:t>
            </w:r>
          </w:p>
        </w:tc>
        <w:tc>
          <w:tcPr>
            <w:tcW w:w="60" w:type="dxa"/>
            <w:vAlign w:val="bottom"/>
            <w:tcBorders>
              <w:bottom w:val="single" w:sz="8" w:color="F2F2F2"/>
            </w:tcBorders>
            <w:shd w:val="clear" w:color="auto" w:fill="F2F2F2"/>
          </w:tcPr>
          <w:p>
            <w:pPr>
              <w:spacing w:after="0"/>
              <w:rPr>
                <w:sz w:val="19"/>
                <w:szCs w:val="19"/>
                <w:color w:val="auto"/>
              </w:rPr>
            </w:pPr>
          </w:p>
        </w:tc>
        <w:tc>
          <w:tcPr>
            <w:tcW w:w="240" w:type="dxa"/>
            <w:vAlign w:val="bottom"/>
            <w:tcBorders>
              <w:bottom w:val="single" w:sz="8" w:color="F2F2F2"/>
            </w:tcBorders>
            <w:shd w:val="clear" w:color="auto" w:fill="F2F2F2"/>
          </w:tcPr>
          <w:p>
            <w:pPr>
              <w:spacing w:after="0"/>
              <w:rPr>
                <w:sz w:val="19"/>
                <w:szCs w:val="19"/>
                <w:color w:val="auto"/>
              </w:rPr>
            </w:pPr>
          </w:p>
        </w:tc>
        <w:tc>
          <w:tcPr>
            <w:tcW w:w="40" w:type="dxa"/>
            <w:vAlign w:val="bottom"/>
            <w:tcBorders>
              <w:bottom w:val="single" w:sz="8" w:color="F2F2F2"/>
            </w:tcBorders>
            <w:shd w:val="clear" w:color="auto" w:fill="F2F2F2"/>
          </w:tcPr>
          <w:p>
            <w:pPr>
              <w:spacing w:after="0"/>
              <w:rPr>
                <w:sz w:val="19"/>
                <w:szCs w:val="19"/>
                <w:color w:val="auto"/>
              </w:rPr>
            </w:pPr>
          </w:p>
        </w:tc>
        <w:tc>
          <w:tcPr>
            <w:tcW w:w="180" w:type="dxa"/>
            <w:vAlign w:val="bottom"/>
            <w:tcBorders>
              <w:bottom w:val="single" w:sz="8" w:color="F2F2F2"/>
            </w:tcBorders>
            <w:shd w:val="clear" w:color="auto" w:fill="F2F2F2"/>
          </w:tcPr>
          <w:p>
            <w:pPr>
              <w:spacing w:after="0"/>
              <w:rPr>
                <w:sz w:val="19"/>
                <w:szCs w:val="19"/>
                <w:color w:val="auto"/>
              </w:rPr>
            </w:pPr>
          </w:p>
        </w:tc>
      </w:tr>
      <w:tr>
        <w:trPr>
          <w:trHeight w:val="223"/>
        </w:trPr>
        <w:tc>
          <w:tcPr>
            <w:tcW w:w="1920" w:type="dxa"/>
            <w:vAlign w:val="bottom"/>
            <w:tcBorders>
              <w:bottom w:val="single" w:sz="8" w:color="D9D9D9"/>
            </w:tcBorders>
            <w:shd w:val="clear" w:color="auto" w:fill="D9D9D9"/>
          </w:tcPr>
          <w:p>
            <w:pPr>
              <w:ind w:left="160"/>
              <w:spacing w:after="0"/>
              <w:rPr>
                <w:sz w:val="20"/>
                <w:szCs w:val="20"/>
                <w:color w:val="auto"/>
              </w:rPr>
            </w:pPr>
            <w:r>
              <w:rPr>
                <w:rFonts w:ascii="Arial" w:cs="Arial" w:eastAsia="Arial" w:hAnsi="Arial"/>
                <w:sz w:val="14"/>
                <w:szCs w:val="14"/>
                <w:color w:val="auto"/>
              </w:rPr>
              <w:t>Jennifer Hutcheson</w:t>
            </w:r>
          </w:p>
        </w:tc>
        <w:tc>
          <w:tcPr>
            <w:tcW w:w="1540" w:type="dxa"/>
            <w:vAlign w:val="bottom"/>
            <w:tcBorders>
              <w:bottom w:val="single" w:sz="8" w:color="D9D9D9"/>
            </w:tcBorders>
            <w:gridSpan w:val="7"/>
            <w:shd w:val="clear" w:color="auto" w:fill="D9D9D9"/>
          </w:tcPr>
          <w:p>
            <w:pPr>
              <w:jc w:val="right"/>
              <w:ind w:right="140"/>
              <w:spacing w:after="0"/>
              <w:rPr>
                <w:sz w:val="20"/>
                <w:szCs w:val="20"/>
                <w:color w:val="auto"/>
              </w:rPr>
            </w:pPr>
            <w:r>
              <w:rPr>
                <w:rFonts w:ascii="Arial" w:cs="Arial" w:eastAsia="Arial" w:hAnsi="Arial"/>
                <w:sz w:val="14"/>
                <w:szCs w:val="14"/>
                <w:color w:val="auto"/>
              </w:rPr>
              <w:t>6,852</w:t>
            </w:r>
          </w:p>
        </w:tc>
        <w:tc>
          <w:tcPr>
            <w:tcW w:w="60" w:type="dxa"/>
            <w:vAlign w:val="bottom"/>
            <w:tcBorders>
              <w:bottom w:val="single" w:sz="8" w:color="D9D9D9"/>
            </w:tcBorders>
            <w:shd w:val="clear" w:color="auto" w:fill="D9D9D9"/>
          </w:tcPr>
          <w:p>
            <w:pPr>
              <w:spacing w:after="0"/>
              <w:rPr>
                <w:sz w:val="19"/>
                <w:szCs w:val="19"/>
                <w:color w:val="auto"/>
              </w:rPr>
            </w:pPr>
          </w:p>
        </w:tc>
        <w:tc>
          <w:tcPr>
            <w:tcW w:w="240" w:type="dxa"/>
            <w:vAlign w:val="bottom"/>
            <w:tcBorders>
              <w:bottom w:val="single" w:sz="8" w:color="D9D9D9"/>
            </w:tcBorders>
            <w:shd w:val="clear" w:color="auto" w:fill="D9D9D9"/>
          </w:tcPr>
          <w:p>
            <w:pPr>
              <w:spacing w:after="0"/>
              <w:rPr>
                <w:sz w:val="19"/>
                <w:szCs w:val="19"/>
                <w:color w:val="auto"/>
              </w:rPr>
            </w:pPr>
          </w:p>
        </w:tc>
        <w:tc>
          <w:tcPr>
            <w:tcW w:w="40" w:type="dxa"/>
            <w:vAlign w:val="bottom"/>
            <w:tcBorders>
              <w:bottom w:val="single" w:sz="8" w:color="D9D9D9"/>
            </w:tcBorders>
            <w:shd w:val="clear" w:color="auto" w:fill="D9D9D9"/>
          </w:tcPr>
          <w:p>
            <w:pPr>
              <w:spacing w:after="0"/>
              <w:rPr>
                <w:sz w:val="19"/>
                <w:szCs w:val="19"/>
                <w:color w:val="auto"/>
              </w:rPr>
            </w:pPr>
          </w:p>
        </w:tc>
        <w:tc>
          <w:tcPr>
            <w:tcW w:w="180" w:type="dxa"/>
            <w:vAlign w:val="bottom"/>
            <w:tcBorders>
              <w:bottom w:val="single" w:sz="8" w:color="D9D9D9"/>
            </w:tcBorders>
            <w:shd w:val="clear" w:color="auto" w:fill="D9D9D9"/>
          </w:tcPr>
          <w:p>
            <w:pPr>
              <w:spacing w:after="0"/>
              <w:rPr>
                <w:sz w:val="19"/>
                <w:szCs w:val="19"/>
                <w:color w:val="auto"/>
              </w:rPr>
            </w:pPr>
          </w:p>
        </w:tc>
      </w:tr>
      <w:tr>
        <w:trPr>
          <w:trHeight w:val="223"/>
        </w:trPr>
        <w:tc>
          <w:tcPr>
            <w:tcW w:w="192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4"/>
                <w:szCs w:val="14"/>
                <w:color w:val="auto"/>
              </w:rPr>
              <w:t>Patrick Chaffin</w:t>
            </w:r>
          </w:p>
        </w:tc>
        <w:tc>
          <w:tcPr>
            <w:tcW w:w="1540" w:type="dxa"/>
            <w:vAlign w:val="bottom"/>
            <w:tcBorders>
              <w:bottom w:val="single" w:sz="8" w:color="F2F2F2"/>
            </w:tcBorders>
            <w:gridSpan w:val="7"/>
            <w:shd w:val="clear" w:color="auto" w:fill="F2F2F2"/>
          </w:tcPr>
          <w:p>
            <w:pPr>
              <w:jc w:val="right"/>
              <w:ind w:right="140"/>
              <w:spacing w:after="0"/>
              <w:rPr>
                <w:sz w:val="20"/>
                <w:szCs w:val="20"/>
                <w:color w:val="auto"/>
              </w:rPr>
            </w:pPr>
            <w:r>
              <w:rPr>
                <w:rFonts w:ascii="Arial" w:cs="Arial" w:eastAsia="Arial" w:hAnsi="Arial"/>
                <w:sz w:val="14"/>
                <w:szCs w:val="14"/>
                <w:color w:val="auto"/>
              </w:rPr>
              <w:t>5,583</w:t>
            </w:r>
          </w:p>
        </w:tc>
        <w:tc>
          <w:tcPr>
            <w:tcW w:w="60" w:type="dxa"/>
            <w:vAlign w:val="bottom"/>
            <w:tcBorders>
              <w:bottom w:val="single" w:sz="8" w:color="F2F2F2"/>
            </w:tcBorders>
            <w:shd w:val="clear" w:color="auto" w:fill="F2F2F2"/>
          </w:tcPr>
          <w:p>
            <w:pPr>
              <w:spacing w:after="0"/>
              <w:rPr>
                <w:sz w:val="19"/>
                <w:szCs w:val="19"/>
                <w:color w:val="auto"/>
              </w:rPr>
            </w:pPr>
          </w:p>
        </w:tc>
        <w:tc>
          <w:tcPr>
            <w:tcW w:w="240" w:type="dxa"/>
            <w:vAlign w:val="bottom"/>
            <w:tcBorders>
              <w:bottom w:val="single" w:sz="8" w:color="F2F2F2"/>
            </w:tcBorders>
            <w:shd w:val="clear" w:color="auto" w:fill="F2F2F2"/>
          </w:tcPr>
          <w:p>
            <w:pPr>
              <w:spacing w:after="0"/>
              <w:rPr>
                <w:sz w:val="19"/>
                <w:szCs w:val="19"/>
                <w:color w:val="auto"/>
              </w:rPr>
            </w:pPr>
          </w:p>
        </w:tc>
        <w:tc>
          <w:tcPr>
            <w:tcW w:w="40" w:type="dxa"/>
            <w:vAlign w:val="bottom"/>
            <w:tcBorders>
              <w:bottom w:val="single" w:sz="8" w:color="F2F2F2"/>
            </w:tcBorders>
            <w:shd w:val="clear" w:color="auto" w:fill="F2F2F2"/>
          </w:tcPr>
          <w:p>
            <w:pPr>
              <w:spacing w:after="0"/>
              <w:rPr>
                <w:sz w:val="19"/>
                <w:szCs w:val="19"/>
                <w:color w:val="auto"/>
              </w:rPr>
            </w:pPr>
          </w:p>
        </w:tc>
        <w:tc>
          <w:tcPr>
            <w:tcW w:w="180" w:type="dxa"/>
            <w:vAlign w:val="bottom"/>
            <w:tcBorders>
              <w:bottom w:val="single" w:sz="8" w:color="F2F2F2"/>
            </w:tcBorders>
            <w:shd w:val="clear" w:color="auto" w:fill="F2F2F2"/>
          </w:tcPr>
          <w:p>
            <w:pPr>
              <w:spacing w:after="0"/>
              <w:rPr>
                <w:sz w:val="19"/>
                <w:szCs w:val="19"/>
                <w:color w:val="auto"/>
              </w:rPr>
            </w:pPr>
          </w:p>
        </w:tc>
      </w:tr>
      <w:tr>
        <w:trPr>
          <w:trHeight w:val="203"/>
        </w:trPr>
        <w:tc>
          <w:tcPr>
            <w:tcW w:w="1920" w:type="dxa"/>
            <w:vAlign w:val="bottom"/>
            <w:shd w:val="clear" w:color="auto" w:fill="D9D9D9"/>
          </w:tcPr>
          <w:p>
            <w:pPr>
              <w:ind w:left="160"/>
              <w:spacing w:after="0"/>
              <w:rPr>
                <w:sz w:val="20"/>
                <w:szCs w:val="20"/>
                <w:color w:val="auto"/>
              </w:rPr>
            </w:pPr>
            <w:r>
              <w:rPr>
                <w:rFonts w:ascii="Arial" w:cs="Arial" w:eastAsia="Arial" w:hAnsi="Arial"/>
                <w:sz w:val="14"/>
                <w:szCs w:val="14"/>
                <w:color w:val="auto"/>
              </w:rPr>
              <w:t>Scott Lynn</w:t>
            </w:r>
          </w:p>
        </w:tc>
        <w:tc>
          <w:tcPr>
            <w:tcW w:w="1540" w:type="dxa"/>
            <w:vAlign w:val="bottom"/>
            <w:gridSpan w:val="7"/>
            <w:shd w:val="clear" w:color="auto" w:fill="D9D9D9"/>
          </w:tcPr>
          <w:p>
            <w:pPr>
              <w:jc w:val="right"/>
              <w:ind w:right="140"/>
              <w:spacing w:after="0"/>
              <w:rPr>
                <w:sz w:val="20"/>
                <w:szCs w:val="20"/>
                <w:color w:val="auto"/>
              </w:rPr>
            </w:pPr>
            <w:r>
              <w:rPr>
                <w:rFonts w:ascii="Arial" w:cs="Arial" w:eastAsia="Arial" w:hAnsi="Arial"/>
                <w:sz w:val="14"/>
                <w:szCs w:val="14"/>
                <w:color w:val="auto"/>
              </w:rPr>
              <w:t>4,308</w:t>
            </w:r>
          </w:p>
        </w:tc>
        <w:tc>
          <w:tcPr>
            <w:tcW w:w="60" w:type="dxa"/>
            <w:vAlign w:val="bottom"/>
            <w:shd w:val="clear" w:color="auto" w:fill="D9D9D9"/>
          </w:tcPr>
          <w:p>
            <w:pPr>
              <w:spacing w:after="0"/>
              <w:rPr>
                <w:sz w:val="17"/>
                <w:szCs w:val="17"/>
                <w:color w:val="auto"/>
              </w:rPr>
            </w:pPr>
          </w:p>
        </w:tc>
        <w:tc>
          <w:tcPr>
            <w:tcW w:w="240" w:type="dxa"/>
            <w:vAlign w:val="bottom"/>
            <w:shd w:val="clear" w:color="auto" w:fill="D9D9D9"/>
          </w:tcPr>
          <w:p>
            <w:pPr>
              <w:spacing w:after="0"/>
              <w:rPr>
                <w:sz w:val="17"/>
                <w:szCs w:val="17"/>
                <w:color w:val="auto"/>
              </w:rPr>
            </w:pPr>
          </w:p>
        </w:tc>
        <w:tc>
          <w:tcPr>
            <w:tcW w:w="4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r>
      <w:tr>
        <w:trPr>
          <w:trHeight w:val="54"/>
        </w:trPr>
        <w:tc>
          <w:tcPr>
            <w:tcW w:w="1920" w:type="dxa"/>
            <w:vAlign w:val="bottom"/>
            <w:shd w:val="clear" w:color="auto" w:fill="D9D9D9"/>
          </w:tcPr>
          <w:p>
            <w:pPr>
              <w:spacing w:after="0"/>
              <w:rPr>
                <w:sz w:val="4"/>
                <w:szCs w:val="4"/>
                <w:color w:val="auto"/>
              </w:rPr>
            </w:pPr>
          </w:p>
        </w:tc>
        <w:tc>
          <w:tcPr>
            <w:tcW w:w="520" w:type="dxa"/>
            <w:vAlign w:val="bottom"/>
            <w:shd w:val="clear" w:color="auto" w:fill="D9D9D9"/>
          </w:tcPr>
          <w:p>
            <w:pPr>
              <w:spacing w:after="0"/>
              <w:rPr>
                <w:sz w:val="4"/>
                <w:szCs w:val="4"/>
                <w:color w:val="auto"/>
              </w:rPr>
            </w:pPr>
          </w:p>
        </w:tc>
        <w:tc>
          <w:tcPr>
            <w:tcW w:w="40" w:type="dxa"/>
            <w:vAlign w:val="bottom"/>
            <w:shd w:val="clear" w:color="auto" w:fill="D9D9D9"/>
          </w:tcPr>
          <w:p>
            <w:pPr>
              <w:spacing w:after="0"/>
              <w:rPr>
                <w:sz w:val="4"/>
                <w:szCs w:val="4"/>
                <w:color w:val="auto"/>
              </w:rPr>
            </w:pPr>
          </w:p>
        </w:tc>
        <w:tc>
          <w:tcPr>
            <w:tcW w:w="22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240" w:type="dxa"/>
            <w:vAlign w:val="bottom"/>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260" w:type="dxa"/>
            <w:vAlign w:val="bottom"/>
            <w:shd w:val="clear" w:color="auto" w:fill="D9D9D9"/>
          </w:tcPr>
          <w:p>
            <w:pPr>
              <w:spacing w:after="0"/>
              <w:rPr>
                <w:sz w:val="4"/>
                <w:szCs w:val="4"/>
                <w:color w:val="auto"/>
              </w:rPr>
            </w:pPr>
          </w:p>
        </w:tc>
        <w:tc>
          <w:tcPr>
            <w:tcW w:w="60" w:type="dxa"/>
            <w:vAlign w:val="bottom"/>
            <w:shd w:val="clear" w:color="auto" w:fill="D9D9D9"/>
          </w:tcPr>
          <w:p>
            <w:pPr>
              <w:spacing w:after="0"/>
              <w:rPr>
                <w:sz w:val="4"/>
                <w:szCs w:val="4"/>
                <w:color w:val="auto"/>
              </w:rPr>
            </w:pPr>
          </w:p>
        </w:tc>
        <w:tc>
          <w:tcPr>
            <w:tcW w:w="240" w:type="dxa"/>
            <w:vAlign w:val="bottom"/>
            <w:shd w:val="clear" w:color="auto" w:fill="D9D9D9"/>
          </w:tcPr>
          <w:p>
            <w:pPr>
              <w:spacing w:after="0"/>
              <w:rPr>
                <w:sz w:val="4"/>
                <w:szCs w:val="4"/>
                <w:color w:val="auto"/>
              </w:rPr>
            </w:pPr>
          </w:p>
        </w:tc>
        <w:tc>
          <w:tcPr>
            <w:tcW w:w="40" w:type="dxa"/>
            <w:vAlign w:val="bottom"/>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Perquisites</w:t>
      </w:r>
    </w:p>
    <w:p>
      <w:pPr>
        <w:spacing w:after="0" w:line="149" w:lineRule="exact"/>
        <w:rPr>
          <w:sz w:val="20"/>
          <w:szCs w:val="20"/>
          <w:color w:val="auto"/>
        </w:rPr>
      </w:pPr>
    </w:p>
    <w:p>
      <w:pPr>
        <w:ind w:right="419"/>
        <w:spacing w:after="0" w:line="249" w:lineRule="auto"/>
        <w:rPr>
          <w:sz w:val="20"/>
          <w:szCs w:val="20"/>
          <w:color w:val="auto"/>
        </w:rPr>
      </w:pPr>
      <w:r>
        <w:rPr>
          <w:rFonts w:ascii="Arial" w:cs="Arial" w:eastAsia="Arial" w:hAnsi="Arial"/>
          <w:sz w:val="16"/>
          <w:szCs w:val="16"/>
          <w:color w:val="auto"/>
        </w:rPr>
        <w:t>Our benefit programs are based upon an assessment of competitive market factors and a determination of what is needed to attract and retain qualified executives. Our primary benefits for executives include participation in our broad-based plans at the same cost as other employees. These plans include a tax qualified 401(k) savings plan (with matching contributions up to four percent of a participant’s pay), health and dental plans and various disability and life insurance plans. We also provide a limited amount of executive-level perquisites to our NEOs and other designated senior executives, including executive-level life disability and life insurance plans, reimbursement of executive physical examination fees and a supplemental deferred compensation plan, or SUDCOMP.</w:t>
      </w:r>
    </w:p>
    <w:p>
      <w:pPr>
        <w:spacing w:after="0" w:line="107" w:lineRule="exact"/>
        <w:rPr>
          <w:sz w:val="20"/>
          <w:szCs w:val="20"/>
          <w:color w:val="auto"/>
        </w:rPr>
      </w:pPr>
    </w:p>
    <w:p>
      <w:pPr>
        <w:ind w:right="439"/>
        <w:spacing w:after="0" w:line="259" w:lineRule="auto"/>
        <w:rPr>
          <w:sz w:val="20"/>
          <w:szCs w:val="20"/>
          <w:color w:val="auto"/>
        </w:rPr>
      </w:pPr>
      <w:r>
        <w:rPr>
          <w:rFonts w:ascii="Arial" w:cs="Arial" w:eastAsia="Arial" w:hAnsi="Arial"/>
          <w:sz w:val="16"/>
          <w:szCs w:val="16"/>
          <w:color w:val="auto"/>
        </w:rPr>
        <w:t>Our NEOs and other employees routinely use commercial air service for business travel, and we generally reimburse them only at the coach or business class rate.</w:t>
      </w:r>
    </w:p>
    <w:p>
      <w:pPr>
        <w:spacing w:after="0" w:line="110" w:lineRule="exact"/>
        <w:rPr>
          <w:sz w:val="20"/>
          <w:szCs w:val="20"/>
          <w:color w:val="auto"/>
        </w:rPr>
      </w:pPr>
    </w:p>
    <w:p>
      <w:pPr>
        <w:ind w:right="419"/>
        <w:spacing w:after="0" w:line="250" w:lineRule="auto"/>
        <w:rPr>
          <w:sz w:val="20"/>
          <w:szCs w:val="20"/>
          <w:color w:val="auto"/>
        </w:rPr>
      </w:pPr>
      <w:r>
        <w:rPr>
          <w:rFonts w:ascii="Arial" w:cs="Arial" w:eastAsia="Arial" w:hAnsi="Arial"/>
          <w:sz w:val="16"/>
          <w:szCs w:val="16"/>
          <w:color w:val="auto"/>
        </w:rPr>
        <w:t>We maintain a limited aircraft program to provide our executives with timely and cost-effective travel alternatives in connection with our business activities. We do not operate any aircraft, own or lease a hangar or employ pilots. Instead, we currently own a fractional interest in two aircraft (with one of our fractional interests currently being actively marketed for sale). We pay fixed monthly fees, plus a variable charge for hours actually flown. Our directors, NEOs and other employees use this program for selected business trips</w:t>
      </w:r>
    </w:p>
    <w:p>
      <w:pPr>
        <w:spacing w:after="0" w:line="185" w:lineRule="exact"/>
        <w:rPr>
          <w:sz w:val="20"/>
          <w:szCs w:val="20"/>
          <w:color w:val="auto"/>
        </w:rPr>
      </w:pPr>
    </w:p>
    <w:p>
      <w:pPr>
        <w:sectPr>
          <w:pgSz w:w="11900" w:h="16838" w:orient="portrait"/>
          <w:cols w:equalWidth="0" w:num="2">
            <w:col w:w="4400" w:space="22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54" w:name="page55"/>
    <w:bookmarkEnd w:id="5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line="254" w:lineRule="auto"/>
        <w:rPr>
          <w:sz w:val="20"/>
          <w:szCs w:val="20"/>
          <w:color w:val="auto"/>
        </w:rPr>
      </w:pPr>
      <w:r>
        <w:rPr>
          <w:rFonts w:ascii="Arial" w:cs="Arial" w:eastAsia="Arial" w:hAnsi="Arial"/>
          <w:sz w:val="16"/>
          <w:szCs w:val="16"/>
          <w:color w:val="auto"/>
        </w:rPr>
        <w:t>when commercial air service is unavailable or otherwise impractical, based on the availability and cost of commercial air service, the travel time involved, the number of employees traveling and the need for flexible travel arrangements. All travel under this program must be approved by our CEO and our Executive Chairman.</w:t>
      </w:r>
    </w:p>
    <w:p>
      <w:pPr>
        <w:spacing w:after="0" w:line="101" w:lineRule="exact"/>
        <w:rPr>
          <w:sz w:val="20"/>
          <w:szCs w:val="20"/>
          <w:color w:val="auto"/>
        </w:rPr>
      </w:pPr>
    </w:p>
    <w:p>
      <w:pPr>
        <w:ind w:left="400" w:right="200"/>
        <w:spacing w:after="0" w:line="251" w:lineRule="auto"/>
        <w:rPr>
          <w:sz w:val="20"/>
          <w:szCs w:val="20"/>
          <w:color w:val="auto"/>
        </w:rPr>
      </w:pPr>
      <w:r>
        <w:rPr>
          <w:rFonts w:ascii="Arial" w:cs="Arial" w:eastAsia="Arial" w:hAnsi="Arial"/>
          <w:sz w:val="16"/>
          <w:szCs w:val="16"/>
          <w:color w:val="auto"/>
        </w:rPr>
        <w:t>We also make the aircraft available to our NEOs for limited personal use, which is typically limited to permitting the executive’s spouse or other family member to accompany the executive on required business travel. We believe allowing limited personal use of our aircraft program serves to reduce our executives’ personal travel time and to increase the time they can conduct company business on our behalf.</w:t>
      </w:r>
    </w:p>
    <w:p>
      <w:pPr>
        <w:spacing w:after="0" w:line="118" w:lineRule="exact"/>
        <w:rPr>
          <w:sz w:val="20"/>
          <w:szCs w:val="20"/>
          <w:color w:val="auto"/>
        </w:rPr>
      </w:pPr>
    </w:p>
    <w:p>
      <w:pPr>
        <w:ind w:left="400" w:right="80"/>
        <w:spacing w:after="0" w:line="254" w:lineRule="auto"/>
        <w:rPr>
          <w:sz w:val="20"/>
          <w:szCs w:val="20"/>
          <w:color w:val="auto"/>
        </w:rPr>
      </w:pPr>
      <w:r>
        <w:rPr>
          <w:rFonts w:ascii="Arial" w:cs="Arial" w:eastAsia="Arial" w:hAnsi="Arial"/>
          <w:sz w:val="16"/>
          <w:szCs w:val="16"/>
          <w:color w:val="auto"/>
        </w:rPr>
        <w:t xml:space="preserve">In 2024 these executive-level perquisites described above, in total, represented approximately 1.2% of our CEO’s total compensation package and (on average) approximately 1.6% of our other NEOs’ total compensation package (calculated in the manner described on page </w:t>
      </w:r>
      <w:r>
        <w:rPr>
          <w:rFonts w:ascii="Arial" w:cs="Arial" w:eastAsia="Arial" w:hAnsi="Arial"/>
          <w:sz w:val="16"/>
          <w:szCs w:val="16"/>
          <w:u w:val="single" w:color="auto"/>
          <w:color w:val="0000EE"/>
        </w:rPr>
        <w:t>40</w:t>
      </w:r>
      <w:r>
        <w:rPr>
          <w:rFonts w:ascii="Arial" w:cs="Arial" w:eastAsia="Arial" w:hAnsi="Arial"/>
          <w:sz w:val="16"/>
          <w:szCs w:val="16"/>
          <w:color w:val="auto"/>
        </w:rPr>
        <w:t>).</w:t>
      </w:r>
    </w:p>
    <w:p>
      <w:pPr>
        <w:spacing w:after="0" w:line="114" w:lineRule="exact"/>
        <w:rPr>
          <w:sz w:val="20"/>
          <w:szCs w:val="20"/>
          <w:color w:val="auto"/>
        </w:rPr>
      </w:pPr>
    </w:p>
    <w:p>
      <w:pPr>
        <w:ind w:left="400" w:right="20"/>
        <w:spacing w:after="0" w:line="249" w:lineRule="auto"/>
        <w:rPr>
          <w:sz w:val="20"/>
          <w:szCs w:val="20"/>
          <w:color w:val="auto"/>
        </w:rPr>
      </w:pPr>
      <w:r>
        <w:rPr>
          <w:rFonts w:ascii="Arial" w:cs="Arial" w:eastAsia="Arial" w:hAnsi="Arial"/>
          <w:sz w:val="16"/>
          <w:szCs w:val="16"/>
          <w:color w:val="auto"/>
        </w:rPr>
        <w:t xml:space="preserve">When we recruited Mr. Reed to join our company in 2001, we agreed to pay Mr. Reed a retirement benefit pursuant to a Custom Mid-Career Supplemental Employee Retirement Plan, or SERP. This benefit, which is described in </w:t>
      </w:r>
      <w:r>
        <w:rPr>
          <w:rFonts w:ascii="Arial" w:cs="Arial" w:eastAsia="Arial" w:hAnsi="Arial"/>
          <w:sz w:val="16"/>
          <w:szCs w:val="16"/>
          <w:i w:val="1"/>
          <w:iCs w:val="1"/>
          <w:color w:val="auto"/>
        </w:rPr>
        <w:t>Other Compensation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—Nonqualified Deferred Compensation </w:t>
      </w:r>
      <w:r>
        <w:rPr>
          <w:rFonts w:ascii="Arial" w:cs="Arial" w:eastAsia="Arial" w:hAnsi="Arial"/>
          <w:sz w:val="16"/>
          <w:szCs w:val="16"/>
          <w:color w:val="auto"/>
        </w:rPr>
        <w:t>below, was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committee’s view essential to attracting Mr. Reed to employment with us and has also proved valuable in securing his extended employment. The company has fully satisfied its funding obligations under the SERP by previously paying, in total, $3.5 million to Mr. Reed’s SERP account (as described below), and the current balance in Mr. Reed’s SERP account in excess of such amount is attributable to investment gains and losses associated with the assets in the SERP account (currently shares of our common stock).</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Other Compensation Information</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Stock Ownership and Retention Guidelines</w:t>
      </w:r>
    </w:p>
    <w:p>
      <w:pPr>
        <w:spacing w:after="0" w:line="135" w:lineRule="exact"/>
        <w:rPr>
          <w:sz w:val="20"/>
          <w:szCs w:val="20"/>
          <w:color w:val="auto"/>
        </w:rPr>
      </w:pPr>
    </w:p>
    <w:p>
      <w:pPr>
        <w:ind w:left="400"/>
        <w:spacing w:after="0" w:line="253" w:lineRule="auto"/>
        <w:rPr>
          <w:sz w:val="20"/>
          <w:szCs w:val="20"/>
          <w:color w:val="auto"/>
        </w:rPr>
      </w:pPr>
      <w:r>
        <w:rPr>
          <w:rFonts w:ascii="Arial" w:cs="Arial" w:eastAsia="Arial" w:hAnsi="Arial"/>
          <w:sz w:val="16"/>
          <w:szCs w:val="16"/>
          <w:color w:val="auto"/>
        </w:rPr>
        <w:t>The committee has adopted stock ownership guidelines for our senior executives. These guidelines are designed to encourage our executives to have a meaningful equity ownership in our company, thereby linking their interests with those of our stockholders. These guidelines provide that within five years of becoming a senior executive, each executive must own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 w:right="439"/>
        <w:spacing w:after="0" w:line="249" w:lineRule="auto"/>
        <w:rPr>
          <w:sz w:val="20"/>
          <w:szCs w:val="20"/>
          <w:color w:val="auto"/>
        </w:rPr>
      </w:pPr>
      <w:r>
        <w:rPr>
          <w:rFonts w:ascii="Arial" w:cs="Arial" w:eastAsia="Arial" w:hAnsi="Arial"/>
          <w:sz w:val="16"/>
          <w:szCs w:val="16"/>
          <w:color w:val="auto"/>
        </w:rPr>
        <w:t>(by way of shares owned directly or indirectly (including through our 401(k) plan) and shares represented by unvested time-based RSUs, but not including unexercised stock options or performance-based RSUs) common stock with a value of either six times (6x) base salary for Mr. Fioravanti (our CEO), three times (3x) base salary for the other NEOs (including Mr. Reed, our Executive Chairman), and two times (2x) base salary for other executives subject to these guidelines. In addition, if an executive is not currently in compliance with this guideline (regardless of the compliance grace period), the executive must retain 50% of the net shares (after satisfying any tax obligations and any required payments upon exercise) received upon vesting of RSUs or the exercise of stock options.</w:t>
      </w:r>
    </w:p>
    <w:p>
      <w:pPr>
        <w:spacing w:after="0" w:line="105" w:lineRule="exact"/>
        <w:rPr>
          <w:sz w:val="20"/>
          <w:szCs w:val="20"/>
          <w:color w:val="auto"/>
        </w:rPr>
      </w:pPr>
    </w:p>
    <w:p>
      <w:pPr>
        <w:ind w:left="8" w:right="459"/>
        <w:spacing w:after="0" w:line="266" w:lineRule="auto"/>
        <w:rPr>
          <w:sz w:val="20"/>
          <w:szCs w:val="20"/>
          <w:color w:val="auto"/>
        </w:rPr>
      </w:pPr>
      <w:r>
        <w:rPr>
          <w:rFonts w:ascii="Arial" w:cs="Arial" w:eastAsia="Arial" w:hAnsi="Arial"/>
          <w:sz w:val="16"/>
          <w:szCs w:val="16"/>
          <w:color w:val="auto"/>
        </w:rPr>
        <w:t>As of January 31, 2025 (the annual compliance date) all of the NEOs were in compliance with the guidelines, as follows:</w:t>
      </w:r>
    </w:p>
    <w:p>
      <w:pPr>
        <w:spacing w:after="0" w:line="105"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Required</w:t>
            </w:r>
          </w:p>
        </w:tc>
        <w:tc>
          <w:tcPr>
            <w:tcW w:w="24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180" w:type="dxa"/>
            <w:vAlign w:val="bottom"/>
            <w:gridSpan w:val="7"/>
          </w:tcPr>
          <w:p>
            <w:pPr>
              <w:ind w:left="260"/>
              <w:spacing w:after="0" w:line="142" w:lineRule="exact"/>
              <w:rPr>
                <w:sz w:val="20"/>
                <w:szCs w:val="20"/>
                <w:color w:val="auto"/>
              </w:rPr>
            </w:pPr>
            <w:r>
              <w:rPr>
                <w:rFonts w:ascii="Arial" w:cs="Arial" w:eastAsia="Arial" w:hAnsi="Arial"/>
                <w:sz w:val="14"/>
                <w:szCs w:val="14"/>
                <w:b w:val="1"/>
                <w:bCs w:val="1"/>
                <w:color w:val="auto"/>
                <w:w w:val="97"/>
              </w:rPr>
              <w:t>Ownership as</w:t>
            </w:r>
          </w:p>
        </w:tc>
        <w:tc>
          <w:tcPr>
            <w:tcW w:w="2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of</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6"/>
          </w:tcPr>
          <w:p>
            <w:pPr>
              <w:jc w:val="center"/>
              <w:spacing w:after="0" w:line="129" w:lineRule="exact"/>
              <w:rPr>
                <w:sz w:val="20"/>
                <w:szCs w:val="20"/>
                <w:color w:val="auto"/>
              </w:rPr>
            </w:pPr>
            <w:r>
              <w:rPr>
                <w:rFonts w:ascii="Arial" w:cs="Arial" w:eastAsia="Arial" w:hAnsi="Arial"/>
                <w:sz w:val="14"/>
                <w:szCs w:val="14"/>
                <w:b w:val="1"/>
                <w:bCs w:val="1"/>
                <w:color w:val="auto"/>
              </w:rPr>
              <w:t>January 31,</w:t>
            </w: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gridSpan w:val="5"/>
          </w:tcPr>
          <w:p>
            <w:pPr>
              <w:jc w:val="center"/>
              <w:ind w:left="68"/>
              <w:spacing w:after="0" w:line="142"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9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160" w:type="dxa"/>
            <w:vAlign w:val="bottom"/>
            <w:vMerge w:val="restart"/>
          </w:tcPr>
          <w:p>
            <w:pPr>
              <w:jc w:val="right"/>
              <w:spacing w:after="0" w:line="102" w:lineRule="exact"/>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1380" w:type="dxa"/>
            <w:vAlign w:val="bottom"/>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10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vMerge w:val="restart"/>
          </w:tcPr>
          <w:p>
            <w:pPr>
              <w:spacing w:after="0"/>
              <w:rPr>
                <w:sz w:val="6"/>
                <w:szCs w:val="6"/>
                <w:color w:val="auto"/>
              </w:rPr>
            </w:pPr>
          </w:p>
        </w:tc>
        <w:tc>
          <w:tcPr>
            <w:tcW w:w="520" w:type="dxa"/>
            <w:vAlign w:val="bottom"/>
            <w:tcBorders>
              <w:top w:val="single" w:sz="8" w:color="auto"/>
              <w:bottom w:val="single" w:sz="8" w:color="auto"/>
            </w:tcBorders>
            <w:gridSpan w:val="3"/>
            <w:vMerge w:val="restart"/>
          </w:tcPr>
          <w:p>
            <w:pPr>
              <w:jc w:val="center"/>
              <w:spacing w:after="0" w:line="129" w:lineRule="exact"/>
              <w:rPr>
                <w:sz w:val="20"/>
                <w:szCs w:val="20"/>
                <w:color w:val="auto"/>
              </w:rPr>
            </w:pPr>
            <w:r>
              <w:rPr>
                <w:rFonts w:ascii="Arial" w:cs="Arial" w:eastAsia="Arial" w:hAnsi="Arial"/>
                <w:sz w:val="14"/>
                <w:szCs w:val="14"/>
                <w:b w:val="1"/>
                <w:bCs w:val="1"/>
                <w:color w:val="auto"/>
              </w:rPr>
              <w:t>Owned</w:t>
            </w:r>
          </w:p>
        </w:tc>
        <w:tc>
          <w:tcPr>
            <w:tcW w:w="2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920" w:type="dxa"/>
            <w:vAlign w:val="bottom"/>
            <w:gridSpan w:val="5"/>
            <w:vMerge w:val="continu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520" w:type="dxa"/>
            <w:vAlign w:val="bottom"/>
            <w:gridSpan w:val="3"/>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1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380" w:type="dxa"/>
            <w:vAlign w:val="bottom"/>
            <w:shd w:val="clear" w:color="auto" w:fill="D9D9D9"/>
          </w:tcPr>
          <w:p>
            <w:pPr>
              <w:ind w:left="140"/>
              <w:spacing w:after="0"/>
              <w:rPr>
                <w:sz w:val="20"/>
                <w:szCs w:val="20"/>
                <w:color w:val="auto"/>
              </w:rPr>
            </w:pPr>
            <w:r>
              <w:rPr>
                <w:rFonts w:ascii="Arial" w:cs="Arial" w:eastAsia="Arial" w:hAnsi="Arial"/>
                <w:sz w:val="14"/>
                <w:szCs w:val="14"/>
                <w:color w:val="auto"/>
              </w:rPr>
              <w:t>Mark Fioravanti</w:t>
            </w:r>
          </w:p>
        </w:tc>
        <w:tc>
          <w:tcPr>
            <w:tcW w:w="1080" w:type="dxa"/>
            <w:vAlign w:val="bottom"/>
            <w:gridSpan w:val="6"/>
            <w:shd w:val="clear" w:color="auto" w:fill="D9D9D9"/>
          </w:tcPr>
          <w:p>
            <w:pPr>
              <w:jc w:val="right"/>
              <w:spacing w:after="0"/>
              <w:rPr>
                <w:sz w:val="20"/>
                <w:szCs w:val="20"/>
                <w:color w:val="auto"/>
              </w:rPr>
            </w:pPr>
            <w:r>
              <w:rPr>
                <w:rFonts w:ascii="Arial" w:cs="Arial" w:eastAsia="Arial" w:hAnsi="Arial"/>
                <w:sz w:val="14"/>
                <w:szCs w:val="14"/>
                <w:color w:val="auto"/>
              </w:rPr>
              <w:t>51,507</w:t>
            </w:r>
          </w:p>
        </w:tc>
        <w:tc>
          <w:tcPr>
            <w:tcW w:w="100" w:type="dxa"/>
            <w:vAlign w:val="bottom"/>
            <w:shd w:val="clear" w:color="auto" w:fill="D9D9D9"/>
          </w:tcPr>
          <w:p>
            <w:pPr>
              <w:spacing w:after="0"/>
              <w:rPr>
                <w:sz w:val="24"/>
                <w:szCs w:val="24"/>
                <w:color w:val="auto"/>
              </w:rPr>
            </w:pPr>
          </w:p>
        </w:tc>
        <w:tc>
          <w:tcPr>
            <w:tcW w:w="8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1180" w:type="dxa"/>
            <w:vAlign w:val="bottom"/>
            <w:gridSpan w:val="5"/>
            <w:shd w:val="clear" w:color="auto" w:fill="D9D9D9"/>
          </w:tcPr>
          <w:p>
            <w:pPr>
              <w:jc w:val="right"/>
              <w:ind w:right="100"/>
              <w:spacing w:after="0"/>
              <w:rPr>
                <w:sz w:val="20"/>
                <w:szCs w:val="20"/>
                <w:color w:val="auto"/>
              </w:rPr>
            </w:pPr>
            <w:r>
              <w:rPr>
                <w:rFonts w:ascii="Arial" w:cs="Arial" w:eastAsia="Arial" w:hAnsi="Arial"/>
                <w:sz w:val="14"/>
                <w:szCs w:val="14"/>
                <w:color w:val="auto"/>
              </w:rPr>
              <w:t>307,768</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97"/>
        </w:trPr>
        <w:tc>
          <w:tcPr>
            <w:tcW w:w="1380" w:type="dxa"/>
            <w:vAlign w:val="bottom"/>
            <w:shd w:val="clear" w:color="auto" w:fill="F2F2F2"/>
          </w:tcPr>
          <w:p>
            <w:pPr>
              <w:ind w:left="140"/>
              <w:spacing w:after="0"/>
              <w:rPr>
                <w:sz w:val="20"/>
                <w:szCs w:val="20"/>
                <w:color w:val="auto"/>
              </w:rPr>
            </w:pPr>
            <w:r>
              <w:rPr>
                <w:rFonts w:ascii="Arial" w:cs="Arial" w:eastAsia="Arial" w:hAnsi="Arial"/>
                <w:sz w:val="14"/>
                <w:szCs w:val="14"/>
                <w:color w:val="auto"/>
              </w:rPr>
              <w:t>Colin Reed</w:t>
            </w:r>
          </w:p>
        </w:tc>
        <w:tc>
          <w:tcPr>
            <w:tcW w:w="1080" w:type="dxa"/>
            <w:vAlign w:val="bottom"/>
            <w:gridSpan w:val="6"/>
            <w:shd w:val="clear" w:color="auto" w:fill="F2F2F2"/>
          </w:tcPr>
          <w:p>
            <w:pPr>
              <w:jc w:val="right"/>
              <w:spacing w:after="0"/>
              <w:rPr>
                <w:sz w:val="20"/>
                <w:szCs w:val="20"/>
                <w:color w:val="auto"/>
              </w:rPr>
            </w:pPr>
            <w:r>
              <w:rPr>
                <w:rFonts w:ascii="Arial" w:cs="Arial" w:eastAsia="Arial" w:hAnsi="Arial"/>
                <w:sz w:val="14"/>
                <w:szCs w:val="14"/>
                <w:color w:val="auto"/>
              </w:rPr>
              <w:t>14,308</w:t>
            </w:r>
          </w:p>
        </w:tc>
        <w:tc>
          <w:tcPr>
            <w:tcW w:w="100" w:type="dxa"/>
            <w:vAlign w:val="bottom"/>
            <w:shd w:val="clear" w:color="auto" w:fill="F2F2F2"/>
          </w:tcPr>
          <w:p>
            <w:pPr>
              <w:spacing w:after="0"/>
              <w:rPr>
                <w:sz w:val="24"/>
                <w:szCs w:val="24"/>
                <w:color w:val="auto"/>
              </w:rPr>
            </w:pPr>
          </w:p>
        </w:tc>
        <w:tc>
          <w:tcPr>
            <w:tcW w:w="8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1180" w:type="dxa"/>
            <w:vAlign w:val="bottom"/>
            <w:gridSpan w:val="5"/>
            <w:shd w:val="clear" w:color="auto" w:fill="F2F2F2"/>
          </w:tcPr>
          <w:p>
            <w:pPr>
              <w:jc w:val="right"/>
              <w:ind w:right="100"/>
              <w:spacing w:after="0"/>
              <w:rPr>
                <w:sz w:val="20"/>
                <w:szCs w:val="20"/>
                <w:color w:val="auto"/>
              </w:rPr>
            </w:pPr>
            <w:r>
              <w:rPr>
                <w:rFonts w:ascii="Arial" w:cs="Arial" w:eastAsia="Arial" w:hAnsi="Arial"/>
                <w:sz w:val="14"/>
                <w:szCs w:val="14"/>
                <w:color w:val="auto"/>
              </w:rPr>
              <w:t>1,411,534</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07"/>
        </w:trPr>
        <w:tc>
          <w:tcPr>
            <w:tcW w:w="1380" w:type="dxa"/>
            <w:vAlign w:val="bottom"/>
            <w:shd w:val="clear" w:color="auto" w:fill="D9D9D9"/>
          </w:tcPr>
          <w:p>
            <w:pPr>
              <w:ind w:left="140"/>
              <w:spacing w:after="0"/>
              <w:rPr>
                <w:sz w:val="20"/>
                <w:szCs w:val="20"/>
                <w:color w:val="auto"/>
              </w:rPr>
            </w:pPr>
            <w:r>
              <w:rPr>
                <w:rFonts w:ascii="Arial" w:cs="Arial" w:eastAsia="Arial" w:hAnsi="Arial"/>
                <w:sz w:val="14"/>
                <w:szCs w:val="14"/>
                <w:color w:val="auto"/>
              </w:rPr>
              <w:t>Jennifer</w:t>
            </w:r>
          </w:p>
        </w:tc>
        <w:tc>
          <w:tcPr>
            <w:tcW w:w="26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32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180" w:type="dxa"/>
            <w:vAlign w:val="bottom"/>
            <w:gridSpan w:val="5"/>
            <w:vMerge w:val="restart"/>
            <w:shd w:val="clear" w:color="auto" w:fill="D9D9D9"/>
          </w:tcPr>
          <w:p>
            <w:pPr>
              <w:jc w:val="right"/>
              <w:ind w:right="100"/>
              <w:spacing w:after="0"/>
              <w:rPr>
                <w:sz w:val="20"/>
                <w:szCs w:val="20"/>
                <w:color w:val="auto"/>
              </w:rPr>
            </w:pPr>
            <w:r>
              <w:rPr>
                <w:rFonts w:ascii="Arial" w:cs="Arial" w:eastAsia="Arial" w:hAnsi="Arial"/>
                <w:sz w:val="14"/>
                <w:szCs w:val="14"/>
                <w:color w:val="auto"/>
              </w:rPr>
              <w:t>33,418</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25"/>
        </w:trPr>
        <w:tc>
          <w:tcPr>
            <w:tcW w:w="1380" w:type="dxa"/>
            <w:vAlign w:val="bottom"/>
            <w:shd w:val="clear" w:color="auto" w:fill="D9D9D9"/>
          </w:tcPr>
          <w:p>
            <w:pPr>
              <w:ind w:left="140"/>
              <w:spacing w:after="0"/>
              <w:rPr>
                <w:sz w:val="20"/>
                <w:szCs w:val="20"/>
                <w:color w:val="auto"/>
              </w:rPr>
            </w:pPr>
            <w:r>
              <w:rPr>
                <w:rFonts w:ascii="Arial" w:cs="Arial" w:eastAsia="Arial" w:hAnsi="Arial"/>
                <w:sz w:val="14"/>
                <w:szCs w:val="14"/>
                <w:color w:val="auto"/>
              </w:rPr>
              <w:t>Hutcheson</w:t>
            </w:r>
          </w:p>
        </w:tc>
        <w:tc>
          <w:tcPr>
            <w:tcW w:w="1080" w:type="dxa"/>
            <w:vAlign w:val="bottom"/>
            <w:gridSpan w:val="6"/>
            <w:shd w:val="clear" w:color="auto" w:fill="D9D9D9"/>
          </w:tcPr>
          <w:p>
            <w:pPr>
              <w:jc w:val="right"/>
              <w:spacing w:after="0"/>
              <w:rPr>
                <w:sz w:val="20"/>
                <w:szCs w:val="20"/>
                <w:color w:val="auto"/>
              </w:rPr>
            </w:pPr>
            <w:r>
              <w:rPr>
                <w:rFonts w:ascii="Arial" w:cs="Arial" w:eastAsia="Arial" w:hAnsi="Arial"/>
                <w:sz w:val="14"/>
                <w:szCs w:val="14"/>
                <w:color w:val="auto"/>
              </w:rPr>
              <w:t>15,023</w:t>
            </w:r>
          </w:p>
        </w:tc>
        <w:tc>
          <w:tcPr>
            <w:tcW w:w="100" w:type="dxa"/>
            <w:vAlign w:val="bottom"/>
            <w:shd w:val="clear" w:color="auto" w:fill="D9D9D9"/>
          </w:tcPr>
          <w:p>
            <w:pPr>
              <w:spacing w:after="0"/>
              <w:rPr>
                <w:sz w:val="19"/>
                <w:szCs w:val="19"/>
                <w:color w:val="auto"/>
              </w:rPr>
            </w:pPr>
          </w:p>
        </w:tc>
        <w:tc>
          <w:tcPr>
            <w:tcW w:w="8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1180" w:type="dxa"/>
            <w:vAlign w:val="bottom"/>
            <w:gridSpan w:val="5"/>
            <w:vMerge w:val="continue"/>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380" w:type="dxa"/>
            <w:vAlign w:val="bottom"/>
            <w:shd w:val="clear" w:color="auto" w:fill="F2F2F2"/>
          </w:tcPr>
          <w:p>
            <w:pPr>
              <w:ind w:left="140"/>
              <w:spacing w:after="0"/>
              <w:rPr>
                <w:sz w:val="20"/>
                <w:szCs w:val="20"/>
                <w:color w:val="auto"/>
              </w:rPr>
            </w:pPr>
            <w:r>
              <w:rPr>
                <w:rFonts w:ascii="Arial" w:cs="Arial" w:eastAsia="Arial" w:hAnsi="Arial"/>
                <w:sz w:val="14"/>
                <w:szCs w:val="14"/>
                <w:color w:val="auto"/>
              </w:rPr>
              <w:t>Patrick Chaffin</w:t>
            </w:r>
          </w:p>
        </w:tc>
        <w:tc>
          <w:tcPr>
            <w:tcW w:w="1080" w:type="dxa"/>
            <w:vAlign w:val="bottom"/>
            <w:gridSpan w:val="6"/>
            <w:shd w:val="clear" w:color="auto" w:fill="F2F2F2"/>
          </w:tcPr>
          <w:p>
            <w:pPr>
              <w:jc w:val="right"/>
              <w:spacing w:after="0"/>
              <w:rPr>
                <w:sz w:val="20"/>
                <w:szCs w:val="20"/>
                <w:color w:val="auto"/>
              </w:rPr>
            </w:pPr>
            <w:r>
              <w:rPr>
                <w:rFonts w:ascii="Arial" w:cs="Arial" w:eastAsia="Arial" w:hAnsi="Arial"/>
                <w:sz w:val="14"/>
                <w:szCs w:val="14"/>
                <w:color w:val="auto"/>
              </w:rPr>
              <w:t>16,454</w:t>
            </w:r>
          </w:p>
        </w:tc>
        <w:tc>
          <w:tcPr>
            <w:tcW w:w="100" w:type="dxa"/>
            <w:vAlign w:val="bottom"/>
            <w:shd w:val="clear" w:color="auto" w:fill="F2F2F2"/>
          </w:tcPr>
          <w:p>
            <w:pPr>
              <w:spacing w:after="0"/>
              <w:rPr>
                <w:sz w:val="24"/>
                <w:szCs w:val="24"/>
                <w:color w:val="auto"/>
              </w:rPr>
            </w:pPr>
          </w:p>
        </w:tc>
        <w:tc>
          <w:tcPr>
            <w:tcW w:w="8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1180" w:type="dxa"/>
            <w:vAlign w:val="bottom"/>
            <w:gridSpan w:val="5"/>
            <w:shd w:val="clear" w:color="auto" w:fill="F2F2F2"/>
          </w:tcPr>
          <w:p>
            <w:pPr>
              <w:jc w:val="right"/>
              <w:ind w:right="100"/>
              <w:spacing w:after="0"/>
              <w:rPr>
                <w:sz w:val="20"/>
                <w:szCs w:val="20"/>
                <w:color w:val="auto"/>
              </w:rPr>
            </w:pPr>
            <w:r>
              <w:rPr>
                <w:rFonts w:ascii="Arial" w:cs="Arial" w:eastAsia="Arial" w:hAnsi="Arial"/>
                <w:sz w:val="14"/>
                <w:szCs w:val="14"/>
                <w:color w:val="auto"/>
              </w:rPr>
              <w:t>31,223</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43"/>
        </w:trPr>
        <w:tc>
          <w:tcPr>
            <w:tcW w:w="1380" w:type="dxa"/>
            <w:vAlign w:val="bottom"/>
            <w:shd w:val="clear" w:color="auto" w:fill="D9D9D9"/>
          </w:tcPr>
          <w:p>
            <w:pPr>
              <w:ind w:left="140"/>
              <w:spacing w:after="0"/>
              <w:rPr>
                <w:sz w:val="20"/>
                <w:szCs w:val="20"/>
                <w:color w:val="auto"/>
              </w:rPr>
            </w:pPr>
            <w:r>
              <w:rPr>
                <w:rFonts w:ascii="Arial" w:cs="Arial" w:eastAsia="Arial" w:hAnsi="Arial"/>
                <w:sz w:val="14"/>
                <w:szCs w:val="14"/>
                <w:color w:val="auto"/>
              </w:rPr>
              <w:t>Scott Lynn</w:t>
            </w:r>
          </w:p>
        </w:tc>
        <w:tc>
          <w:tcPr>
            <w:tcW w:w="1080" w:type="dxa"/>
            <w:vAlign w:val="bottom"/>
            <w:gridSpan w:val="6"/>
            <w:shd w:val="clear" w:color="auto" w:fill="D9D9D9"/>
          </w:tcPr>
          <w:p>
            <w:pPr>
              <w:jc w:val="right"/>
              <w:spacing w:after="0"/>
              <w:rPr>
                <w:sz w:val="20"/>
                <w:szCs w:val="20"/>
                <w:color w:val="auto"/>
              </w:rPr>
            </w:pPr>
            <w:r>
              <w:rPr>
                <w:rFonts w:ascii="Arial" w:cs="Arial" w:eastAsia="Arial" w:hAnsi="Arial"/>
                <w:sz w:val="14"/>
                <w:szCs w:val="14"/>
                <w:color w:val="auto"/>
              </w:rPr>
              <w:t>13,878</w:t>
            </w:r>
          </w:p>
        </w:tc>
        <w:tc>
          <w:tcPr>
            <w:tcW w:w="100" w:type="dxa"/>
            <w:vAlign w:val="bottom"/>
            <w:shd w:val="clear" w:color="auto" w:fill="D9D9D9"/>
          </w:tcPr>
          <w:p>
            <w:pPr>
              <w:spacing w:after="0"/>
              <w:rPr>
                <w:sz w:val="21"/>
                <w:szCs w:val="21"/>
                <w:color w:val="auto"/>
              </w:rPr>
            </w:pPr>
          </w:p>
        </w:tc>
        <w:tc>
          <w:tcPr>
            <w:tcW w:w="80" w:type="dxa"/>
            <w:vAlign w:val="bottom"/>
            <w:shd w:val="clear" w:color="auto" w:fill="D9D9D9"/>
          </w:tcPr>
          <w:p>
            <w:pPr>
              <w:spacing w:after="0"/>
              <w:rPr>
                <w:sz w:val="21"/>
                <w:szCs w:val="21"/>
                <w:color w:val="auto"/>
              </w:rPr>
            </w:pPr>
          </w:p>
        </w:tc>
        <w:tc>
          <w:tcPr>
            <w:tcW w:w="160" w:type="dxa"/>
            <w:vAlign w:val="bottom"/>
            <w:shd w:val="clear" w:color="auto" w:fill="D9D9D9"/>
          </w:tcPr>
          <w:p>
            <w:pPr>
              <w:spacing w:after="0"/>
              <w:rPr>
                <w:sz w:val="21"/>
                <w:szCs w:val="21"/>
                <w:color w:val="auto"/>
              </w:rPr>
            </w:pPr>
          </w:p>
        </w:tc>
        <w:tc>
          <w:tcPr>
            <w:tcW w:w="1180" w:type="dxa"/>
            <w:vAlign w:val="bottom"/>
            <w:gridSpan w:val="5"/>
            <w:shd w:val="clear" w:color="auto" w:fill="D9D9D9"/>
          </w:tcPr>
          <w:p>
            <w:pPr>
              <w:jc w:val="right"/>
              <w:ind w:right="100"/>
              <w:spacing w:after="0" w:line="243" w:lineRule="exact"/>
              <w:rPr>
                <w:sz w:val="20"/>
                <w:szCs w:val="20"/>
                <w:color w:val="auto"/>
              </w:rPr>
            </w:pPr>
            <w:r>
              <w:rPr>
                <w:rFonts w:ascii="Arial" w:cs="Arial" w:eastAsia="Arial" w:hAnsi="Arial"/>
                <w:sz w:val="14"/>
                <w:szCs w:val="14"/>
                <w:color w:val="auto"/>
              </w:rPr>
              <w:t>38,718</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54"/>
        </w:trPr>
        <w:tc>
          <w:tcPr>
            <w:tcW w:w="1380" w:type="dxa"/>
            <w:vAlign w:val="bottom"/>
            <w:shd w:val="clear" w:color="auto" w:fill="D9D9D9"/>
          </w:tcPr>
          <w:p>
            <w:pPr>
              <w:spacing w:after="0"/>
              <w:rPr>
                <w:sz w:val="4"/>
                <w:szCs w:val="4"/>
                <w:color w:val="auto"/>
              </w:rPr>
            </w:pPr>
          </w:p>
        </w:tc>
        <w:tc>
          <w:tcPr>
            <w:tcW w:w="260" w:type="dxa"/>
            <w:vAlign w:val="bottom"/>
            <w:shd w:val="clear" w:color="auto" w:fill="D9D9D9"/>
          </w:tcPr>
          <w:p>
            <w:pPr>
              <w:spacing w:after="0"/>
              <w:rPr>
                <w:sz w:val="4"/>
                <w:szCs w:val="4"/>
                <w:color w:val="auto"/>
              </w:rPr>
            </w:pPr>
          </w:p>
        </w:tc>
        <w:tc>
          <w:tcPr>
            <w:tcW w:w="16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320" w:type="dxa"/>
            <w:vAlign w:val="bottom"/>
            <w:shd w:val="clear" w:color="auto" w:fill="D9D9D9"/>
          </w:tcPr>
          <w:p>
            <w:pPr>
              <w:spacing w:after="0"/>
              <w:rPr>
                <w:sz w:val="4"/>
                <w:szCs w:val="4"/>
                <w:color w:val="auto"/>
              </w:rPr>
            </w:pPr>
          </w:p>
        </w:tc>
        <w:tc>
          <w:tcPr>
            <w:tcW w:w="16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160" w:type="dxa"/>
            <w:vAlign w:val="bottom"/>
            <w:shd w:val="clear" w:color="auto" w:fill="D9D9D9"/>
          </w:tcPr>
          <w:p>
            <w:pPr>
              <w:spacing w:after="0"/>
              <w:rPr>
                <w:sz w:val="4"/>
                <w:szCs w:val="4"/>
                <w:color w:val="auto"/>
              </w:rPr>
            </w:pPr>
          </w:p>
        </w:tc>
        <w:tc>
          <w:tcPr>
            <w:tcW w:w="42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48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240" w:type="dxa"/>
            <w:vAlign w:val="bottom"/>
            <w:shd w:val="clear" w:color="auto" w:fill="D9D9D9"/>
          </w:tcPr>
          <w:p>
            <w:pPr>
              <w:spacing w:after="0"/>
              <w:rPr>
                <w:sz w:val="4"/>
                <w:szCs w:val="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(1)</w:t>
      </w:r>
    </w:p>
    <w:p>
      <w:pPr>
        <w:ind w:left="348" w:right="499"/>
        <w:spacing w:after="0" w:line="245" w:lineRule="auto"/>
        <w:rPr>
          <w:sz w:val="20"/>
          <w:szCs w:val="20"/>
          <w:color w:val="auto"/>
        </w:rPr>
      </w:pPr>
      <w:r>
        <w:rPr>
          <w:rFonts w:ascii="Arial" w:cs="Arial" w:eastAsia="Arial" w:hAnsi="Arial"/>
          <w:sz w:val="14"/>
          <w:szCs w:val="14"/>
          <w:color w:val="auto"/>
        </w:rPr>
        <w:t xml:space="preserve">The number of shares required to be owned by an NEO is an amount equal to (i) the product obtained by multiplying the NEO’s base salary times the applicable multiple (6x for Mr. Fioravanti and 3x for the other NEOs (including Mr. Reed))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(ii) the closing market price of our common stock on January 31, 2025 ($104.84).</w:t>
      </w:r>
    </w:p>
    <w:p>
      <w:pPr>
        <w:spacing w:after="0" w:line="105" w:lineRule="exact"/>
        <w:rPr>
          <w:sz w:val="20"/>
          <w:szCs w:val="20"/>
          <w:color w:val="auto"/>
        </w:rPr>
      </w:pPr>
    </w:p>
    <w:p>
      <w:pPr>
        <w:ind w:left="348" w:right="699" w:hanging="348"/>
        <w:spacing w:after="0" w:line="208" w:lineRule="auto"/>
        <w:tabs>
          <w:tab w:leader="none" w:pos="348"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Includes the following number of shares of common stock issuable upon the vesting of time-based RSUs: Mr. Fioravanti: 47,678; Ms. Hutcheson: 9,526;</w:t>
      </w:r>
    </w:p>
    <w:p>
      <w:pPr>
        <w:spacing w:after="0" w:line="1" w:lineRule="exact"/>
        <w:rPr>
          <w:rFonts w:ascii="Arial" w:cs="Arial" w:eastAsia="Arial" w:hAnsi="Arial"/>
          <w:sz w:val="22"/>
          <w:szCs w:val="22"/>
          <w:color w:val="auto"/>
          <w:vertAlign w:val="superscript"/>
        </w:rPr>
      </w:pPr>
    </w:p>
    <w:p>
      <w:pPr>
        <w:ind w:left="348"/>
        <w:spacing w:after="0"/>
        <w:rPr>
          <w:rFonts w:ascii="Arial" w:cs="Arial" w:eastAsia="Arial" w:hAnsi="Arial"/>
          <w:sz w:val="22"/>
          <w:szCs w:val="22"/>
          <w:color w:val="auto"/>
          <w:vertAlign w:val="superscript"/>
        </w:rPr>
      </w:pPr>
      <w:r>
        <w:rPr>
          <w:rFonts w:ascii="Arial" w:cs="Arial" w:eastAsia="Arial" w:hAnsi="Arial"/>
          <w:sz w:val="14"/>
          <w:szCs w:val="14"/>
          <w:color w:val="auto"/>
        </w:rPr>
        <w:t>Mr. Chaffin: 8,572; and Mr. Lynn: 7,016.</w:t>
      </w:r>
    </w:p>
    <w:p>
      <w:pPr>
        <w:spacing w:after="0" w:line="135" w:lineRule="exact"/>
        <w:rPr>
          <w:rFonts w:ascii="Arial" w:cs="Arial" w:eastAsia="Arial" w:hAnsi="Arial"/>
          <w:sz w:val="22"/>
          <w:szCs w:val="22"/>
          <w:color w:val="auto"/>
          <w:vertAlign w:val="superscript"/>
        </w:rPr>
      </w:pPr>
    </w:p>
    <w:p>
      <w:pPr>
        <w:jc w:val="both"/>
        <w:ind w:left="348" w:right="579" w:hanging="348"/>
        <w:spacing w:after="0" w:line="214" w:lineRule="auto"/>
        <w:tabs>
          <w:tab w:leader="none" w:pos="348" w:val="left"/>
        </w:tabs>
        <w:numPr>
          <w:ilvl w:val="0"/>
          <w:numId w:val="48"/>
        </w:numPr>
        <w:rPr>
          <w:rFonts w:ascii="Arial" w:cs="Arial" w:eastAsia="Arial" w:hAnsi="Arial"/>
          <w:sz w:val="22"/>
          <w:szCs w:val="22"/>
          <w:color w:val="auto"/>
          <w:vertAlign w:val="superscript"/>
        </w:rPr>
      </w:pPr>
      <w:r>
        <w:rPr>
          <w:rFonts w:ascii="Arial" w:cs="Arial" w:eastAsia="Arial" w:hAnsi="Arial"/>
          <w:sz w:val="14"/>
          <w:szCs w:val="14"/>
          <w:color w:val="auto"/>
        </w:rPr>
        <w:t>Includes 696,260 shares credited to Mr. Reed’s SERP and 28,216 shares of common stock issuable upon the vesting of time-based RSUs.</w:t>
      </w:r>
    </w:p>
    <w:p>
      <w:pPr>
        <w:spacing w:after="0" w:line="19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Post-Termination Benefits</w:t>
      </w:r>
    </w:p>
    <w:p>
      <w:pPr>
        <w:spacing w:after="0" w:line="135" w:lineRule="exact"/>
        <w:rPr>
          <w:sz w:val="20"/>
          <w:szCs w:val="20"/>
          <w:color w:val="auto"/>
        </w:rPr>
      </w:pPr>
    </w:p>
    <w:p>
      <w:pPr>
        <w:ind w:left="8" w:right="519"/>
        <w:spacing w:after="0" w:line="266" w:lineRule="auto"/>
        <w:rPr>
          <w:sz w:val="20"/>
          <w:szCs w:val="20"/>
          <w:color w:val="auto"/>
        </w:rPr>
      </w:pPr>
      <w:r>
        <w:rPr>
          <w:rFonts w:ascii="Arial" w:cs="Arial" w:eastAsia="Arial" w:hAnsi="Arial"/>
          <w:sz w:val="16"/>
          <w:szCs w:val="16"/>
          <w:color w:val="auto"/>
        </w:rPr>
        <w:t>The committee believes that severance and change of control benefits assist in attracting and retaining qualified executives. The levels of payments and</w:t>
      </w:r>
    </w:p>
    <w:p>
      <w:pPr>
        <w:spacing w:after="0" w:line="166" w:lineRule="exact"/>
        <w:rPr>
          <w:sz w:val="20"/>
          <w:szCs w:val="20"/>
          <w:color w:val="auto"/>
        </w:rPr>
      </w:pPr>
    </w:p>
    <w:p>
      <w:pPr>
        <w:sectPr>
          <w:pgSz w:w="11900" w:h="16838" w:orient="portrait"/>
          <w:cols w:equalWidth="0" w:num="2">
            <w:col w:w="4380" w:space="232"/>
            <w:col w:w="4407"/>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136525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55" w:name="page56"/>
    <w:bookmarkEnd w:id="5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right="180"/>
        <w:spacing w:after="0" w:line="266" w:lineRule="auto"/>
        <w:rPr>
          <w:sz w:val="20"/>
          <w:szCs w:val="20"/>
          <w:color w:val="auto"/>
        </w:rPr>
      </w:pPr>
      <w:r>
        <w:rPr>
          <w:rFonts w:ascii="Arial" w:cs="Arial" w:eastAsia="Arial" w:hAnsi="Arial"/>
          <w:sz w:val="16"/>
          <w:szCs w:val="16"/>
          <w:color w:val="auto"/>
        </w:rPr>
        <w:t>benefits upon termination were set to be at a market-competitive level based upon each executive’s experience and level in the organization.</w:t>
      </w:r>
    </w:p>
    <w:p>
      <w:pPr>
        <w:spacing w:after="0" w:line="90" w:lineRule="exact"/>
        <w:rPr>
          <w:sz w:val="20"/>
          <w:szCs w:val="20"/>
          <w:color w:val="auto"/>
        </w:rPr>
      </w:pPr>
    </w:p>
    <w:p>
      <w:pPr>
        <w:ind w:left="400"/>
        <w:spacing w:after="0" w:line="248" w:lineRule="auto"/>
        <w:rPr>
          <w:sz w:val="20"/>
          <w:szCs w:val="20"/>
          <w:color w:val="auto"/>
        </w:rPr>
      </w:pPr>
      <w:r>
        <w:rPr>
          <w:rFonts w:ascii="Arial" w:cs="Arial" w:eastAsia="Arial" w:hAnsi="Arial"/>
          <w:sz w:val="16"/>
          <w:szCs w:val="16"/>
          <w:color w:val="auto"/>
        </w:rPr>
        <w:t xml:space="preserve">Mr. Fioravanti and Mr. Reed have employment agreements that provide for cash severance payments and certain other benefits if termination occurs without “Cause” or if the executive leaves for “Good Reason” (as defined in their employment agreement). These agreements also provide for cash compensation and other benefits upon the occurrence of certain events of termination following a “Change of Control” of the company (i.e., a “double trigger”). Ms. Hutcheson, Mr. Chaffin and Mr. Lynn have severance agreements that provide for cash compensation and other benefits upon the occurrence of certain events of termination following a “Change of Control” of the company (i.e., a “double trigger”). In addition, no tax gross-ups are provided in connection with any severance payments to our NEOs. Information regarding these payments, including a definition of key terms and the amount of benefits that would have been received by our NEOs had termination occurred on December 31, 2024, is found below under </w:t>
      </w:r>
      <w:r>
        <w:rPr>
          <w:rFonts w:ascii="Arial" w:cs="Arial" w:eastAsia="Arial" w:hAnsi="Arial"/>
          <w:sz w:val="16"/>
          <w:szCs w:val="16"/>
          <w:i w:val="1"/>
          <w:iCs w:val="1"/>
          <w:color w:val="auto"/>
        </w:rPr>
        <w:t>Potential Payments on Termination</w:t>
      </w:r>
      <w:r>
        <w:rPr>
          <w:rFonts w:ascii="Arial" w:cs="Arial" w:eastAsia="Arial" w:hAnsi="Arial"/>
          <w:sz w:val="16"/>
          <w:szCs w:val="16"/>
          <w:color w:val="auto"/>
        </w:rPr>
        <w:t xml:space="preserve"> </w:t>
      </w:r>
      <w:r>
        <w:rPr>
          <w:rFonts w:ascii="Arial" w:cs="Arial" w:eastAsia="Arial" w:hAnsi="Arial"/>
          <w:sz w:val="16"/>
          <w:szCs w:val="16"/>
          <w:i w:val="1"/>
          <w:iCs w:val="1"/>
          <w:color w:val="auto"/>
        </w:rPr>
        <w:t>or Change of Control</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 Practices</w:t>
      </w:r>
    </w:p>
    <w:p>
      <w:pPr>
        <w:spacing w:after="0" w:line="135" w:lineRule="exact"/>
        <w:rPr>
          <w:sz w:val="20"/>
          <w:szCs w:val="20"/>
          <w:color w:val="auto"/>
        </w:rPr>
      </w:pPr>
    </w:p>
    <w:p>
      <w:pPr>
        <w:ind w:right="419"/>
        <w:spacing w:after="0" w:line="250" w:lineRule="auto"/>
        <w:rPr>
          <w:sz w:val="20"/>
          <w:szCs w:val="20"/>
          <w:color w:val="auto"/>
        </w:rPr>
      </w:pPr>
      <w:r>
        <w:rPr>
          <w:rFonts w:ascii="Arial" w:cs="Arial" w:eastAsia="Arial" w:hAnsi="Arial"/>
          <w:sz w:val="16"/>
          <w:szCs w:val="16"/>
          <w:color w:val="auto"/>
        </w:rPr>
        <w:t>Our omnibus incentive plan allows the committee to grant various types of equity awards to any eligible employee, including the NEOs. Annual equity awards to executives are approved by the committee and occur on the date of our first quarterly committee meeting of each year. Consistent with the terms of our omnibus incentive plan, the committee has also delegated to the CEO the authority to make limited equity grants to new members of our management team, which are then ratified by the committee.</w:t>
      </w:r>
    </w:p>
    <w:p>
      <w:pPr>
        <w:spacing w:after="0" w:line="122" w:lineRule="exact"/>
        <w:rPr>
          <w:sz w:val="20"/>
          <w:szCs w:val="20"/>
          <w:color w:val="auto"/>
        </w:rPr>
      </w:pPr>
    </w:p>
    <w:p>
      <w:pPr>
        <w:ind w:right="419"/>
        <w:spacing w:after="0" w:line="249" w:lineRule="auto"/>
        <w:rPr>
          <w:sz w:val="20"/>
          <w:szCs w:val="20"/>
          <w:color w:val="auto"/>
        </w:rPr>
      </w:pPr>
      <w:r>
        <w:rPr>
          <w:rFonts w:ascii="Arial" w:cs="Arial" w:eastAsia="Arial" w:hAnsi="Arial"/>
          <w:sz w:val="16"/>
          <w:szCs w:val="16"/>
          <w:color w:val="auto"/>
        </w:rPr>
        <w:t>These awards are granted pursuant to a formula based on a specified dollar amount, with the number of shares for each RSU award determined by dividing the dollar amount by the closing market prices of our common stock for a designated period prior to the grant date. Annual RSU awards for directors are approved by the committee and are granted on the date the director is elected to the Board. These awards are granted pursuant to a formula based on a specified dollar amount, with the number of shares for each RSU grant determined by dividing the dollar amount by the closing market prices of our common stock for a designated period prior to the grant date.</w:t>
      </w:r>
    </w:p>
    <w:p>
      <w:pPr>
        <w:spacing w:after="0" w:line="65" w:lineRule="exact"/>
        <w:rPr>
          <w:sz w:val="20"/>
          <w:szCs w:val="20"/>
          <w:color w:val="auto"/>
        </w:rPr>
      </w:pPr>
    </w:p>
    <w:p>
      <w:pPr>
        <w:sectPr>
          <w:pgSz w:w="11900" w:h="16838" w:orient="portrait"/>
          <w:cols w:equalWidth="0" w:num="2">
            <w:col w:w="4380" w:space="240"/>
            <w:col w:w="4399"/>
          </w:cols>
          <w:pgMar w:left="1440" w:top="114" w:right="1440" w:bottom="1440" w:gutter="0" w:footer="0" w:header="0"/>
          <w:type w:val="continuous"/>
        </w:sectPr>
      </w:pPr>
    </w:p>
    <w:p>
      <w:pPr>
        <w:ind w:left="400"/>
        <w:spacing w:after="0"/>
        <w:rPr>
          <w:sz w:val="20"/>
          <w:szCs w:val="20"/>
          <w:color w:val="auto"/>
        </w:rPr>
      </w:pPr>
      <w:r>
        <w:rPr>
          <w:rFonts w:ascii="Arial" w:cs="Arial" w:eastAsia="Arial" w:hAnsi="Arial"/>
          <w:sz w:val="18"/>
          <w:szCs w:val="18"/>
          <w:b w:val="1"/>
          <w:bCs w:val="1"/>
          <w:color w:val="auto"/>
        </w:rPr>
        <w:t>Tax Deductibility Considerations</w:t>
      </w:r>
    </w:p>
    <w:p>
      <w:pPr>
        <w:spacing w:after="0" w:line="135" w:lineRule="exact"/>
        <w:rPr>
          <w:sz w:val="20"/>
          <w:szCs w:val="20"/>
          <w:color w:val="auto"/>
        </w:rPr>
      </w:pPr>
    </w:p>
    <w:p>
      <w:pPr>
        <w:ind w:left="400"/>
        <w:spacing w:after="0" w:line="248" w:lineRule="auto"/>
        <w:rPr>
          <w:sz w:val="20"/>
          <w:szCs w:val="20"/>
          <w:color w:val="auto"/>
        </w:rPr>
      </w:pPr>
      <w:r>
        <w:rPr>
          <w:rFonts w:ascii="Arial" w:cs="Arial" w:eastAsia="Arial" w:hAnsi="Arial"/>
          <w:sz w:val="16"/>
          <w:szCs w:val="16"/>
          <w:color w:val="auto"/>
        </w:rPr>
        <w:t>The committee’s policy is to consider the tax treatment to the company of compensation paid to our executives when making compensation decisions. While compensation in excess of $1.0 million per year paid to any of our NEOs is not deductible for U.S. federal income tax purposes, the committee believes that the interests of our stockholders are best served if we retain discretion and flexibility in awarding compensation to our executives, even where such compensation may not be fully deductible. The committee has approved, and may continue to approve, the payment of compensation that is not deductible for U.S. federal income tax purposes. The committee will continue to monitor the tax and other consequences of our executive compensation programs as part of its primary objective of ensuring that compensation paid to our executives is reasonable, performance-based and consistent with our goals.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499"/>
        <w:spacing w:after="0" w:line="281" w:lineRule="auto"/>
        <w:rPr>
          <w:sz w:val="20"/>
          <w:szCs w:val="20"/>
          <w:color w:val="auto"/>
        </w:rPr>
      </w:pPr>
      <w:r>
        <w:rPr>
          <w:rFonts w:ascii="Arial" w:cs="Arial" w:eastAsia="Arial" w:hAnsi="Arial"/>
          <w:sz w:val="18"/>
          <w:szCs w:val="18"/>
          <w:b w:val="1"/>
          <w:bCs w:val="1"/>
          <w:color w:val="auto"/>
        </w:rPr>
        <w:t>Role of the Human Resources Committee and Management</w:t>
      </w:r>
    </w:p>
    <w:p>
      <w:pPr>
        <w:spacing w:after="0" w:line="74" w:lineRule="exact"/>
        <w:rPr>
          <w:sz w:val="20"/>
          <w:szCs w:val="20"/>
          <w:color w:val="auto"/>
        </w:rPr>
      </w:pPr>
    </w:p>
    <w:p>
      <w:pPr>
        <w:ind w:right="459"/>
        <w:spacing w:after="0" w:line="262" w:lineRule="auto"/>
        <w:rPr>
          <w:sz w:val="20"/>
          <w:szCs w:val="20"/>
          <w:color w:val="auto"/>
        </w:rPr>
      </w:pPr>
      <w:r>
        <w:rPr>
          <w:rFonts w:ascii="Arial" w:cs="Arial" w:eastAsia="Arial" w:hAnsi="Arial"/>
          <w:sz w:val="16"/>
          <w:szCs w:val="16"/>
          <w:color w:val="auto"/>
        </w:rPr>
        <w:t>The committee awards compensation to our NEOs and other executives consistent with our philosophy that compensation paid to our executives be fair, reasonable and competitive. The committee establishes and monitors compliance with our compensation philosophy, and the committee also oversees the development and administration of our compensation programs. Our management is responsible for the administration of our compensation programs once approved by the committee.</w:t>
      </w:r>
    </w:p>
    <w:p>
      <w:pPr>
        <w:spacing w:after="0" w:line="111" w:lineRule="exact"/>
        <w:rPr>
          <w:sz w:val="20"/>
          <w:szCs w:val="20"/>
          <w:color w:val="auto"/>
        </w:rPr>
      </w:pPr>
    </w:p>
    <w:p>
      <w:pPr>
        <w:ind w:right="499"/>
        <w:spacing w:after="0" w:line="250" w:lineRule="auto"/>
        <w:rPr>
          <w:sz w:val="20"/>
          <w:szCs w:val="20"/>
          <w:color w:val="auto"/>
        </w:rPr>
      </w:pPr>
      <w:r>
        <w:rPr>
          <w:rFonts w:ascii="Arial" w:cs="Arial" w:eastAsia="Arial" w:hAnsi="Arial"/>
          <w:sz w:val="16"/>
          <w:szCs w:val="16"/>
          <w:color w:val="auto"/>
        </w:rPr>
        <w:t>The committee makes all compensation decisions with respect to our NEOs, which are ratified by our Board. Our CEO annually reviews the performance of, and provides compensation recommendations for, each NEO (other than the CEO and Executive Chairman). Both of the CEO and the Executive Chairman provides the committee with a self-assessment of their performance. The committee then reviews these items and discusses and approves compensation for each NEO based on the considerations previously discussed.</w:t>
      </w:r>
    </w:p>
    <w:p>
      <w:pPr>
        <w:spacing w:after="0" w:line="182" w:lineRule="exact"/>
        <w:rPr>
          <w:sz w:val="20"/>
          <w:szCs w:val="20"/>
          <w:color w:val="auto"/>
        </w:rPr>
      </w:pPr>
    </w:p>
    <w:p>
      <w:pPr>
        <w:sectPr>
          <w:pgSz w:w="11900" w:h="16838" w:orient="portrait"/>
          <w:cols w:equalWidth="0" w:num="2">
            <w:col w:w="4360" w:space="26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56" w:name="page57"/>
    <w:bookmarkEnd w:id="5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line="262" w:lineRule="auto"/>
        <w:rPr>
          <w:sz w:val="20"/>
          <w:szCs w:val="20"/>
          <w:color w:val="auto"/>
        </w:rPr>
      </w:pPr>
      <w:r>
        <w:rPr>
          <w:rFonts w:ascii="Arial" w:cs="Arial" w:eastAsia="Arial" w:hAnsi="Arial"/>
          <w:sz w:val="16"/>
          <w:szCs w:val="16"/>
          <w:color w:val="auto"/>
        </w:rPr>
        <w:t xml:space="preserve">For a complete description of the committee’s members and its responsibilities, as well as information regarding the authority of our CEO to make limited equity grants to new members of our management team, see </w:t>
      </w:r>
      <w:r>
        <w:rPr>
          <w:rFonts w:ascii="Arial" w:cs="Arial" w:eastAsia="Arial" w:hAnsi="Arial"/>
          <w:sz w:val="16"/>
          <w:szCs w:val="16"/>
          <w:i w:val="1"/>
          <w:iCs w:val="1"/>
          <w:color w:val="auto"/>
        </w:rPr>
        <w:t xml:space="preserve">Committees of the Board </w:t>
      </w:r>
      <w:r>
        <w:rPr>
          <w:rFonts w:ascii="Arial" w:cs="Arial" w:eastAsia="Arial" w:hAnsi="Arial"/>
          <w:sz w:val="16"/>
          <w:szCs w:val="16"/>
          <w:color w:val="auto"/>
        </w:rPr>
        <w:t>above. You may also view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committee’s charter on our website at </w:t>
      </w:r>
      <w:r>
        <w:rPr>
          <w:rFonts w:ascii="Arial" w:cs="Arial" w:eastAsia="Arial" w:hAnsi="Arial"/>
          <w:sz w:val="16"/>
          <w:szCs w:val="16"/>
          <w:i w:val="1"/>
          <w:iCs w:val="1"/>
          <w:color w:val="auto"/>
        </w:rPr>
        <w:t xml:space="preserve">www.rymanhp.com </w:t>
      </w:r>
      <w:r>
        <w:rPr>
          <w:rFonts w:ascii="Arial" w:cs="Arial" w:eastAsia="Arial" w:hAnsi="Arial"/>
          <w:sz w:val="16"/>
          <w:szCs w:val="16"/>
          <w:color w:val="auto"/>
        </w:rPr>
        <w:t>(in the “Highlights” tab under</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on the Investor Relations page).</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Role of the Compensation Consultant</w:t>
      </w:r>
    </w:p>
    <w:p>
      <w:pPr>
        <w:spacing w:after="0" w:line="135" w:lineRule="exact"/>
        <w:rPr>
          <w:sz w:val="20"/>
          <w:szCs w:val="20"/>
          <w:color w:val="auto"/>
        </w:rPr>
      </w:pPr>
    </w:p>
    <w:p>
      <w:pPr>
        <w:ind w:left="400"/>
        <w:spacing w:after="0" w:line="268" w:lineRule="auto"/>
        <w:rPr>
          <w:sz w:val="20"/>
          <w:szCs w:val="20"/>
          <w:color w:val="auto"/>
        </w:rPr>
      </w:pPr>
      <w:r>
        <w:rPr>
          <w:rFonts w:ascii="Arial" w:cs="Arial" w:eastAsia="Arial" w:hAnsi="Arial"/>
          <w:sz w:val="16"/>
          <w:szCs w:val="16"/>
          <w:color w:val="auto"/>
        </w:rPr>
        <w:t>The committee has retained Aon as its outside compensation consultant since 2013. During 2024, Aon regularly attended committee meetings and reported directly to the committee on matters relating to compensation for our executives. During 2024 the committee requested that Aon:</w:t>
      </w:r>
    </w:p>
    <w:p>
      <w:pPr>
        <w:spacing w:after="0" w:line="63" w:lineRule="exact"/>
        <w:rPr>
          <w:sz w:val="20"/>
          <w:szCs w:val="20"/>
          <w:color w:val="auto"/>
        </w:rPr>
      </w:pPr>
    </w:p>
    <w:p>
      <w:pPr>
        <w:ind w:left="760" w:hanging="360"/>
        <w:spacing w:after="0" w:line="259" w:lineRule="auto"/>
        <w:tabs>
          <w:tab w:leader="none" w:pos="7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Analyze the compensation for our NEOs and other executives and assess how target and actual short-term incentive compensation aligned with our compensation philosophy and objectives.</w:t>
      </w:r>
    </w:p>
    <w:p>
      <w:pPr>
        <w:spacing w:after="0" w:line="69" w:lineRule="exact"/>
        <w:rPr>
          <w:rFonts w:ascii="Arial" w:cs="Arial" w:eastAsia="Arial" w:hAnsi="Arial"/>
          <w:sz w:val="16"/>
          <w:szCs w:val="16"/>
          <w:color w:val="auto"/>
        </w:rPr>
      </w:pPr>
    </w:p>
    <w:p>
      <w:pPr>
        <w:ind w:left="760" w:right="180" w:hanging="360"/>
        <w:spacing w:after="0" w:line="266" w:lineRule="auto"/>
        <w:tabs>
          <w:tab w:leader="none" w:pos="7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Develop recommendations for the committee on the size and structure of long-term incentive compensation awards.</w:t>
      </w:r>
    </w:p>
    <w:p>
      <w:pPr>
        <w:spacing w:after="0" w:line="63" w:lineRule="exact"/>
        <w:rPr>
          <w:rFonts w:ascii="Arial" w:cs="Arial" w:eastAsia="Arial" w:hAnsi="Arial"/>
          <w:sz w:val="16"/>
          <w:szCs w:val="16"/>
          <w:color w:val="auto"/>
        </w:rPr>
      </w:pPr>
    </w:p>
    <w:p>
      <w:pPr>
        <w:ind w:left="760" w:right="80" w:hanging="360"/>
        <w:spacing w:after="0" w:line="266" w:lineRule="auto"/>
        <w:tabs>
          <w:tab w:leader="none" w:pos="7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Assist the committee in the review of this proxy statement and this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left="760" w:right="20" w:hanging="360"/>
        <w:spacing w:after="0" w:line="259" w:lineRule="auto"/>
        <w:tabs>
          <w:tab w:leader="none" w:pos="7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Provide the committee with ongoing advice and counsel on market compensation practices, trends and legal and regulatory changes and their impact on our compensation programs.</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35" w:lineRule="exact"/>
        <w:rPr>
          <w:sz w:val="20"/>
          <w:szCs w:val="20"/>
          <w:color w:val="auto"/>
        </w:rPr>
      </w:pPr>
    </w:p>
    <w:p>
      <w:pPr>
        <w:ind w:left="400"/>
        <w:spacing w:after="0" w:line="261" w:lineRule="auto"/>
        <w:rPr>
          <w:sz w:val="20"/>
          <w:szCs w:val="20"/>
          <w:color w:val="auto"/>
        </w:rPr>
      </w:pPr>
      <w:r>
        <w:rPr>
          <w:rFonts w:ascii="Arial" w:cs="Arial" w:eastAsia="Arial" w:hAnsi="Arial"/>
          <w:sz w:val="16"/>
          <w:szCs w:val="16"/>
          <w:color w:val="auto"/>
        </w:rPr>
        <w:t>At our annual meeting in May 2024, we held a stockholder advisory vote on the compensation of our NEOs, commonly referred to as a “say-on-pay” vote. In our say-on-pay vote, approximately 94.7% of the stockholder votes, excluding broker non-votes, were cast in favor of the say-on-pay resolution. As the committee reviewed our compensation practices, it was mindful of the level of support our stockholders had previously expressed for our compensation programs, including our “pay for performance” philosophy and emphasis on variable compensation. The committee intends to continue to consider the outcome of future advisory say-on-pay votes when making executive compensation decisions.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NEO Compensation</w:t>
      </w:r>
    </w:p>
    <w:p>
      <w:pPr>
        <w:spacing w:after="0" w:line="153" w:lineRule="exact"/>
        <w:rPr>
          <w:sz w:val="20"/>
          <w:szCs w:val="20"/>
          <w:color w:val="auto"/>
        </w:rPr>
      </w:pPr>
    </w:p>
    <w:p>
      <w:pPr>
        <w:ind w:right="459"/>
        <w:spacing w:after="0" w:line="271" w:lineRule="auto"/>
        <w:rPr>
          <w:sz w:val="20"/>
          <w:szCs w:val="20"/>
          <w:color w:val="auto"/>
        </w:rPr>
      </w:pPr>
      <w:r>
        <w:rPr>
          <w:rFonts w:ascii="Arial" w:cs="Arial" w:eastAsia="Arial" w:hAnsi="Arial"/>
          <w:sz w:val="16"/>
          <w:szCs w:val="16"/>
          <w:color w:val="auto"/>
        </w:rPr>
        <w:t>At its February 19, 2025 meeting, the committee reviewed and approved the compensation to be paid to the NEOs for 2025, in light of our compensation philosophy.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49" w:lineRule="exact"/>
        <w:rPr>
          <w:sz w:val="20"/>
          <w:szCs w:val="20"/>
          <w:color w:val="auto"/>
        </w:rPr>
      </w:pPr>
    </w:p>
    <w:p>
      <w:pPr>
        <w:jc w:val="both"/>
        <w:ind w:right="479"/>
        <w:spacing w:after="0" w:line="269" w:lineRule="auto"/>
        <w:rPr>
          <w:sz w:val="20"/>
          <w:szCs w:val="20"/>
          <w:color w:val="auto"/>
        </w:rPr>
      </w:pPr>
      <w:r>
        <w:rPr>
          <w:rFonts w:ascii="Arial" w:cs="Arial" w:eastAsia="Arial" w:hAnsi="Arial"/>
          <w:sz w:val="16"/>
          <w:szCs w:val="16"/>
          <w:color w:val="auto"/>
        </w:rPr>
        <w:t>The committee reviewed current compensation levels at the company and at peer companies, as well as the current economic and business environment facing the company. The committee determined that the following adjustments would be made to base salary for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040" w:type="dxa"/>
            <w:vAlign w:val="bottom"/>
            <w:gridSpan w:val="6"/>
          </w:tcPr>
          <w:p>
            <w:pPr>
              <w:jc w:val="center"/>
              <w:ind w:left="188"/>
              <w:spacing w:after="0"/>
              <w:rPr>
                <w:sz w:val="20"/>
                <w:szCs w:val="20"/>
                <w:color w:val="auto"/>
              </w:rPr>
            </w:pPr>
            <w:r>
              <w:rPr>
                <w:rFonts w:ascii="Arial" w:cs="Arial" w:eastAsia="Arial" w:hAnsi="Arial"/>
                <w:sz w:val="14"/>
                <w:szCs w:val="14"/>
                <w:b w:val="1"/>
                <w:bCs w:val="1"/>
                <w:color w:val="auto"/>
              </w:rPr>
              <w:t>2025 Base</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rPr>
              <w:t>% Increase</w:t>
            </w:r>
          </w:p>
        </w:tc>
      </w:tr>
      <w:tr>
        <w:trPr>
          <w:trHeight w:val="142"/>
        </w:trPr>
        <w:tc>
          <w:tcPr>
            <w:tcW w:w="1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top w:val="single" w:sz="8" w:color="auto"/>
            </w:tcBorders>
            <w:gridSpan w:val="5"/>
          </w:tcPr>
          <w:p>
            <w:pPr>
              <w:jc w:val="center"/>
              <w:ind w:right="40"/>
              <w:spacing w:after="0" w:line="142" w:lineRule="exact"/>
              <w:rPr>
                <w:sz w:val="20"/>
                <w:szCs w:val="20"/>
                <w:color w:val="auto"/>
              </w:rPr>
            </w:pPr>
            <w:r>
              <w:rPr>
                <w:rFonts w:ascii="Arial" w:cs="Arial" w:eastAsia="Arial" w:hAnsi="Arial"/>
                <w:sz w:val="14"/>
                <w:szCs w:val="14"/>
                <w:b w:val="1"/>
                <w:bCs w:val="1"/>
                <w:color w:val="auto"/>
                <w:w w:val="99"/>
              </w:rPr>
              <w:t>Salary</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From 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66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4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7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Base Salary</w:t>
            </w: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r>
      <w:tr>
        <w:trPr>
          <w:trHeight w:val="61"/>
        </w:trPr>
        <w:tc>
          <w:tcPr>
            <w:tcW w:w="1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50"/>
        </w:trPr>
        <w:tc>
          <w:tcPr>
            <w:tcW w:w="166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Mark Fioravanti</w:t>
            </w:r>
          </w:p>
        </w:tc>
        <w:tc>
          <w:tcPr>
            <w:tcW w:w="900" w:type="dxa"/>
            <w:vAlign w:val="bottom"/>
            <w:tcBorders>
              <w:bottom w:val="single" w:sz="8" w:color="D9D9D9"/>
            </w:tcBorders>
            <w:gridSpan w:val="5"/>
            <w:shd w:val="clear" w:color="auto" w:fill="D9D9D9"/>
          </w:tcPr>
          <w:p>
            <w:pPr>
              <w:jc w:val="center"/>
              <w:ind w:left="308"/>
              <w:spacing w:after="0"/>
              <w:rPr>
                <w:sz w:val="20"/>
                <w:szCs w:val="20"/>
                <w:color w:val="auto"/>
              </w:rPr>
            </w:pPr>
            <w:r>
              <w:rPr>
                <w:rFonts w:ascii="Arial" w:cs="Arial" w:eastAsia="Arial" w:hAnsi="Arial"/>
                <w:sz w:val="14"/>
                <w:szCs w:val="14"/>
                <w:color w:val="auto"/>
              </w:rPr>
              <w:t>950,000</w:t>
            </w:r>
          </w:p>
        </w:tc>
        <w:tc>
          <w:tcPr>
            <w:tcW w:w="140" w:type="dxa"/>
            <w:vAlign w:val="bottom"/>
            <w:tcBorders>
              <w:bottom w:val="single" w:sz="8" w:color="D9D9D9"/>
            </w:tcBorders>
            <w:shd w:val="clear" w:color="auto" w:fill="D9D9D9"/>
          </w:tcPr>
          <w:p>
            <w:pPr>
              <w:spacing w:after="0"/>
              <w:rPr>
                <w:sz w:val="21"/>
                <w:szCs w:val="21"/>
                <w:color w:val="auto"/>
              </w:rPr>
            </w:pPr>
          </w:p>
        </w:tc>
        <w:tc>
          <w:tcPr>
            <w:tcW w:w="1140" w:type="dxa"/>
            <w:vAlign w:val="bottom"/>
            <w:tcBorders>
              <w:bottom w:val="single" w:sz="8" w:color="D9D9D9"/>
            </w:tcBorders>
            <w:gridSpan w:val="4"/>
            <w:shd w:val="clear" w:color="auto" w:fill="D9D9D9"/>
          </w:tcPr>
          <w:p>
            <w:pPr>
              <w:jc w:val="right"/>
              <w:ind w:right="68"/>
              <w:spacing w:after="0"/>
              <w:rPr>
                <w:sz w:val="20"/>
                <w:szCs w:val="20"/>
                <w:color w:val="auto"/>
              </w:rPr>
            </w:pPr>
            <w:r>
              <w:rPr>
                <w:rFonts w:ascii="Arial" w:cs="Arial" w:eastAsia="Arial" w:hAnsi="Arial"/>
                <w:sz w:val="14"/>
                <w:szCs w:val="14"/>
                <w:color w:val="auto"/>
              </w:rPr>
              <w:t>5.6%</w:t>
            </w:r>
          </w:p>
        </w:tc>
        <w:tc>
          <w:tcPr>
            <w:tcW w:w="20" w:type="dxa"/>
            <w:vAlign w:val="bottom"/>
            <w:tcBorders>
              <w:bottom w:val="single" w:sz="8" w:color="D9D9D9"/>
            </w:tcBorders>
            <w:shd w:val="clear" w:color="auto" w:fill="D9D9D9"/>
          </w:tcPr>
          <w:p>
            <w:pPr>
              <w:spacing w:after="0"/>
              <w:rPr>
                <w:sz w:val="21"/>
                <w:szCs w:val="21"/>
                <w:color w:val="auto"/>
              </w:rPr>
            </w:pPr>
          </w:p>
        </w:tc>
        <w:tc>
          <w:tcPr>
            <w:tcW w:w="20" w:type="dxa"/>
            <w:vAlign w:val="bottom"/>
            <w:tcBorders>
              <w:bottom w:val="single" w:sz="8" w:color="D9D9D9"/>
            </w:tcBorders>
            <w:shd w:val="clear" w:color="auto" w:fill="D9D9D9"/>
          </w:tcPr>
          <w:p>
            <w:pPr>
              <w:spacing w:after="0"/>
              <w:rPr>
                <w:sz w:val="21"/>
                <w:szCs w:val="21"/>
                <w:color w:val="auto"/>
              </w:rPr>
            </w:pPr>
          </w:p>
        </w:tc>
        <w:tc>
          <w:tcPr>
            <w:tcW w:w="100" w:type="dxa"/>
            <w:vAlign w:val="bottom"/>
            <w:tcBorders>
              <w:bottom w:val="single" w:sz="8" w:color="D9D9D9"/>
            </w:tcBorders>
            <w:shd w:val="clear" w:color="auto" w:fill="D9D9D9"/>
          </w:tcPr>
          <w:p>
            <w:pPr>
              <w:spacing w:after="0"/>
              <w:rPr>
                <w:sz w:val="21"/>
                <w:szCs w:val="21"/>
                <w:color w:val="auto"/>
              </w:rPr>
            </w:pPr>
          </w:p>
        </w:tc>
      </w:tr>
      <w:tr>
        <w:trPr>
          <w:trHeight w:val="250"/>
        </w:trPr>
        <w:tc>
          <w:tcPr>
            <w:tcW w:w="166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4"/>
                <w:szCs w:val="14"/>
                <w:color w:val="auto"/>
              </w:rPr>
              <w:t>Colin Reed</w:t>
            </w:r>
          </w:p>
        </w:tc>
        <w:tc>
          <w:tcPr>
            <w:tcW w:w="900" w:type="dxa"/>
            <w:vAlign w:val="bottom"/>
            <w:tcBorders>
              <w:bottom w:val="single" w:sz="8" w:color="F2F2F2"/>
            </w:tcBorders>
            <w:gridSpan w:val="5"/>
            <w:shd w:val="clear" w:color="auto" w:fill="F2F2F2"/>
          </w:tcPr>
          <w:p>
            <w:pPr>
              <w:jc w:val="center"/>
              <w:ind w:left="308"/>
              <w:spacing w:after="0"/>
              <w:rPr>
                <w:sz w:val="20"/>
                <w:szCs w:val="20"/>
                <w:color w:val="auto"/>
              </w:rPr>
            </w:pPr>
            <w:r>
              <w:rPr>
                <w:rFonts w:ascii="Arial" w:cs="Arial" w:eastAsia="Arial" w:hAnsi="Arial"/>
                <w:sz w:val="14"/>
                <w:szCs w:val="14"/>
                <w:color w:val="auto"/>
              </w:rPr>
              <w:t>525,000</w:t>
            </w:r>
          </w:p>
        </w:tc>
        <w:tc>
          <w:tcPr>
            <w:tcW w:w="140" w:type="dxa"/>
            <w:vAlign w:val="bottom"/>
            <w:tcBorders>
              <w:bottom w:val="single" w:sz="8" w:color="F2F2F2"/>
            </w:tcBorders>
            <w:shd w:val="clear" w:color="auto" w:fill="F2F2F2"/>
          </w:tcPr>
          <w:p>
            <w:pPr>
              <w:spacing w:after="0"/>
              <w:rPr>
                <w:sz w:val="21"/>
                <w:szCs w:val="21"/>
                <w:color w:val="auto"/>
              </w:rPr>
            </w:pPr>
          </w:p>
        </w:tc>
        <w:tc>
          <w:tcPr>
            <w:tcW w:w="1140" w:type="dxa"/>
            <w:vAlign w:val="bottom"/>
            <w:tcBorders>
              <w:bottom w:val="single" w:sz="8" w:color="F2F2F2"/>
            </w:tcBorders>
            <w:gridSpan w:val="4"/>
            <w:shd w:val="clear" w:color="auto" w:fill="F2F2F2"/>
          </w:tcPr>
          <w:p>
            <w:pPr>
              <w:jc w:val="right"/>
              <w:ind w:right="68"/>
              <w:spacing w:after="0"/>
              <w:rPr>
                <w:sz w:val="20"/>
                <w:szCs w:val="20"/>
                <w:color w:val="auto"/>
              </w:rPr>
            </w:pPr>
            <w:r>
              <w:rPr>
                <w:rFonts w:ascii="Arial" w:cs="Arial" w:eastAsia="Arial" w:hAnsi="Arial"/>
                <w:sz w:val="14"/>
                <w:szCs w:val="14"/>
                <w:color w:val="auto"/>
              </w:rPr>
              <w:t>5.0%</w:t>
            </w:r>
          </w:p>
        </w:tc>
        <w:tc>
          <w:tcPr>
            <w:tcW w:w="20" w:type="dxa"/>
            <w:vAlign w:val="bottom"/>
            <w:tcBorders>
              <w:bottom w:val="single" w:sz="8" w:color="F2F2F2"/>
            </w:tcBorders>
            <w:shd w:val="clear" w:color="auto" w:fill="F2F2F2"/>
          </w:tcPr>
          <w:p>
            <w:pPr>
              <w:spacing w:after="0"/>
              <w:rPr>
                <w:sz w:val="21"/>
                <w:szCs w:val="21"/>
                <w:color w:val="auto"/>
              </w:rPr>
            </w:pPr>
          </w:p>
        </w:tc>
        <w:tc>
          <w:tcPr>
            <w:tcW w:w="20" w:type="dxa"/>
            <w:vAlign w:val="bottom"/>
            <w:tcBorders>
              <w:bottom w:val="single" w:sz="8" w:color="F2F2F2"/>
            </w:tcBorders>
            <w:shd w:val="clear" w:color="auto" w:fill="F2F2F2"/>
          </w:tcPr>
          <w:p>
            <w:pPr>
              <w:spacing w:after="0"/>
              <w:rPr>
                <w:sz w:val="21"/>
                <w:szCs w:val="21"/>
                <w:color w:val="auto"/>
              </w:rPr>
            </w:pPr>
          </w:p>
        </w:tc>
        <w:tc>
          <w:tcPr>
            <w:tcW w:w="100" w:type="dxa"/>
            <w:vAlign w:val="bottom"/>
            <w:tcBorders>
              <w:bottom w:val="single" w:sz="8" w:color="F2F2F2"/>
            </w:tcBorders>
            <w:shd w:val="clear" w:color="auto" w:fill="F2F2F2"/>
          </w:tcPr>
          <w:p>
            <w:pPr>
              <w:spacing w:after="0"/>
              <w:rPr>
                <w:sz w:val="21"/>
                <w:szCs w:val="21"/>
                <w:color w:val="auto"/>
              </w:rPr>
            </w:pPr>
          </w:p>
        </w:tc>
      </w:tr>
      <w:tr>
        <w:trPr>
          <w:trHeight w:val="250"/>
        </w:trPr>
        <w:tc>
          <w:tcPr>
            <w:tcW w:w="166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Jennifer Hutcheson</w:t>
            </w:r>
          </w:p>
        </w:tc>
        <w:tc>
          <w:tcPr>
            <w:tcW w:w="900" w:type="dxa"/>
            <w:vAlign w:val="bottom"/>
            <w:tcBorders>
              <w:bottom w:val="single" w:sz="8" w:color="D9D9D9"/>
            </w:tcBorders>
            <w:gridSpan w:val="5"/>
            <w:shd w:val="clear" w:color="auto" w:fill="D9D9D9"/>
          </w:tcPr>
          <w:p>
            <w:pPr>
              <w:jc w:val="center"/>
              <w:ind w:left="308"/>
              <w:spacing w:after="0"/>
              <w:rPr>
                <w:sz w:val="20"/>
                <w:szCs w:val="20"/>
                <w:color w:val="auto"/>
              </w:rPr>
            </w:pPr>
            <w:r>
              <w:rPr>
                <w:rFonts w:ascii="Arial" w:cs="Arial" w:eastAsia="Arial" w:hAnsi="Arial"/>
                <w:sz w:val="14"/>
                <w:szCs w:val="14"/>
                <w:color w:val="auto"/>
              </w:rPr>
              <w:t>543,535</w:t>
            </w:r>
          </w:p>
        </w:tc>
        <w:tc>
          <w:tcPr>
            <w:tcW w:w="140" w:type="dxa"/>
            <w:vAlign w:val="bottom"/>
            <w:tcBorders>
              <w:bottom w:val="single" w:sz="8" w:color="D9D9D9"/>
            </w:tcBorders>
            <w:shd w:val="clear" w:color="auto" w:fill="D9D9D9"/>
          </w:tcPr>
          <w:p>
            <w:pPr>
              <w:spacing w:after="0"/>
              <w:rPr>
                <w:sz w:val="21"/>
                <w:szCs w:val="21"/>
                <w:color w:val="auto"/>
              </w:rPr>
            </w:pPr>
          </w:p>
        </w:tc>
        <w:tc>
          <w:tcPr>
            <w:tcW w:w="1140" w:type="dxa"/>
            <w:vAlign w:val="bottom"/>
            <w:tcBorders>
              <w:bottom w:val="single" w:sz="8" w:color="D9D9D9"/>
            </w:tcBorders>
            <w:gridSpan w:val="4"/>
            <w:shd w:val="clear" w:color="auto" w:fill="D9D9D9"/>
          </w:tcPr>
          <w:p>
            <w:pPr>
              <w:jc w:val="right"/>
              <w:ind w:right="68"/>
              <w:spacing w:after="0"/>
              <w:rPr>
                <w:sz w:val="20"/>
                <w:szCs w:val="20"/>
                <w:color w:val="auto"/>
              </w:rPr>
            </w:pPr>
            <w:r>
              <w:rPr>
                <w:rFonts w:ascii="Arial" w:cs="Arial" w:eastAsia="Arial" w:hAnsi="Arial"/>
                <w:sz w:val="14"/>
                <w:szCs w:val="14"/>
                <w:color w:val="auto"/>
              </w:rPr>
              <w:t>3.5%</w:t>
            </w:r>
          </w:p>
        </w:tc>
        <w:tc>
          <w:tcPr>
            <w:tcW w:w="20" w:type="dxa"/>
            <w:vAlign w:val="bottom"/>
            <w:tcBorders>
              <w:bottom w:val="single" w:sz="8" w:color="D9D9D9"/>
            </w:tcBorders>
            <w:shd w:val="clear" w:color="auto" w:fill="D9D9D9"/>
          </w:tcPr>
          <w:p>
            <w:pPr>
              <w:spacing w:after="0"/>
              <w:rPr>
                <w:sz w:val="21"/>
                <w:szCs w:val="21"/>
                <w:color w:val="auto"/>
              </w:rPr>
            </w:pPr>
          </w:p>
        </w:tc>
        <w:tc>
          <w:tcPr>
            <w:tcW w:w="20" w:type="dxa"/>
            <w:vAlign w:val="bottom"/>
            <w:tcBorders>
              <w:bottom w:val="single" w:sz="8" w:color="D9D9D9"/>
            </w:tcBorders>
            <w:shd w:val="clear" w:color="auto" w:fill="D9D9D9"/>
          </w:tcPr>
          <w:p>
            <w:pPr>
              <w:spacing w:after="0"/>
              <w:rPr>
                <w:sz w:val="21"/>
                <w:szCs w:val="21"/>
                <w:color w:val="auto"/>
              </w:rPr>
            </w:pPr>
          </w:p>
        </w:tc>
        <w:tc>
          <w:tcPr>
            <w:tcW w:w="100" w:type="dxa"/>
            <w:vAlign w:val="bottom"/>
            <w:tcBorders>
              <w:bottom w:val="single" w:sz="8" w:color="D9D9D9"/>
            </w:tcBorders>
            <w:shd w:val="clear" w:color="auto" w:fill="D9D9D9"/>
          </w:tcPr>
          <w:p>
            <w:pPr>
              <w:spacing w:after="0"/>
              <w:rPr>
                <w:sz w:val="21"/>
                <w:szCs w:val="21"/>
                <w:color w:val="auto"/>
              </w:rPr>
            </w:pPr>
          </w:p>
        </w:tc>
      </w:tr>
      <w:tr>
        <w:trPr>
          <w:trHeight w:val="250"/>
        </w:trPr>
        <w:tc>
          <w:tcPr>
            <w:tcW w:w="166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4"/>
                <w:szCs w:val="14"/>
                <w:color w:val="auto"/>
              </w:rPr>
              <w:t>Patrick Chaffin</w:t>
            </w:r>
          </w:p>
        </w:tc>
        <w:tc>
          <w:tcPr>
            <w:tcW w:w="900" w:type="dxa"/>
            <w:vAlign w:val="bottom"/>
            <w:tcBorders>
              <w:bottom w:val="single" w:sz="8" w:color="F2F2F2"/>
            </w:tcBorders>
            <w:gridSpan w:val="5"/>
            <w:shd w:val="clear" w:color="auto" w:fill="F2F2F2"/>
          </w:tcPr>
          <w:p>
            <w:pPr>
              <w:jc w:val="center"/>
              <w:ind w:left="308"/>
              <w:spacing w:after="0"/>
              <w:rPr>
                <w:sz w:val="20"/>
                <w:szCs w:val="20"/>
                <w:color w:val="auto"/>
              </w:rPr>
            </w:pPr>
            <w:r>
              <w:rPr>
                <w:rFonts w:ascii="Arial" w:cs="Arial" w:eastAsia="Arial" w:hAnsi="Arial"/>
                <w:sz w:val="14"/>
                <w:szCs w:val="14"/>
                <w:color w:val="auto"/>
              </w:rPr>
              <w:t>595,125</w:t>
            </w:r>
          </w:p>
        </w:tc>
        <w:tc>
          <w:tcPr>
            <w:tcW w:w="140" w:type="dxa"/>
            <w:vAlign w:val="bottom"/>
            <w:tcBorders>
              <w:bottom w:val="single" w:sz="8" w:color="F2F2F2"/>
            </w:tcBorders>
            <w:shd w:val="clear" w:color="auto" w:fill="F2F2F2"/>
          </w:tcPr>
          <w:p>
            <w:pPr>
              <w:spacing w:after="0"/>
              <w:rPr>
                <w:sz w:val="21"/>
                <w:szCs w:val="21"/>
                <w:color w:val="auto"/>
              </w:rPr>
            </w:pPr>
          </w:p>
        </w:tc>
        <w:tc>
          <w:tcPr>
            <w:tcW w:w="1140" w:type="dxa"/>
            <w:vAlign w:val="bottom"/>
            <w:tcBorders>
              <w:bottom w:val="single" w:sz="8" w:color="F2F2F2"/>
            </w:tcBorders>
            <w:gridSpan w:val="4"/>
            <w:shd w:val="clear" w:color="auto" w:fill="F2F2F2"/>
          </w:tcPr>
          <w:p>
            <w:pPr>
              <w:jc w:val="right"/>
              <w:ind w:right="68"/>
              <w:spacing w:after="0"/>
              <w:rPr>
                <w:sz w:val="20"/>
                <w:szCs w:val="20"/>
                <w:color w:val="auto"/>
              </w:rPr>
            </w:pPr>
            <w:r>
              <w:rPr>
                <w:rFonts w:ascii="Arial" w:cs="Arial" w:eastAsia="Arial" w:hAnsi="Arial"/>
                <w:sz w:val="14"/>
                <w:szCs w:val="14"/>
                <w:color w:val="auto"/>
              </w:rPr>
              <w:t>3.5%</w:t>
            </w:r>
          </w:p>
        </w:tc>
        <w:tc>
          <w:tcPr>
            <w:tcW w:w="20" w:type="dxa"/>
            <w:vAlign w:val="bottom"/>
            <w:tcBorders>
              <w:bottom w:val="single" w:sz="8" w:color="F2F2F2"/>
            </w:tcBorders>
            <w:shd w:val="clear" w:color="auto" w:fill="F2F2F2"/>
          </w:tcPr>
          <w:p>
            <w:pPr>
              <w:spacing w:after="0"/>
              <w:rPr>
                <w:sz w:val="21"/>
                <w:szCs w:val="21"/>
                <w:color w:val="auto"/>
              </w:rPr>
            </w:pPr>
          </w:p>
        </w:tc>
        <w:tc>
          <w:tcPr>
            <w:tcW w:w="20" w:type="dxa"/>
            <w:vAlign w:val="bottom"/>
            <w:tcBorders>
              <w:bottom w:val="single" w:sz="8" w:color="F2F2F2"/>
            </w:tcBorders>
            <w:shd w:val="clear" w:color="auto" w:fill="F2F2F2"/>
          </w:tcPr>
          <w:p>
            <w:pPr>
              <w:spacing w:after="0"/>
              <w:rPr>
                <w:sz w:val="21"/>
                <w:szCs w:val="21"/>
                <w:color w:val="auto"/>
              </w:rPr>
            </w:pPr>
          </w:p>
        </w:tc>
        <w:tc>
          <w:tcPr>
            <w:tcW w:w="100" w:type="dxa"/>
            <w:vAlign w:val="bottom"/>
            <w:tcBorders>
              <w:bottom w:val="single" w:sz="8" w:color="F2F2F2"/>
            </w:tcBorders>
            <w:shd w:val="clear" w:color="auto" w:fill="F2F2F2"/>
          </w:tcPr>
          <w:p>
            <w:pPr>
              <w:spacing w:after="0"/>
              <w:rPr>
                <w:sz w:val="21"/>
                <w:szCs w:val="21"/>
                <w:color w:val="auto"/>
              </w:rPr>
            </w:pPr>
          </w:p>
        </w:tc>
      </w:tr>
      <w:tr>
        <w:trPr>
          <w:trHeight w:val="216"/>
        </w:trPr>
        <w:tc>
          <w:tcPr>
            <w:tcW w:w="1660" w:type="dxa"/>
            <w:vAlign w:val="bottom"/>
            <w:shd w:val="clear" w:color="auto" w:fill="D9D9D9"/>
          </w:tcPr>
          <w:p>
            <w:pPr>
              <w:ind w:left="140"/>
              <w:spacing w:after="0"/>
              <w:rPr>
                <w:sz w:val="20"/>
                <w:szCs w:val="20"/>
                <w:color w:val="auto"/>
              </w:rPr>
            </w:pPr>
            <w:r>
              <w:rPr>
                <w:rFonts w:ascii="Arial" w:cs="Arial" w:eastAsia="Arial" w:hAnsi="Arial"/>
                <w:sz w:val="14"/>
                <w:szCs w:val="14"/>
                <w:color w:val="auto"/>
              </w:rPr>
              <w:t>Scott Lynn</w:t>
            </w:r>
          </w:p>
        </w:tc>
        <w:tc>
          <w:tcPr>
            <w:tcW w:w="900" w:type="dxa"/>
            <w:vAlign w:val="bottom"/>
            <w:gridSpan w:val="5"/>
            <w:shd w:val="clear" w:color="auto" w:fill="D9D9D9"/>
          </w:tcPr>
          <w:p>
            <w:pPr>
              <w:jc w:val="center"/>
              <w:ind w:left="308"/>
              <w:spacing w:after="0"/>
              <w:rPr>
                <w:sz w:val="20"/>
                <w:szCs w:val="20"/>
                <w:color w:val="auto"/>
              </w:rPr>
            </w:pPr>
            <w:r>
              <w:rPr>
                <w:rFonts w:ascii="Arial" w:cs="Arial" w:eastAsia="Arial" w:hAnsi="Arial"/>
                <w:sz w:val="14"/>
                <w:szCs w:val="14"/>
                <w:color w:val="auto"/>
              </w:rPr>
              <w:t>501,976</w:t>
            </w:r>
          </w:p>
        </w:tc>
        <w:tc>
          <w:tcPr>
            <w:tcW w:w="140" w:type="dxa"/>
            <w:vAlign w:val="bottom"/>
            <w:shd w:val="clear" w:color="auto" w:fill="D9D9D9"/>
          </w:tcPr>
          <w:p>
            <w:pPr>
              <w:spacing w:after="0"/>
              <w:rPr>
                <w:sz w:val="18"/>
                <w:szCs w:val="18"/>
                <w:color w:val="auto"/>
              </w:rPr>
            </w:pPr>
          </w:p>
        </w:tc>
        <w:tc>
          <w:tcPr>
            <w:tcW w:w="1140" w:type="dxa"/>
            <w:vAlign w:val="bottom"/>
            <w:gridSpan w:val="4"/>
            <w:shd w:val="clear" w:color="auto" w:fill="D9D9D9"/>
          </w:tcPr>
          <w:p>
            <w:pPr>
              <w:jc w:val="right"/>
              <w:ind w:right="68"/>
              <w:spacing w:after="0"/>
              <w:rPr>
                <w:sz w:val="20"/>
                <w:szCs w:val="20"/>
                <w:color w:val="auto"/>
              </w:rPr>
            </w:pPr>
            <w:r>
              <w:rPr>
                <w:rFonts w:ascii="Arial" w:cs="Arial" w:eastAsia="Arial" w:hAnsi="Arial"/>
                <w:sz w:val="14"/>
                <w:szCs w:val="14"/>
                <w:color w:val="auto"/>
              </w:rPr>
              <w:t>3.5%</w:t>
            </w:r>
          </w:p>
        </w:tc>
        <w:tc>
          <w:tcPr>
            <w:tcW w:w="2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r>
      <w:tr>
        <w:trPr>
          <w:trHeight w:val="54"/>
        </w:trPr>
        <w:tc>
          <w:tcPr>
            <w:tcW w:w="1660" w:type="dxa"/>
            <w:vAlign w:val="bottom"/>
            <w:shd w:val="clear" w:color="auto" w:fill="D9D9D9"/>
          </w:tcPr>
          <w:p>
            <w:pPr>
              <w:spacing w:after="0"/>
              <w:rPr>
                <w:sz w:val="4"/>
                <w:szCs w:val="4"/>
                <w:color w:val="auto"/>
              </w:rPr>
            </w:pPr>
          </w:p>
        </w:tc>
        <w:tc>
          <w:tcPr>
            <w:tcW w:w="300" w:type="dxa"/>
            <w:vAlign w:val="bottom"/>
            <w:shd w:val="clear" w:color="auto" w:fill="D9D9D9"/>
          </w:tcPr>
          <w:p>
            <w:pPr>
              <w:spacing w:after="0"/>
              <w:rPr>
                <w:sz w:val="4"/>
                <w:szCs w:val="4"/>
                <w:color w:val="auto"/>
              </w:rPr>
            </w:pPr>
          </w:p>
        </w:tc>
        <w:tc>
          <w:tcPr>
            <w:tcW w:w="140" w:type="dxa"/>
            <w:vAlign w:val="bottom"/>
            <w:shd w:val="clear" w:color="auto" w:fill="D9D9D9"/>
          </w:tcPr>
          <w:p>
            <w:pPr>
              <w:spacing w:after="0"/>
              <w:rPr>
                <w:sz w:val="4"/>
                <w:szCs w:val="4"/>
                <w:color w:val="auto"/>
              </w:rPr>
            </w:pPr>
          </w:p>
        </w:tc>
        <w:tc>
          <w:tcPr>
            <w:tcW w:w="140" w:type="dxa"/>
            <w:vAlign w:val="bottom"/>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140" w:type="dxa"/>
            <w:vAlign w:val="bottom"/>
            <w:shd w:val="clear" w:color="auto" w:fill="D9D9D9"/>
          </w:tcPr>
          <w:p>
            <w:pPr>
              <w:spacing w:after="0"/>
              <w:rPr>
                <w:sz w:val="4"/>
                <w:szCs w:val="4"/>
                <w:color w:val="auto"/>
              </w:rPr>
            </w:pPr>
          </w:p>
        </w:tc>
        <w:tc>
          <w:tcPr>
            <w:tcW w:w="140" w:type="dxa"/>
            <w:vAlign w:val="bottom"/>
            <w:shd w:val="clear" w:color="auto" w:fill="D9D9D9"/>
          </w:tcPr>
          <w:p>
            <w:pPr>
              <w:spacing w:after="0"/>
              <w:rPr>
                <w:sz w:val="4"/>
                <w:szCs w:val="4"/>
                <w:color w:val="auto"/>
              </w:rPr>
            </w:pPr>
          </w:p>
        </w:tc>
        <w:tc>
          <w:tcPr>
            <w:tcW w:w="36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74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Cash Incentive Compensation</w:t>
      </w:r>
    </w:p>
    <w:p>
      <w:pPr>
        <w:spacing w:after="0" w:line="149" w:lineRule="exact"/>
        <w:rPr>
          <w:sz w:val="20"/>
          <w:szCs w:val="20"/>
          <w:color w:val="auto"/>
        </w:rPr>
      </w:pPr>
    </w:p>
    <w:p>
      <w:pPr>
        <w:ind w:right="539"/>
        <w:spacing w:after="0" w:line="253" w:lineRule="auto"/>
        <w:rPr>
          <w:sz w:val="20"/>
          <w:szCs w:val="20"/>
          <w:color w:val="auto"/>
        </w:rPr>
      </w:pPr>
      <w:r>
        <w:rPr>
          <w:rFonts w:ascii="Arial" w:cs="Arial" w:eastAsia="Arial" w:hAnsi="Arial"/>
          <w:sz w:val="16"/>
          <w:szCs w:val="16"/>
          <w:color w:val="auto"/>
        </w:rPr>
        <w:t>The committee also established criteria for short-term cash incentive compensation pursuant to our omnibus incentive plan. The committee determined that each NEO will have the opportunity to earn a percentage of his or her base salary based on the achievement of designated financial goals established by the committee.</w:t>
      </w:r>
    </w:p>
    <w:p>
      <w:pPr>
        <w:spacing w:after="0" w:line="100" w:lineRule="exact"/>
        <w:rPr>
          <w:sz w:val="20"/>
          <w:szCs w:val="20"/>
          <w:color w:val="auto"/>
        </w:rPr>
      </w:pPr>
    </w:p>
    <w:p>
      <w:pPr>
        <w:ind w:right="419"/>
        <w:spacing w:after="0" w:line="255" w:lineRule="auto"/>
        <w:rPr>
          <w:sz w:val="20"/>
          <w:szCs w:val="20"/>
          <w:color w:val="auto"/>
        </w:rPr>
      </w:pPr>
      <w:r>
        <w:rPr>
          <w:rFonts w:ascii="Arial" w:cs="Arial" w:eastAsia="Arial" w:hAnsi="Arial"/>
          <w:sz w:val="16"/>
          <w:szCs w:val="16"/>
          <w:color w:val="auto"/>
        </w:rPr>
        <w:t>The committee established that for 2025 the potential award opportunities (as a percentage of base salary) applicable to each NEO would be set as follows at each of the threshold, target and stretch levels, based on the achievement of designated financial performance goals: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1080" w:type="dxa"/>
            <w:vAlign w:val="bottom"/>
            <w:gridSpan w:val="5"/>
          </w:tcPr>
          <w:p>
            <w:pPr>
              <w:ind w:left="320"/>
              <w:spacing w:after="0"/>
              <w:rPr>
                <w:sz w:val="20"/>
                <w:szCs w:val="20"/>
                <w:color w:val="auto"/>
              </w:rPr>
            </w:pPr>
            <w:r>
              <w:rPr>
                <w:rFonts w:ascii="Arial" w:cs="Arial" w:eastAsia="Arial" w:hAnsi="Arial"/>
                <w:sz w:val="13"/>
                <w:szCs w:val="13"/>
                <w:b w:val="1"/>
                <w:bCs w:val="1"/>
                <w:color w:val="auto"/>
              </w:rPr>
              <w:t>Threshold</w:t>
            </w:r>
          </w:p>
        </w:tc>
        <w:tc>
          <w:tcPr>
            <w:tcW w:w="900" w:type="dxa"/>
            <w:vAlign w:val="bottom"/>
            <w:gridSpan w:val="5"/>
          </w:tcPr>
          <w:p>
            <w:pPr>
              <w:ind w:left="160"/>
              <w:spacing w:after="0"/>
              <w:rPr>
                <w:sz w:val="20"/>
                <w:szCs w:val="20"/>
                <w:color w:val="auto"/>
              </w:rPr>
            </w:pPr>
            <w:r>
              <w:rPr>
                <w:rFonts w:ascii="Arial" w:cs="Arial" w:eastAsia="Arial" w:hAnsi="Arial"/>
                <w:sz w:val="13"/>
                <w:szCs w:val="13"/>
                <w:b w:val="1"/>
                <w:bCs w:val="1"/>
                <w:color w:val="auto"/>
              </w:rPr>
              <w:t>Target</w:t>
            </w:r>
          </w:p>
        </w:tc>
        <w:tc>
          <w:tcPr>
            <w:tcW w:w="580" w:type="dxa"/>
            <w:vAlign w:val="bottom"/>
            <w:gridSpan w:val="4"/>
          </w:tcPr>
          <w:p>
            <w:pPr>
              <w:spacing w:after="0"/>
              <w:rPr>
                <w:sz w:val="20"/>
                <w:szCs w:val="20"/>
                <w:color w:val="auto"/>
              </w:rPr>
            </w:pPr>
            <w:r>
              <w:rPr>
                <w:rFonts w:ascii="Arial" w:cs="Arial" w:eastAsia="Arial" w:hAnsi="Arial"/>
                <w:sz w:val="13"/>
                <w:szCs w:val="13"/>
                <w:b w:val="1"/>
                <w:bCs w:val="1"/>
                <w:color w:val="auto"/>
              </w:rPr>
              <w:t>Stretch</w:t>
            </w:r>
          </w:p>
        </w:tc>
      </w:tr>
      <w:tr>
        <w:trPr>
          <w:trHeight w:val="115"/>
        </w:trPr>
        <w:tc>
          <w:tcPr>
            <w:tcW w:w="1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Borders>
              <w:top w:val="single" w:sz="8" w:color="auto"/>
            </w:tcBorders>
            <w:gridSpan w:val="3"/>
          </w:tcPr>
          <w:p>
            <w:pPr>
              <w:ind w:left="140"/>
              <w:spacing w:after="0" w:line="115" w:lineRule="exact"/>
              <w:rPr>
                <w:sz w:val="20"/>
                <w:szCs w:val="20"/>
                <w:color w:val="auto"/>
              </w:rPr>
            </w:pPr>
            <w:r>
              <w:rPr>
                <w:rFonts w:ascii="Arial" w:cs="Arial" w:eastAsia="Arial" w:hAnsi="Arial"/>
                <w:sz w:val="13"/>
                <w:szCs w:val="13"/>
                <w:b w:val="1"/>
                <w:bCs w:val="1"/>
                <w:color w:val="auto"/>
              </w:rPr>
              <w:t>Level</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b w:val="1"/>
                <w:bCs w:val="1"/>
                <w:color w:val="auto"/>
              </w:rPr>
              <w:t>Level</w:t>
            </w:r>
          </w:p>
        </w:tc>
        <w:tc>
          <w:tcPr>
            <w:tcW w:w="320" w:type="dxa"/>
            <w:vAlign w:val="bottom"/>
          </w:tcPr>
          <w:p>
            <w:pPr>
              <w:spacing w:after="0"/>
              <w:rPr>
                <w:sz w:val="10"/>
                <w:szCs w:val="10"/>
                <w:color w:val="auto"/>
              </w:rPr>
            </w:pPr>
          </w:p>
        </w:tc>
        <w:tc>
          <w:tcPr>
            <w:tcW w:w="480" w:type="dxa"/>
            <w:vAlign w:val="bottom"/>
            <w:tcBorders>
              <w:top w:val="single" w:sz="8" w:color="auto"/>
            </w:tcBorders>
            <w:gridSpan w:val="3"/>
          </w:tcPr>
          <w:p>
            <w:pPr>
              <w:ind w:left="80"/>
              <w:spacing w:after="0" w:line="115" w:lineRule="exact"/>
              <w:rPr>
                <w:sz w:val="20"/>
                <w:szCs w:val="20"/>
                <w:color w:val="auto"/>
              </w:rPr>
            </w:pPr>
            <w:r>
              <w:rPr>
                <w:rFonts w:ascii="Arial" w:cs="Arial" w:eastAsia="Arial" w:hAnsi="Arial"/>
                <w:sz w:val="13"/>
                <w:szCs w:val="13"/>
                <w:b w:val="1"/>
                <w:bCs w:val="1"/>
                <w:color w:val="auto"/>
              </w:rPr>
              <w:t>Level</w:t>
            </w:r>
          </w:p>
        </w:tc>
        <w:tc>
          <w:tcPr>
            <w:tcW w:w="100" w:type="dxa"/>
            <w:vAlign w:val="bottom"/>
          </w:tcPr>
          <w:p>
            <w:pPr>
              <w:spacing w:after="0"/>
              <w:rPr>
                <w:sz w:val="10"/>
                <w:szCs w:val="10"/>
                <w:color w:val="auto"/>
              </w:rPr>
            </w:pPr>
          </w:p>
        </w:tc>
      </w:tr>
      <w:tr>
        <w:trPr>
          <w:trHeight w:val="61"/>
        </w:trPr>
        <w:tc>
          <w:tcPr>
            <w:tcW w:w="1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142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Mr. Fioravanti</w:t>
            </w:r>
          </w:p>
        </w:tc>
        <w:tc>
          <w:tcPr>
            <w:tcW w:w="920" w:type="dxa"/>
            <w:vAlign w:val="bottom"/>
            <w:tcBorders>
              <w:bottom w:val="single" w:sz="8" w:color="D9D9D9"/>
            </w:tcBorders>
            <w:gridSpan w:val="4"/>
            <w:shd w:val="clear" w:color="auto" w:fill="D9D9D9"/>
          </w:tcPr>
          <w:p>
            <w:pPr>
              <w:ind w:left="480"/>
              <w:spacing w:after="0"/>
              <w:rPr>
                <w:sz w:val="20"/>
                <w:szCs w:val="20"/>
                <w:color w:val="auto"/>
              </w:rPr>
            </w:pPr>
            <w:r>
              <w:rPr>
                <w:rFonts w:ascii="Arial" w:cs="Arial" w:eastAsia="Arial" w:hAnsi="Arial"/>
                <w:sz w:val="14"/>
                <w:szCs w:val="14"/>
                <w:color w:val="auto"/>
              </w:rPr>
              <w:t>87.5%</w:t>
            </w:r>
          </w:p>
        </w:tc>
        <w:tc>
          <w:tcPr>
            <w:tcW w:w="160" w:type="dxa"/>
            <w:vAlign w:val="bottom"/>
            <w:tcBorders>
              <w:bottom w:val="single" w:sz="8" w:color="D9D9D9"/>
            </w:tcBorders>
            <w:shd w:val="clear" w:color="auto" w:fill="D9D9D9"/>
          </w:tcPr>
          <w:p>
            <w:pPr>
              <w:spacing w:after="0"/>
              <w:rPr>
                <w:sz w:val="22"/>
                <w:szCs w:val="22"/>
                <w:color w:val="auto"/>
              </w:rPr>
            </w:pPr>
          </w:p>
        </w:tc>
        <w:tc>
          <w:tcPr>
            <w:tcW w:w="900" w:type="dxa"/>
            <w:vAlign w:val="bottom"/>
            <w:tcBorders>
              <w:bottom w:val="single" w:sz="8" w:color="D9D9D9"/>
            </w:tcBorders>
            <w:gridSpan w:val="5"/>
            <w:shd w:val="clear" w:color="auto" w:fill="D9D9D9"/>
          </w:tcPr>
          <w:p>
            <w:pPr>
              <w:ind w:left="220"/>
              <w:spacing w:after="0"/>
              <w:rPr>
                <w:sz w:val="20"/>
                <w:szCs w:val="20"/>
                <w:color w:val="auto"/>
              </w:rPr>
            </w:pPr>
            <w:r>
              <w:rPr>
                <w:rFonts w:ascii="Arial" w:cs="Arial" w:eastAsia="Arial" w:hAnsi="Arial"/>
                <w:sz w:val="14"/>
                <w:szCs w:val="14"/>
                <w:color w:val="auto"/>
              </w:rPr>
              <w:t>175%</w:t>
            </w:r>
          </w:p>
        </w:tc>
        <w:tc>
          <w:tcPr>
            <w:tcW w:w="480" w:type="dxa"/>
            <w:vAlign w:val="bottom"/>
            <w:tcBorders>
              <w:bottom w:val="single" w:sz="8" w:color="D9D9D9"/>
            </w:tcBorders>
            <w:gridSpan w:val="3"/>
            <w:shd w:val="clear" w:color="auto" w:fill="D9D9D9"/>
          </w:tcPr>
          <w:p>
            <w:pPr>
              <w:ind w:left="100"/>
              <w:spacing w:after="0"/>
              <w:rPr>
                <w:sz w:val="20"/>
                <w:szCs w:val="20"/>
                <w:color w:val="auto"/>
              </w:rPr>
            </w:pPr>
            <w:r>
              <w:rPr>
                <w:rFonts w:ascii="Arial" w:cs="Arial" w:eastAsia="Arial" w:hAnsi="Arial"/>
                <w:sz w:val="14"/>
                <w:szCs w:val="14"/>
                <w:color w:val="auto"/>
              </w:rPr>
              <w:t>350%</w:t>
            </w:r>
          </w:p>
        </w:tc>
        <w:tc>
          <w:tcPr>
            <w:tcW w:w="100" w:type="dxa"/>
            <w:vAlign w:val="bottom"/>
            <w:tcBorders>
              <w:bottom w:val="single" w:sz="8" w:color="D9D9D9"/>
            </w:tcBorders>
            <w:shd w:val="clear" w:color="auto" w:fill="D9D9D9"/>
          </w:tcPr>
          <w:p>
            <w:pPr>
              <w:spacing w:after="0"/>
              <w:rPr>
                <w:sz w:val="22"/>
                <w:szCs w:val="22"/>
                <w:color w:val="auto"/>
              </w:rPr>
            </w:pPr>
          </w:p>
        </w:tc>
      </w:tr>
      <w:tr>
        <w:trPr>
          <w:trHeight w:val="250"/>
        </w:trPr>
        <w:tc>
          <w:tcPr>
            <w:tcW w:w="142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4"/>
                <w:szCs w:val="14"/>
                <w:color w:val="auto"/>
              </w:rPr>
              <w:t>Mr. Reed</w:t>
            </w:r>
          </w:p>
        </w:tc>
        <w:tc>
          <w:tcPr>
            <w:tcW w:w="920" w:type="dxa"/>
            <w:vAlign w:val="bottom"/>
            <w:tcBorders>
              <w:bottom w:val="single" w:sz="8" w:color="F2F2F2"/>
            </w:tcBorders>
            <w:gridSpan w:val="4"/>
            <w:shd w:val="clear" w:color="auto" w:fill="F2F2F2"/>
          </w:tcPr>
          <w:p>
            <w:pPr>
              <w:ind w:left="480"/>
              <w:spacing w:after="0"/>
              <w:rPr>
                <w:sz w:val="20"/>
                <w:szCs w:val="20"/>
                <w:color w:val="auto"/>
              </w:rPr>
            </w:pPr>
            <w:r>
              <w:rPr>
                <w:rFonts w:ascii="Arial" w:cs="Arial" w:eastAsia="Arial" w:hAnsi="Arial"/>
                <w:sz w:val="14"/>
                <w:szCs w:val="14"/>
                <w:color w:val="auto"/>
              </w:rPr>
              <w:t>87.5%</w:t>
            </w:r>
          </w:p>
        </w:tc>
        <w:tc>
          <w:tcPr>
            <w:tcW w:w="160" w:type="dxa"/>
            <w:vAlign w:val="bottom"/>
            <w:tcBorders>
              <w:bottom w:val="single" w:sz="8" w:color="F2F2F2"/>
            </w:tcBorders>
            <w:shd w:val="clear" w:color="auto" w:fill="F2F2F2"/>
          </w:tcPr>
          <w:p>
            <w:pPr>
              <w:spacing w:after="0"/>
              <w:rPr>
                <w:sz w:val="21"/>
                <w:szCs w:val="21"/>
                <w:color w:val="auto"/>
              </w:rPr>
            </w:pPr>
          </w:p>
        </w:tc>
        <w:tc>
          <w:tcPr>
            <w:tcW w:w="900" w:type="dxa"/>
            <w:vAlign w:val="bottom"/>
            <w:tcBorders>
              <w:bottom w:val="single" w:sz="8" w:color="F2F2F2"/>
            </w:tcBorders>
            <w:gridSpan w:val="5"/>
            <w:shd w:val="clear" w:color="auto" w:fill="F2F2F2"/>
          </w:tcPr>
          <w:p>
            <w:pPr>
              <w:ind w:left="220"/>
              <w:spacing w:after="0"/>
              <w:rPr>
                <w:sz w:val="20"/>
                <w:szCs w:val="20"/>
                <w:color w:val="auto"/>
              </w:rPr>
            </w:pPr>
            <w:r>
              <w:rPr>
                <w:rFonts w:ascii="Arial" w:cs="Arial" w:eastAsia="Arial" w:hAnsi="Arial"/>
                <w:sz w:val="14"/>
                <w:szCs w:val="14"/>
                <w:color w:val="auto"/>
              </w:rPr>
              <w:t>175%</w:t>
            </w:r>
          </w:p>
        </w:tc>
        <w:tc>
          <w:tcPr>
            <w:tcW w:w="480" w:type="dxa"/>
            <w:vAlign w:val="bottom"/>
            <w:tcBorders>
              <w:bottom w:val="single" w:sz="8" w:color="F2F2F2"/>
            </w:tcBorders>
            <w:gridSpan w:val="3"/>
            <w:shd w:val="clear" w:color="auto" w:fill="F2F2F2"/>
          </w:tcPr>
          <w:p>
            <w:pPr>
              <w:ind w:left="100"/>
              <w:spacing w:after="0"/>
              <w:rPr>
                <w:sz w:val="20"/>
                <w:szCs w:val="20"/>
                <w:color w:val="auto"/>
              </w:rPr>
            </w:pPr>
            <w:r>
              <w:rPr>
                <w:rFonts w:ascii="Arial" w:cs="Arial" w:eastAsia="Arial" w:hAnsi="Arial"/>
                <w:sz w:val="14"/>
                <w:szCs w:val="14"/>
                <w:color w:val="auto"/>
              </w:rPr>
              <w:t>350%</w:t>
            </w:r>
          </w:p>
        </w:tc>
        <w:tc>
          <w:tcPr>
            <w:tcW w:w="100" w:type="dxa"/>
            <w:vAlign w:val="bottom"/>
            <w:tcBorders>
              <w:bottom w:val="single" w:sz="8" w:color="F2F2F2"/>
            </w:tcBorders>
            <w:shd w:val="clear" w:color="auto" w:fill="F2F2F2"/>
          </w:tcPr>
          <w:p>
            <w:pPr>
              <w:spacing w:after="0"/>
              <w:rPr>
                <w:sz w:val="21"/>
                <w:szCs w:val="21"/>
                <w:color w:val="auto"/>
              </w:rPr>
            </w:pPr>
          </w:p>
        </w:tc>
      </w:tr>
      <w:tr>
        <w:trPr>
          <w:trHeight w:val="250"/>
        </w:trPr>
        <w:tc>
          <w:tcPr>
            <w:tcW w:w="142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Ms. Hutcheson</w:t>
            </w:r>
          </w:p>
        </w:tc>
        <w:tc>
          <w:tcPr>
            <w:tcW w:w="920" w:type="dxa"/>
            <w:vAlign w:val="bottom"/>
            <w:tcBorders>
              <w:bottom w:val="single" w:sz="8" w:color="D9D9D9"/>
            </w:tcBorders>
            <w:gridSpan w:val="4"/>
            <w:shd w:val="clear" w:color="auto" w:fill="D9D9D9"/>
          </w:tcPr>
          <w:p>
            <w:pPr>
              <w:ind w:left="480"/>
              <w:spacing w:after="0"/>
              <w:rPr>
                <w:sz w:val="20"/>
                <w:szCs w:val="20"/>
                <w:color w:val="auto"/>
              </w:rPr>
            </w:pPr>
            <w:r>
              <w:rPr>
                <w:rFonts w:ascii="Arial" w:cs="Arial" w:eastAsia="Arial" w:hAnsi="Arial"/>
                <w:sz w:val="14"/>
                <w:szCs w:val="14"/>
                <w:color w:val="auto"/>
              </w:rPr>
              <w:t>62.5%</w:t>
            </w:r>
          </w:p>
        </w:tc>
        <w:tc>
          <w:tcPr>
            <w:tcW w:w="160" w:type="dxa"/>
            <w:vAlign w:val="bottom"/>
            <w:tcBorders>
              <w:bottom w:val="single" w:sz="8" w:color="D9D9D9"/>
            </w:tcBorders>
            <w:shd w:val="clear" w:color="auto" w:fill="D9D9D9"/>
          </w:tcPr>
          <w:p>
            <w:pPr>
              <w:spacing w:after="0"/>
              <w:rPr>
                <w:sz w:val="21"/>
                <w:szCs w:val="21"/>
                <w:color w:val="auto"/>
              </w:rPr>
            </w:pPr>
          </w:p>
        </w:tc>
        <w:tc>
          <w:tcPr>
            <w:tcW w:w="900" w:type="dxa"/>
            <w:vAlign w:val="bottom"/>
            <w:tcBorders>
              <w:bottom w:val="single" w:sz="8" w:color="D9D9D9"/>
            </w:tcBorders>
            <w:gridSpan w:val="5"/>
            <w:shd w:val="clear" w:color="auto" w:fill="D9D9D9"/>
          </w:tcPr>
          <w:p>
            <w:pPr>
              <w:ind w:left="220"/>
              <w:spacing w:after="0"/>
              <w:rPr>
                <w:sz w:val="20"/>
                <w:szCs w:val="20"/>
                <w:color w:val="auto"/>
              </w:rPr>
            </w:pPr>
            <w:r>
              <w:rPr>
                <w:rFonts w:ascii="Arial" w:cs="Arial" w:eastAsia="Arial" w:hAnsi="Arial"/>
                <w:sz w:val="14"/>
                <w:szCs w:val="14"/>
                <w:color w:val="auto"/>
              </w:rPr>
              <w:t>125%</w:t>
            </w:r>
          </w:p>
        </w:tc>
        <w:tc>
          <w:tcPr>
            <w:tcW w:w="480" w:type="dxa"/>
            <w:vAlign w:val="bottom"/>
            <w:tcBorders>
              <w:bottom w:val="single" w:sz="8" w:color="D9D9D9"/>
            </w:tcBorders>
            <w:gridSpan w:val="3"/>
            <w:shd w:val="clear" w:color="auto" w:fill="D9D9D9"/>
          </w:tcPr>
          <w:p>
            <w:pPr>
              <w:ind w:left="100"/>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D9D9D9"/>
            </w:tcBorders>
            <w:shd w:val="clear" w:color="auto" w:fill="D9D9D9"/>
          </w:tcPr>
          <w:p>
            <w:pPr>
              <w:spacing w:after="0"/>
              <w:rPr>
                <w:sz w:val="21"/>
                <w:szCs w:val="21"/>
                <w:color w:val="auto"/>
              </w:rPr>
            </w:pPr>
          </w:p>
        </w:tc>
      </w:tr>
      <w:tr>
        <w:trPr>
          <w:trHeight w:val="250"/>
        </w:trPr>
        <w:tc>
          <w:tcPr>
            <w:tcW w:w="142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4"/>
                <w:szCs w:val="14"/>
                <w:color w:val="auto"/>
              </w:rPr>
              <w:t>Mr. Chaffin</w:t>
            </w:r>
          </w:p>
        </w:tc>
        <w:tc>
          <w:tcPr>
            <w:tcW w:w="920" w:type="dxa"/>
            <w:vAlign w:val="bottom"/>
            <w:tcBorders>
              <w:bottom w:val="single" w:sz="8" w:color="F2F2F2"/>
            </w:tcBorders>
            <w:gridSpan w:val="4"/>
            <w:shd w:val="clear" w:color="auto" w:fill="F2F2F2"/>
          </w:tcPr>
          <w:p>
            <w:pPr>
              <w:ind w:left="480"/>
              <w:spacing w:after="0"/>
              <w:rPr>
                <w:sz w:val="20"/>
                <w:szCs w:val="20"/>
                <w:color w:val="auto"/>
              </w:rPr>
            </w:pPr>
            <w:r>
              <w:rPr>
                <w:rFonts w:ascii="Arial" w:cs="Arial" w:eastAsia="Arial" w:hAnsi="Arial"/>
                <w:sz w:val="14"/>
                <w:szCs w:val="14"/>
                <w:color w:val="auto"/>
              </w:rPr>
              <w:t>62.5%</w:t>
            </w:r>
          </w:p>
        </w:tc>
        <w:tc>
          <w:tcPr>
            <w:tcW w:w="160" w:type="dxa"/>
            <w:vAlign w:val="bottom"/>
            <w:tcBorders>
              <w:bottom w:val="single" w:sz="8" w:color="F2F2F2"/>
            </w:tcBorders>
            <w:shd w:val="clear" w:color="auto" w:fill="F2F2F2"/>
          </w:tcPr>
          <w:p>
            <w:pPr>
              <w:spacing w:after="0"/>
              <w:rPr>
                <w:sz w:val="21"/>
                <w:szCs w:val="21"/>
                <w:color w:val="auto"/>
              </w:rPr>
            </w:pPr>
          </w:p>
        </w:tc>
        <w:tc>
          <w:tcPr>
            <w:tcW w:w="900" w:type="dxa"/>
            <w:vAlign w:val="bottom"/>
            <w:tcBorders>
              <w:bottom w:val="single" w:sz="8" w:color="F2F2F2"/>
            </w:tcBorders>
            <w:gridSpan w:val="5"/>
            <w:shd w:val="clear" w:color="auto" w:fill="F2F2F2"/>
          </w:tcPr>
          <w:p>
            <w:pPr>
              <w:ind w:left="220"/>
              <w:spacing w:after="0"/>
              <w:rPr>
                <w:sz w:val="20"/>
                <w:szCs w:val="20"/>
                <w:color w:val="auto"/>
              </w:rPr>
            </w:pPr>
            <w:r>
              <w:rPr>
                <w:rFonts w:ascii="Arial" w:cs="Arial" w:eastAsia="Arial" w:hAnsi="Arial"/>
                <w:sz w:val="14"/>
                <w:szCs w:val="14"/>
                <w:color w:val="auto"/>
              </w:rPr>
              <w:t>125%</w:t>
            </w:r>
          </w:p>
        </w:tc>
        <w:tc>
          <w:tcPr>
            <w:tcW w:w="480" w:type="dxa"/>
            <w:vAlign w:val="bottom"/>
            <w:tcBorders>
              <w:bottom w:val="single" w:sz="8" w:color="F2F2F2"/>
            </w:tcBorders>
            <w:gridSpan w:val="3"/>
            <w:shd w:val="clear" w:color="auto" w:fill="F2F2F2"/>
          </w:tcPr>
          <w:p>
            <w:pPr>
              <w:ind w:left="100"/>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F2F2F2"/>
            </w:tcBorders>
            <w:shd w:val="clear" w:color="auto" w:fill="F2F2F2"/>
          </w:tcPr>
          <w:p>
            <w:pPr>
              <w:spacing w:after="0"/>
              <w:rPr>
                <w:sz w:val="21"/>
                <w:szCs w:val="21"/>
                <w:color w:val="auto"/>
              </w:rPr>
            </w:pPr>
          </w:p>
        </w:tc>
      </w:tr>
      <w:tr>
        <w:trPr>
          <w:trHeight w:val="216"/>
        </w:trPr>
        <w:tc>
          <w:tcPr>
            <w:tcW w:w="1420" w:type="dxa"/>
            <w:vAlign w:val="bottom"/>
            <w:shd w:val="clear" w:color="auto" w:fill="D9D9D9"/>
          </w:tcPr>
          <w:p>
            <w:pPr>
              <w:ind w:left="140"/>
              <w:spacing w:after="0"/>
              <w:rPr>
                <w:sz w:val="20"/>
                <w:szCs w:val="20"/>
                <w:color w:val="auto"/>
              </w:rPr>
            </w:pPr>
            <w:r>
              <w:rPr>
                <w:rFonts w:ascii="Arial" w:cs="Arial" w:eastAsia="Arial" w:hAnsi="Arial"/>
                <w:sz w:val="14"/>
                <w:szCs w:val="14"/>
                <w:color w:val="auto"/>
              </w:rPr>
              <w:t>Mr. Lynn</w:t>
            </w:r>
          </w:p>
        </w:tc>
        <w:tc>
          <w:tcPr>
            <w:tcW w:w="920" w:type="dxa"/>
            <w:vAlign w:val="bottom"/>
            <w:gridSpan w:val="4"/>
            <w:shd w:val="clear" w:color="auto" w:fill="D9D9D9"/>
          </w:tcPr>
          <w:p>
            <w:pPr>
              <w:ind w:left="480"/>
              <w:spacing w:after="0"/>
              <w:rPr>
                <w:sz w:val="20"/>
                <w:szCs w:val="20"/>
                <w:color w:val="auto"/>
              </w:rPr>
            </w:pPr>
            <w:r>
              <w:rPr>
                <w:rFonts w:ascii="Arial" w:cs="Arial" w:eastAsia="Arial" w:hAnsi="Arial"/>
                <w:sz w:val="14"/>
                <w:szCs w:val="14"/>
                <w:color w:val="auto"/>
              </w:rPr>
              <w:t>62.5%</w:t>
            </w:r>
          </w:p>
        </w:tc>
        <w:tc>
          <w:tcPr>
            <w:tcW w:w="160" w:type="dxa"/>
            <w:vAlign w:val="bottom"/>
            <w:shd w:val="clear" w:color="auto" w:fill="D9D9D9"/>
          </w:tcPr>
          <w:p>
            <w:pPr>
              <w:spacing w:after="0"/>
              <w:rPr>
                <w:sz w:val="18"/>
                <w:szCs w:val="18"/>
                <w:color w:val="auto"/>
              </w:rPr>
            </w:pPr>
          </w:p>
        </w:tc>
        <w:tc>
          <w:tcPr>
            <w:tcW w:w="900" w:type="dxa"/>
            <w:vAlign w:val="bottom"/>
            <w:gridSpan w:val="5"/>
            <w:shd w:val="clear" w:color="auto" w:fill="D9D9D9"/>
          </w:tcPr>
          <w:p>
            <w:pPr>
              <w:ind w:left="220"/>
              <w:spacing w:after="0"/>
              <w:rPr>
                <w:sz w:val="20"/>
                <w:szCs w:val="20"/>
                <w:color w:val="auto"/>
              </w:rPr>
            </w:pPr>
            <w:r>
              <w:rPr>
                <w:rFonts w:ascii="Arial" w:cs="Arial" w:eastAsia="Arial" w:hAnsi="Arial"/>
                <w:sz w:val="14"/>
                <w:szCs w:val="14"/>
                <w:color w:val="auto"/>
              </w:rPr>
              <w:t>125%</w:t>
            </w:r>
          </w:p>
        </w:tc>
        <w:tc>
          <w:tcPr>
            <w:tcW w:w="480" w:type="dxa"/>
            <w:vAlign w:val="bottom"/>
            <w:gridSpan w:val="3"/>
            <w:shd w:val="clear" w:color="auto" w:fill="D9D9D9"/>
          </w:tcPr>
          <w:p>
            <w:pPr>
              <w:ind w:left="100"/>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D9D9D9"/>
          </w:tcPr>
          <w:p>
            <w:pPr>
              <w:spacing w:after="0"/>
              <w:rPr>
                <w:sz w:val="18"/>
                <w:szCs w:val="18"/>
                <w:color w:val="auto"/>
              </w:rPr>
            </w:pPr>
          </w:p>
        </w:tc>
      </w:tr>
      <w:tr>
        <w:trPr>
          <w:trHeight w:val="54"/>
        </w:trPr>
        <w:tc>
          <w:tcPr>
            <w:tcW w:w="1420" w:type="dxa"/>
            <w:vAlign w:val="bottom"/>
            <w:shd w:val="clear" w:color="auto" w:fill="D9D9D9"/>
          </w:tcPr>
          <w:p>
            <w:pPr>
              <w:spacing w:after="0"/>
              <w:rPr>
                <w:sz w:val="4"/>
                <w:szCs w:val="4"/>
                <w:color w:val="auto"/>
              </w:rPr>
            </w:pPr>
          </w:p>
        </w:tc>
        <w:tc>
          <w:tcPr>
            <w:tcW w:w="320" w:type="dxa"/>
            <w:vAlign w:val="bottom"/>
            <w:shd w:val="clear" w:color="auto" w:fill="D9D9D9"/>
          </w:tcPr>
          <w:p>
            <w:pPr>
              <w:spacing w:after="0"/>
              <w:rPr>
                <w:sz w:val="4"/>
                <w:szCs w:val="4"/>
                <w:color w:val="auto"/>
              </w:rPr>
            </w:pPr>
          </w:p>
        </w:tc>
        <w:tc>
          <w:tcPr>
            <w:tcW w:w="140" w:type="dxa"/>
            <w:vAlign w:val="bottom"/>
            <w:shd w:val="clear" w:color="auto" w:fill="D9D9D9"/>
          </w:tcPr>
          <w:p>
            <w:pPr>
              <w:spacing w:after="0"/>
              <w:rPr>
                <w:sz w:val="4"/>
                <w:szCs w:val="4"/>
                <w:color w:val="auto"/>
              </w:rPr>
            </w:pPr>
          </w:p>
        </w:tc>
        <w:tc>
          <w:tcPr>
            <w:tcW w:w="320" w:type="dxa"/>
            <w:vAlign w:val="bottom"/>
            <w:shd w:val="clear" w:color="auto" w:fill="D9D9D9"/>
          </w:tcPr>
          <w:p>
            <w:pPr>
              <w:spacing w:after="0"/>
              <w:rPr>
                <w:sz w:val="4"/>
                <w:szCs w:val="4"/>
                <w:color w:val="auto"/>
              </w:rPr>
            </w:pPr>
          </w:p>
        </w:tc>
        <w:tc>
          <w:tcPr>
            <w:tcW w:w="140" w:type="dxa"/>
            <w:vAlign w:val="bottom"/>
            <w:shd w:val="clear" w:color="auto" w:fill="D9D9D9"/>
          </w:tcPr>
          <w:p>
            <w:pPr>
              <w:spacing w:after="0"/>
              <w:rPr>
                <w:sz w:val="4"/>
                <w:szCs w:val="4"/>
                <w:color w:val="auto"/>
              </w:rPr>
            </w:pPr>
          </w:p>
        </w:tc>
        <w:tc>
          <w:tcPr>
            <w:tcW w:w="160" w:type="dxa"/>
            <w:vAlign w:val="bottom"/>
            <w:shd w:val="clear" w:color="auto" w:fill="D9D9D9"/>
          </w:tcPr>
          <w:p>
            <w:pPr>
              <w:spacing w:after="0"/>
              <w:rPr>
                <w:sz w:val="4"/>
                <w:szCs w:val="4"/>
                <w:color w:val="auto"/>
              </w:rPr>
            </w:pPr>
          </w:p>
        </w:tc>
        <w:tc>
          <w:tcPr>
            <w:tcW w:w="160" w:type="dxa"/>
            <w:vAlign w:val="bottom"/>
            <w:shd w:val="clear" w:color="auto" w:fill="D9D9D9"/>
          </w:tcPr>
          <w:p>
            <w:pPr>
              <w:spacing w:after="0"/>
              <w:rPr>
                <w:sz w:val="4"/>
                <w:szCs w:val="4"/>
                <w:color w:val="auto"/>
              </w:rPr>
            </w:pPr>
          </w:p>
        </w:tc>
        <w:tc>
          <w:tcPr>
            <w:tcW w:w="60" w:type="dxa"/>
            <w:vAlign w:val="bottom"/>
            <w:shd w:val="clear" w:color="auto" w:fill="D9D9D9"/>
          </w:tcPr>
          <w:p>
            <w:pPr>
              <w:spacing w:after="0"/>
              <w:rPr>
                <w:sz w:val="4"/>
                <w:szCs w:val="4"/>
                <w:color w:val="auto"/>
              </w:rPr>
            </w:pPr>
          </w:p>
        </w:tc>
        <w:tc>
          <w:tcPr>
            <w:tcW w:w="320" w:type="dxa"/>
            <w:vAlign w:val="bottom"/>
            <w:shd w:val="clear" w:color="auto" w:fill="D9D9D9"/>
          </w:tcPr>
          <w:p>
            <w:pPr>
              <w:spacing w:after="0"/>
              <w:rPr>
                <w:sz w:val="4"/>
                <w:szCs w:val="4"/>
                <w:color w:val="auto"/>
              </w:rPr>
            </w:pPr>
          </w:p>
        </w:tc>
        <w:tc>
          <w:tcPr>
            <w:tcW w:w="40" w:type="dxa"/>
            <w:vAlign w:val="bottom"/>
            <w:shd w:val="clear" w:color="auto" w:fill="D9D9D9"/>
          </w:tcPr>
          <w:p>
            <w:pPr>
              <w:spacing w:after="0"/>
              <w:rPr>
                <w:sz w:val="4"/>
                <w:szCs w:val="4"/>
                <w:color w:val="auto"/>
              </w:rPr>
            </w:pPr>
          </w:p>
        </w:tc>
        <w:tc>
          <w:tcPr>
            <w:tcW w:w="32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320" w:type="dxa"/>
            <w:vAlign w:val="bottom"/>
            <w:shd w:val="clear" w:color="auto" w:fill="D9D9D9"/>
          </w:tcPr>
          <w:p>
            <w:pPr>
              <w:spacing w:after="0"/>
              <w:rPr>
                <w:sz w:val="4"/>
                <w:szCs w:val="4"/>
                <w:color w:val="auto"/>
              </w:rPr>
            </w:pPr>
          </w:p>
        </w:tc>
        <w:tc>
          <w:tcPr>
            <w:tcW w:w="80" w:type="dxa"/>
            <w:vAlign w:val="bottom"/>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r>
    </w:tbl>
    <w:p>
      <w:pPr>
        <w:spacing w:after="0" w:line="197" w:lineRule="exact"/>
        <w:rPr>
          <w:sz w:val="20"/>
          <w:szCs w:val="20"/>
          <w:color w:val="auto"/>
        </w:rPr>
      </w:pPr>
    </w:p>
    <w:p>
      <w:pPr>
        <w:sectPr>
          <w:pgSz w:w="11900" w:h="16838" w:orient="portrait"/>
          <w:cols w:equalWidth="0" w:num="2">
            <w:col w:w="4380" w:space="24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57" w:name="page58"/>
    <w:bookmarkEnd w:id="5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8200" w:type="dxa"/>
            <w:vAlign w:val="bottom"/>
            <w:gridSpan w:val="19"/>
            <w:shd w:val="clear" w:color="auto" w:fill="808080"/>
          </w:tcPr>
          <w:p>
            <w:pPr>
              <w:ind w:left="3920"/>
              <w:spacing w:after="0"/>
              <w:rPr>
                <w:sz w:val="20"/>
                <w:szCs w:val="20"/>
                <w:color w:val="auto"/>
              </w:rPr>
            </w:pPr>
            <w:r>
              <w:rPr>
                <w:rFonts w:ascii="Arial" w:cs="Arial" w:eastAsia="Arial" w:hAnsi="Arial"/>
                <w:sz w:val="16"/>
                <w:szCs w:val="16"/>
                <w:color w:val="FFFFFF"/>
              </w:rPr>
              <w:t>2025 NOTICE OF MEETING AND PROXY STATEMENT</w:t>
            </w:r>
          </w:p>
        </w:tc>
        <w:tc>
          <w:tcPr>
            <w:tcW w:w="0" w:type="dxa"/>
            <w:vAlign w:val="bottom"/>
          </w:tcPr>
          <w:p>
            <w:pPr>
              <w:spacing w:after="0"/>
              <w:rPr>
                <w:sz w:val="1"/>
                <w:szCs w:val="1"/>
                <w:color w:val="auto"/>
              </w:rPr>
            </w:pPr>
          </w:p>
        </w:tc>
      </w:tr>
      <w:tr>
        <w:trPr>
          <w:trHeight w:val="823"/>
        </w:trPr>
        <w:tc>
          <w:tcPr>
            <w:tcW w:w="4220" w:type="dxa"/>
            <w:vAlign w:val="bottom"/>
          </w:tcPr>
          <w:p>
            <w:pPr>
              <w:spacing w:after="0"/>
              <w:rPr>
                <w:sz w:val="20"/>
                <w:szCs w:val="20"/>
                <w:color w:val="auto"/>
              </w:rPr>
            </w:pPr>
            <w:r>
              <w:rPr>
                <w:rFonts w:ascii="Arial" w:cs="Arial" w:eastAsia="Arial" w:hAnsi="Arial"/>
                <w:sz w:val="16"/>
                <w:szCs w:val="16"/>
                <w:color w:val="auto"/>
              </w:rPr>
              <w:t>In choosing the performance goals for 2025 at its</w:t>
            </w:r>
          </w:p>
        </w:tc>
        <w:tc>
          <w:tcPr>
            <w:tcW w:w="3980" w:type="dxa"/>
            <w:vAlign w:val="bottom"/>
            <w:gridSpan w:val="18"/>
          </w:tcPr>
          <w:p>
            <w:pPr>
              <w:spacing w:after="0"/>
              <w:rPr>
                <w:sz w:val="20"/>
                <w:szCs w:val="20"/>
                <w:color w:val="auto"/>
              </w:rPr>
            </w:pPr>
            <w:r>
              <w:rPr>
                <w:rFonts w:ascii="Arial" w:cs="Arial" w:eastAsia="Arial" w:hAnsi="Arial"/>
                <w:sz w:val="16"/>
                <w:szCs w:val="16"/>
                <w:color w:val="auto"/>
              </w:rPr>
              <w:t>minimum-level annual performance rating under the</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February 19, 2025 meeting, the committee considered</w:t>
            </w:r>
          </w:p>
        </w:tc>
        <w:tc>
          <w:tcPr>
            <w:tcW w:w="3980" w:type="dxa"/>
            <w:vAlign w:val="bottom"/>
            <w:gridSpan w:val="18"/>
          </w:tcPr>
          <w:p>
            <w:pPr>
              <w:spacing w:after="0"/>
              <w:rPr>
                <w:sz w:val="20"/>
                <w:szCs w:val="20"/>
                <w:color w:val="auto"/>
              </w:rPr>
            </w:pPr>
            <w:r>
              <w:rPr>
                <w:rFonts w:ascii="Arial" w:cs="Arial" w:eastAsia="Arial" w:hAnsi="Arial"/>
                <w:sz w:val="16"/>
                <w:szCs w:val="16"/>
                <w:color w:val="auto"/>
              </w:rPr>
              <w:t>company’s employee evaluation program, which is a</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the general economic climate then expected in 2025,</w:t>
            </w:r>
          </w:p>
        </w:tc>
        <w:tc>
          <w:tcPr>
            <w:tcW w:w="3980" w:type="dxa"/>
            <w:vAlign w:val="bottom"/>
            <w:gridSpan w:val="18"/>
          </w:tcPr>
          <w:p>
            <w:pPr>
              <w:spacing w:after="0"/>
              <w:rPr>
                <w:sz w:val="20"/>
                <w:szCs w:val="20"/>
                <w:color w:val="auto"/>
              </w:rPr>
            </w:pPr>
            <w:r>
              <w:rPr>
                <w:rFonts w:ascii="Arial" w:cs="Arial" w:eastAsia="Arial" w:hAnsi="Arial"/>
                <w:sz w:val="16"/>
                <w:szCs w:val="16"/>
                <w:color w:val="auto"/>
              </w:rPr>
              <w:t>prerequisite to receiving cash incentive compensation</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the expected conditions in the hospitality and</w:t>
            </w:r>
          </w:p>
        </w:tc>
        <w:tc>
          <w:tcPr>
            <w:tcW w:w="1540" w:type="dxa"/>
            <w:vAlign w:val="bottom"/>
            <w:gridSpan w:val="2"/>
          </w:tcPr>
          <w:p>
            <w:pPr>
              <w:spacing w:after="0"/>
              <w:rPr>
                <w:sz w:val="20"/>
                <w:szCs w:val="20"/>
                <w:color w:val="auto"/>
              </w:rPr>
            </w:pPr>
            <w:r>
              <w:rPr>
                <w:rFonts w:ascii="Arial" w:cs="Arial" w:eastAsia="Arial" w:hAnsi="Arial"/>
                <w:sz w:val="16"/>
                <w:szCs w:val="16"/>
                <w:color w:val="auto"/>
              </w:rPr>
              <w:t>under the plan.</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entertainment industries and our expected financial</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performance. In setting these goals, the committee</w:t>
            </w:r>
          </w:p>
        </w:tc>
        <w:tc>
          <w:tcPr>
            <w:tcW w:w="3980" w:type="dxa"/>
            <w:vAlign w:val="bottom"/>
            <w:gridSpan w:val="18"/>
            <w:vMerge w:val="restart"/>
          </w:tcPr>
          <w:p>
            <w:pPr>
              <w:spacing w:after="0"/>
              <w:rPr>
                <w:sz w:val="20"/>
                <w:szCs w:val="20"/>
                <w:color w:val="auto"/>
              </w:rPr>
            </w:pPr>
            <w:r>
              <w:rPr>
                <w:rFonts w:ascii="Arial" w:cs="Arial" w:eastAsia="Arial" w:hAnsi="Arial"/>
                <w:sz w:val="18"/>
                <w:szCs w:val="18"/>
                <w:b w:val="1"/>
                <w:bCs w:val="1"/>
                <w:color w:val="auto"/>
              </w:rPr>
              <w:t>Long-Term Equity Incentive Compensation</w:t>
            </w:r>
          </w:p>
        </w:tc>
        <w:tc>
          <w:tcPr>
            <w:tcW w:w="0" w:type="dxa"/>
            <w:vAlign w:val="bottom"/>
          </w:tcPr>
          <w:p>
            <w:pPr>
              <w:spacing w:after="0"/>
              <w:rPr>
                <w:sz w:val="1"/>
                <w:szCs w:val="1"/>
                <w:color w:val="auto"/>
              </w:rPr>
            </w:pPr>
          </w:p>
        </w:tc>
      </w:tr>
      <w:tr>
        <w:trPr>
          <w:trHeight w:val="121"/>
        </w:trPr>
        <w:tc>
          <w:tcPr>
            <w:tcW w:w="4220" w:type="dxa"/>
            <w:vAlign w:val="bottom"/>
            <w:vMerge w:val="restart"/>
          </w:tcPr>
          <w:p>
            <w:pPr>
              <w:spacing w:after="0"/>
              <w:rPr>
                <w:sz w:val="20"/>
                <w:szCs w:val="20"/>
                <w:color w:val="auto"/>
              </w:rPr>
            </w:pPr>
            <w:r>
              <w:rPr>
                <w:rFonts w:ascii="Arial" w:cs="Arial" w:eastAsia="Arial" w:hAnsi="Arial"/>
                <w:sz w:val="16"/>
                <w:szCs w:val="16"/>
                <w:color w:val="auto"/>
              </w:rPr>
              <w:t>attempted to set performance goals to ensure that the</w:t>
            </w:r>
          </w:p>
        </w:tc>
        <w:tc>
          <w:tcPr>
            <w:tcW w:w="3980" w:type="dxa"/>
            <w:vAlign w:val="bottom"/>
            <w:gridSpan w:val="1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2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rPr>
              <w:t>relative level of difficulty of achieving these levels was</w:t>
            </w:r>
          </w:p>
        </w:tc>
        <w:tc>
          <w:tcPr>
            <w:tcW w:w="3980" w:type="dxa"/>
            <w:vAlign w:val="bottom"/>
            <w:gridSpan w:val="18"/>
          </w:tcPr>
          <w:p>
            <w:pPr>
              <w:spacing w:after="0"/>
              <w:rPr>
                <w:sz w:val="20"/>
                <w:szCs w:val="20"/>
                <w:color w:val="auto"/>
              </w:rPr>
            </w:pPr>
            <w:r>
              <w:rPr>
                <w:rFonts w:ascii="Arial" w:cs="Arial" w:eastAsia="Arial" w:hAnsi="Arial"/>
                <w:sz w:val="16"/>
                <w:szCs w:val="16"/>
                <w:color w:val="auto"/>
              </w:rPr>
              <w:t>The committee also approved the following long-term</w:t>
            </w:r>
          </w:p>
        </w:tc>
        <w:tc>
          <w:tcPr>
            <w:tcW w:w="0" w:type="dxa"/>
            <w:vAlign w:val="bottom"/>
          </w:tcPr>
          <w:p>
            <w:pPr>
              <w:spacing w:after="0"/>
              <w:rPr>
                <w:sz w:val="1"/>
                <w:szCs w:val="1"/>
                <w:color w:val="auto"/>
              </w:rPr>
            </w:pPr>
          </w:p>
        </w:tc>
      </w:tr>
      <w:tr>
        <w:trPr>
          <w:trHeight w:val="241"/>
        </w:trPr>
        <w:tc>
          <w:tcPr>
            <w:tcW w:w="4220" w:type="dxa"/>
            <w:vAlign w:val="bottom"/>
          </w:tcPr>
          <w:p>
            <w:pPr>
              <w:spacing w:after="0"/>
              <w:rPr>
                <w:sz w:val="20"/>
                <w:szCs w:val="20"/>
                <w:color w:val="auto"/>
              </w:rPr>
            </w:pPr>
            <w:r>
              <w:rPr>
                <w:rFonts w:ascii="Arial" w:cs="Arial" w:eastAsia="Arial" w:hAnsi="Arial"/>
                <w:sz w:val="16"/>
                <w:szCs w:val="16"/>
                <w:color w:val="auto"/>
              </w:rPr>
              <w:t>consistent with prior years.</w:t>
            </w:r>
          </w:p>
        </w:tc>
        <w:tc>
          <w:tcPr>
            <w:tcW w:w="3980" w:type="dxa"/>
            <w:vAlign w:val="bottom"/>
            <w:gridSpan w:val="18"/>
          </w:tcPr>
          <w:p>
            <w:pPr>
              <w:spacing w:after="0"/>
              <w:rPr>
                <w:sz w:val="20"/>
                <w:szCs w:val="20"/>
                <w:color w:val="auto"/>
              </w:rPr>
            </w:pPr>
            <w:r>
              <w:rPr>
                <w:rFonts w:ascii="Arial" w:cs="Arial" w:eastAsia="Arial" w:hAnsi="Arial"/>
                <w:sz w:val="16"/>
                <w:szCs w:val="16"/>
                <w:color w:val="auto"/>
              </w:rPr>
              <w:t>equity incentive compensation awards:</w:t>
            </w:r>
          </w:p>
        </w:tc>
        <w:tc>
          <w:tcPr>
            <w:tcW w:w="0" w:type="dxa"/>
            <w:vAlign w:val="bottom"/>
          </w:tcPr>
          <w:p>
            <w:pPr>
              <w:spacing w:after="0"/>
              <w:rPr>
                <w:sz w:val="1"/>
                <w:szCs w:val="1"/>
                <w:color w:val="auto"/>
              </w:rPr>
            </w:pPr>
          </w:p>
        </w:tc>
      </w:tr>
      <w:tr>
        <w:trPr>
          <w:trHeight w:val="258"/>
        </w:trPr>
        <w:tc>
          <w:tcPr>
            <w:tcW w:w="4220" w:type="dxa"/>
            <w:vAlign w:val="bottom"/>
          </w:tcPr>
          <w:p>
            <w:pPr>
              <w:spacing w:after="0"/>
              <w:rPr>
                <w:sz w:val="20"/>
                <w:szCs w:val="20"/>
                <w:color w:val="auto"/>
              </w:rPr>
            </w:pPr>
            <w:r>
              <w:rPr>
                <w:rFonts w:ascii="Arial" w:cs="Arial" w:eastAsia="Arial" w:hAnsi="Arial"/>
                <w:sz w:val="16"/>
                <w:szCs w:val="16"/>
                <w:color w:val="auto"/>
              </w:rPr>
              <w:t>In establishing these targets for 2025, the committee</w:t>
            </w: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00" w:type="dxa"/>
            <w:vAlign w:val="bottom"/>
            <w:gridSpan w:val="8"/>
            <w:vMerge w:val="restart"/>
          </w:tcPr>
          <w:p>
            <w:pPr>
              <w:ind w:left="160"/>
              <w:spacing w:after="0"/>
              <w:rPr>
                <w:sz w:val="20"/>
                <w:szCs w:val="20"/>
                <w:color w:val="auto"/>
              </w:rPr>
            </w:pPr>
            <w:r>
              <w:rPr>
                <w:rFonts w:ascii="Arial" w:cs="Arial" w:eastAsia="Arial" w:hAnsi="Arial"/>
                <w:sz w:val="13"/>
                <w:szCs w:val="13"/>
                <w:b w:val="1"/>
                <w:bCs w:val="1"/>
                <w:color w:val="auto"/>
                <w:w w:val="97"/>
              </w:rPr>
              <w:t>Time-Based</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220" w:type="dxa"/>
            <w:vAlign w:val="bottom"/>
            <w:vMerge w:val="restart"/>
          </w:tcPr>
          <w:p>
            <w:pPr>
              <w:spacing w:after="0"/>
              <w:rPr>
                <w:sz w:val="20"/>
                <w:szCs w:val="20"/>
                <w:color w:val="auto"/>
              </w:rPr>
            </w:pPr>
            <w:r>
              <w:rPr>
                <w:rFonts w:ascii="Arial" w:cs="Arial" w:eastAsia="Arial" w:hAnsi="Arial"/>
                <w:sz w:val="16"/>
                <w:szCs w:val="16"/>
                <w:color w:val="auto"/>
              </w:rPr>
              <w:t>made a determination that it will have the discretion to</w:t>
            </w: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90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gridSpan w:val="7"/>
            <w:vMerge w:val="restart"/>
          </w:tcPr>
          <w:p>
            <w:pPr>
              <w:jc w:val="center"/>
              <w:ind w:right="120"/>
              <w:spacing w:after="0"/>
              <w:rPr>
                <w:sz w:val="20"/>
                <w:szCs w:val="20"/>
                <w:color w:val="auto"/>
              </w:rPr>
            </w:pPr>
            <w:r>
              <w:rPr>
                <w:rFonts w:ascii="Arial" w:cs="Arial" w:eastAsia="Arial" w:hAnsi="Arial"/>
                <w:sz w:val="13"/>
                <w:szCs w:val="13"/>
                <w:b w:val="1"/>
                <w:bCs w:val="1"/>
                <w:color w:val="auto"/>
                <w:w w:val="96"/>
              </w:rPr>
              <w:t>Performance-Based</w:t>
            </w:r>
          </w:p>
        </w:tc>
        <w:tc>
          <w:tcPr>
            <w:tcW w:w="0" w:type="dxa"/>
            <w:vAlign w:val="bottom"/>
          </w:tcPr>
          <w:p>
            <w:pPr>
              <w:spacing w:after="0"/>
              <w:rPr>
                <w:sz w:val="1"/>
                <w:szCs w:val="1"/>
                <w:color w:val="auto"/>
              </w:rPr>
            </w:pPr>
          </w:p>
        </w:tc>
      </w:tr>
      <w:tr>
        <w:trPr>
          <w:trHeight w:val="102"/>
        </w:trPr>
        <w:tc>
          <w:tcPr>
            <w:tcW w:w="42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gridSpan w:val="5"/>
          </w:tcPr>
          <w:p>
            <w:pPr>
              <w:spacing w:after="0" w:line="102" w:lineRule="exact"/>
              <w:rPr>
                <w:sz w:val="20"/>
                <w:szCs w:val="20"/>
                <w:color w:val="auto"/>
              </w:rPr>
            </w:pPr>
            <w:r>
              <w:rPr>
                <w:rFonts w:ascii="Arial" w:cs="Arial" w:eastAsia="Arial" w:hAnsi="Arial"/>
                <w:sz w:val="10"/>
                <w:szCs w:val="10"/>
                <w:b w:val="1"/>
                <w:bCs w:val="1"/>
                <w:color w:val="auto"/>
              </w:rPr>
              <w:t>RSU</w:t>
            </w:r>
          </w:p>
        </w:tc>
        <w:tc>
          <w:tcPr>
            <w:tcW w:w="240" w:type="dxa"/>
            <w:vAlign w:val="bottom"/>
          </w:tcPr>
          <w:p>
            <w:pPr>
              <w:spacing w:after="0"/>
              <w:rPr>
                <w:sz w:val="8"/>
                <w:szCs w:val="8"/>
                <w:color w:val="auto"/>
              </w:rPr>
            </w:pPr>
          </w:p>
        </w:tc>
        <w:tc>
          <w:tcPr>
            <w:tcW w:w="13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line="175" w:lineRule="exact"/>
              <w:rPr>
                <w:sz w:val="20"/>
                <w:szCs w:val="20"/>
                <w:color w:val="auto"/>
              </w:rPr>
            </w:pPr>
            <w:r>
              <w:rPr>
                <w:rFonts w:ascii="Arial" w:cs="Arial" w:eastAsia="Arial" w:hAnsi="Arial"/>
                <w:sz w:val="16"/>
                <w:szCs w:val="16"/>
                <w:color w:val="auto"/>
              </w:rPr>
              <w:t>adjust the financial metrics for the year to exclude</w:t>
            </w: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81"/>
              </w:rPr>
              <w:t>(1)</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42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w w:val="85"/>
              </w:rPr>
              <w:t>Awards</w:t>
            </w:r>
          </w:p>
        </w:tc>
        <w:tc>
          <w:tcPr>
            <w:tcW w:w="20" w:type="dxa"/>
            <w:vAlign w:val="bottom"/>
            <w:vMerge w:val="restart"/>
          </w:tcPr>
          <w:p>
            <w:pPr>
              <w:spacing w:after="0"/>
              <w:rPr>
                <w:sz w:val="9"/>
                <w:szCs w:val="9"/>
                <w:color w:val="auto"/>
              </w:rPr>
            </w:pPr>
          </w:p>
        </w:tc>
        <w:tc>
          <w:tcPr>
            <w:tcW w:w="120" w:type="dxa"/>
            <w:vAlign w:val="bottom"/>
            <w:tcBorders>
              <w:bottom w:val="single" w:sz="8" w:color="auto"/>
            </w:tcBorders>
            <w:gridSpan w:val="2"/>
            <w:vMerge w:val="continue"/>
          </w:tcPr>
          <w:p>
            <w:pPr>
              <w:spacing w:after="0"/>
              <w:rPr>
                <w:sz w:val="9"/>
                <w:szCs w:val="9"/>
                <w:color w:val="auto"/>
              </w:rPr>
            </w:pPr>
          </w:p>
        </w:tc>
        <w:tc>
          <w:tcPr>
            <w:tcW w:w="100" w:type="dxa"/>
            <w:vAlign w:val="bottom"/>
            <w:vMerge w:val="restart"/>
          </w:tcPr>
          <w:p>
            <w:pPr>
              <w:spacing w:after="0"/>
              <w:rPr>
                <w:sz w:val="9"/>
                <w:szCs w:val="9"/>
                <w:color w:val="auto"/>
              </w:rPr>
            </w:pPr>
          </w:p>
        </w:tc>
        <w:tc>
          <w:tcPr>
            <w:tcW w:w="24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76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4"/>
              </w:rPr>
              <w:t>RSU Awards</w:t>
            </w:r>
          </w:p>
        </w:tc>
        <w:tc>
          <w:tcPr>
            <w:tcW w:w="1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1"/>
              </w:rPr>
              <w:t>(2)</w:t>
            </w:r>
          </w:p>
        </w:tc>
        <w:tc>
          <w:tcPr>
            <w:tcW w:w="3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42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220" w:type="dxa"/>
            <w:vAlign w:val="bottom"/>
          </w:tcPr>
          <w:p>
            <w:pPr>
              <w:spacing w:after="0" w:line="102" w:lineRule="exact"/>
              <w:rPr>
                <w:sz w:val="20"/>
                <w:szCs w:val="20"/>
                <w:color w:val="auto"/>
              </w:rPr>
            </w:pPr>
            <w:r>
              <w:rPr>
                <w:rFonts w:ascii="Arial" w:cs="Arial" w:eastAsia="Arial" w:hAnsi="Arial"/>
                <w:sz w:val="11"/>
                <w:szCs w:val="11"/>
                <w:color w:val="auto"/>
              </w:rPr>
              <w:t>losses or expense, or income or gain, related to certain</w:t>
            </w: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440" w:type="dxa"/>
            <w:vAlign w:val="bottom"/>
            <w:tcBorders>
              <w:top w:val="single" w:sz="8" w:color="auto"/>
            </w:tcBorders>
            <w:gridSpan w:val="2"/>
          </w:tcPr>
          <w:p>
            <w:pPr>
              <w:jc w:val="right"/>
              <w:ind w:right="8"/>
              <w:spacing w:after="0" w:line="102" w:lineRule="exact"/>
              <w:rPr>
                <w:sz w:val="20"/>
                <w:szCs w:val="20"/>
                <w:color w:val="auto"/>
              </w:rPr>
            </w:pPr>
            <w:r>
              <w:rPr>
                <w:rFonts w:ascii="Arial" w:cs="Arial" w:eastAsia="Arial" w:hAnsi="Arial"/>
                <w:sz w:val="10"/>
                <w:szCs w:val="10"/>
                <w:b w:val="1"/>
                <w:bCs w:val="1"/>
                <w:color w:val="auto"/>
              </w:rPr>
              <w:t>(#)</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gridSpan w:val="2"/>
          </w:tcPr>
          <w:p>
            <w:pPr>
              <w:spacing w:after="0"/>
              <w:rPr>
                <w:sz w:val="10"/>
                <w:szCs w:val="10"/>
                <w:color w:val="auto"/>
              </w:rPr>
            </w:pPr>
          </w:p>
        </w:tc>
        <w:tc>
          <w:tcPr>
            <w:tcW w:w="760" w:type="dxa"/>
            <w:vAlign w:val="bottom"/>
            <w:tcBorders>
              <w:top w:val="single" w:sz="8" w:color="auto"/>
            </w:tcBorders>
            <w:gridSpan w:val="3"/>
          </w:tcPr>
          <w:p>
            <w:pPr>
              <w:jc w:val="center"/>
              <w:ind w:left="102"/>
              <w:spacing w:after="0" w:line="102"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220" w:type="dxa"/>
            <w:vAlign w:val="bottom"/>
            <w:vMerge w:val="restart"/>
          </w:tcPr>
          <w:p>
            <w:pPr>
              <w:spacing w:after="0"/>
              <w:rPr>
                <w:sz w:val="20"/>
                <w:szCs w:val="20"/>
                <w:color w:val="auto"/>
              </w:rPr>
            </w:pPr>
            <w:r>
              <w:rPr>
                <w:rFonts w:ascii="Arial" w:cs="Arial" w:eastAsia="Arial" w:hAnsi="Arial"/>
                <w:sz w:val="16"/>
                <w:szCs w:val="16"/>
                <w:color w:val="auto"/>
              </w:rPr>
              <w:t>unusual, infrequently occurring or other specified</w:t>
            </w: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4220" w:type="dxa"/>
            <w:vAlign w:val="bottom"/>
            <w:vMerge w:val="continue"/>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400" w:type="dxa"/>
            <w:vAlign w:val="bottom"/>
            <w:vMerge w:val="restart"/>
            <w:shd w:val="clear" w:color="auto" w:fill="D9D9D9"/>
          </w:tcPr>
          <w:p>
            <w:pPr>
              <w:ind w:left="20"/>
              <w:spacing w:after="0"/>
              <w:rPr>
                <w:sz w:val="20"/>
                <w:szCs w:val="20"/>
                <w:color w:val="auto"/>
              </w:rPr>
            </w:pPr>
            <w:r>
              <w:rPr>
                <w:rFonts w:ascii="Arial" w:cs="Arial" w:eastAsia="Arial" w:hAnsi="Arial"/>
                <w:sz w:val="14"/>
                <w:szCs w:val="14"/>
                <w:color w:val="auto"/>
              </w:rPr>
              <w:t>Mark Fioravanti</w:t>
            </w:r>
          </w:p>
        </w:tc>
        <w:tc>
          <w:tcPr>
            <w:tcW w:w="800" w:type="dxa"/>
            <w:vAlign w:val="bottom"/>
            <w:gridSpan w:val="7"/>
            <w:vMerge w:val="restart"/>
            <w:shd w:val="clear" w:color="auto" w:fill="D9D9D9"/>
          </w:tcPr>
          <w:p>
            <w:pPr>
              <w:jc w:val="right"/>
              <w:ind w:right="40"/>
              <w:spacing w:after="0"/>
              <w:rPr>
                <w:sz w:val="20"/>
                <w:szCs w:val="20"/>
                <w:color w:val="auto"/>
              </w:rPr>
            </w:pPr>
            <w:r>
              <w:rPr>
                <w:rFonts w:ascii="Arial" w:cs="Arial" w:eastAsia="Arial" w:hAnsi="Arial"/>
                <w:sz w:val="14"/>
                <w:szCs w:val="14"/>
                <w:color w:val="auto"/>
              </w:rPr>
              <w:t>16,064</w:t>
            </w:r>
          </w:p>
        </w:tc>
        <w:tc>
          <w:tcPr>
            <w:tcW w:w="100" w:type="dxa"/>
            <w:vAlign w:val="bottom"/>
            <w:shd w:val="clear" w:color="auto" w:fill="D9D9D9"/>
          </w:tcPr>
          <w:p>
            <w:pPr>
              <w:spacing w:after="0"/>
              <w:rPr>
                <w:sz w:val="11"/>
                <w:szCs w:val="11"/>
                <w:color w:val="auto"/>
              </w:rPr>
            </w:pPr>
          </w:p>
        </w:tc>
        <w:tc>
          <w:tcPr>
            <w:tcW w:w="1120" w:type="dxa"/>
            <w:vAlign w:val="bottom"/>
            <w:gridSpan w:val="5"/>
            <w:vMerge w:val="restart"/>
            <w:shd w:val="clear" w:color="auto" w:fill="D9D9D9"/>
          </w:tcPr>
          <w:p>
            <w:pPr>
              <w:jc w:val="center"/>
              <w:ind w:left="448"/>
              <w:spacing w:after="0"/>
              <w:rPr>
                <w:sz w:val="20"/>
                <w:szCs w:val="20"/>
                <w:color w:val="auto"/>
              </w:rPr>
            </w:pPr>
            <w:r>
              <w:rPr>
                <w:rFonts w:ascii="Arial" w:cs="Arial" w:eastAsia="Arial" w:hAnsi="Arial"/>
                <w:sz w:val="14"/>
                <w:szCs w:val="14"/>
                <w:color w:val="auto"/>
              </w:rPr>
              <w:t>16,947</w:t>
            </w:r>
          </w:p>
        </w:tc>
        <w:tc>
          <w:tcPr>
            <w:tcW w:w="12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12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line="169" w:lineRule="exact"/>
              <w:rPr>
                <w:sz w:val="20"/>
                <w:szCs w:val="20"/>
                <w:color w:val="auto"/>
              </w:rPr>
            </w:pPr>
            <w:r>
              <w:rPr>
                <w:rFonts w:ascii="Arial" w:cs="Arial" w:eastAsia="Arial" w:hAnsi="Arial"/>
                <w:sz w:val="16"/>
                <w:szCs w:val="16"/>
                <w:color w:val="auto"/>
              </w:rPr>
              <w:t>events as set forth in our omnibus incentive plan. In</w:t>
            </w:r>
          </w:p>
        </w:tc>
        <w:tc>
          <w:tcPr>
            <w:tcW w:w="140" w:type="dxa"/>
            <w:vAlign w:val="bottom"/>
            <w:tcBorders>
              <w:bottom w:val="single" w:sz="8" w:color="D9D9D9"/>
            </w:tcBorders>
            <w:shd w:val="clear" w:color="auto" w:fill="D9D9D9"/>
          </w:tcPr>
          <w:p>
            <w:pPr>
              <w:spacing w:after="0"/>
              <w:rPr>
                <w:sz w:val="14"/>
                <w:szCs w:val="14"/>
                <w:color w:val="auto"/>
              </w:rPr>
            </w:pPr>
          </w:p>
        </w:tc>
        <w:tc>
          <w:tcPr>
            <w:tcW w:w="1400" w:type="dxa"/>
            <w:vAlign w:val="bottom"/>
            <w:tcBorders>
              <w:bottom w:val="single" w:sz="8" w:color="D9D9D9"/>
            </w:tcBorders>
            <w:vMerge w:val="continue"/>
            <w:shd w:val="clear" w:color="auto" w:fill="D9D9D9"/>
          </w:tcPr>
          <w:p>
            <w:pPr>
              <w:spacing w:after="0"/>
              <w:rPr>
                <w:sz w:val="14"/>
                <w:szCs w:val="14"/>
                <w:color w:val="auto"/>
              </w:rPr>
            </w:pPr>
          </w:p>
        </w:tc>
        <w:tc>
          <w:tcPr>
            <w:tcW w:w="800" w:type="dxa"/>
            <w:vAlign w:val="bottom"/>
            <w:tcBorders>
              <w:bottom w:val="single" w:sz="8" w:color="D9D9D9"/>
            </w:tcBorders>
            <w:gridSpan w:val="7"/>
            <w:vMerge w:val="continue"/>
            <w:shd w:val="clear" w:color="auto" w:fill="D9D9D9"/>
          </w:tcPr>
          <w:p>
            <w:pPr>
              <w:spacing w:after="0"/>
              <w:rPr>
                <w:sz w:val="14"/>
                <w:szCs w:val="14"/>
                <w:color w:val="auto"/>
              </w:rPr>
            </w:pPr>
          </w:p>
        </w:tc>
        <w:tc>
          <w:tcPr>
            <w:tcW w:w="100" w:type="dxa"/>
            <w:vAlign w:val="bottom"/>
            <w:tcBorders>
              <w:bottom w:val="single" w:sz="8" w:color="D9D9D9"/>
            </w:tcBorders>
            <w:shd w:val="clear" w:color="auto" w:fill="D9D9D9"/>
          </w:tcPr>
          <w:p>
            <w:pPr>
              <w:spacing w:after="0"/>
              <w:rPr>
                <w:sz w:val="14"/>
                <w:szCs w:val="14"/>
                <w:color w:val="auto"/>
              </w:rPr>
            </w:pPr>
          </w:p>
        </w:tc>
        <w:tc>
          <w:tcPr>
            <w:tcW w:w="1120" w:type="dxa"/>
            <w:vAlign w:val="bottom"/>
            <w:tcBorders>
              <w:bottom w:val="single" w:sz="8" w:color="D9D9D9"/>
            </w:tcBorders>
            <w:gridSpan w:val="5"/>
            <w:vMerge w:val="continue"/>
            <w:shd w:val="clear" w:color="auto" w:fill="D9D9D9"/>
          </w:tcPr>
          <w:p>
            <w:pPr>
              <w:spacing w:after="0"/>
              <w:rPr>
                <w:sz w:val="14"/>
                <w:szCs w:val="14"/>
                <w:color w:val="auto"/>
              </w:rPr>
            </w:pPr>
          </w:p>
        </w:tc>
        <w:tc>
          <w:tcPr>
            <w:tcW w:w="120" w:type="dxa"/>
            <w:vAlign w:val="bottom"/>
            <w:tcBorders>
              <w:bottom w:val="single" w:sz="8" w:color="D9D9D9"/>
            </w:tcBorders>
            <w:shd w:val="clear" w:color="auto" w:fill="D9D9D9"/>
          </w:tcPr>
          <w:p>
            <w:pPr>
              <w:spacing w:after="0"/>
              <w:rPr>
                <w:sz w:val="14"/>
                <w:szCs w:val="14"/>
                <w:color w:val="auto"/>
              </w:rPr>
            </w:pPr>
          </w:p>
        </w:tc>
        <w:tc>
          <w:tcPr>
            <w:tcW w:w="180" w:type="dxa"/>
            <w:vAlign w:val="bottom"/>
            <w:tcBorders>
              <w:bottom w:val="single" w:sz="8" w:color="D9D9D9"/>
            </w:tcBorders>
            <w:shd w:val="clear" w:color="auto" w:fill="D9D9D9"/>
          </w:tcPr>
          <w:p>
            <w:pPr>
              <w:spacing w:after="0"/>
              <w:rPr>
                <w:sz w:val="14"/>
                <w:szCs w:val="14"/>
                <w:color w:val="auto"/>
              </w:rPr>
            </w:pPr>
          </w:p>
        </w:tc>
        <w:tc>
          <w:tcPr>
            <w:tcW w:w="120" w:type="dxa"/>
            <w:vAlign w:val="bottom"/>
            <w:tcBorders>
              <w:bottom w:val="single" w:sz="8" w:color="D9D9D9"/>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6"/>
                <w:szCs w:val="16"/>
                <w:color w:val="auto"/>
              </w:rPr>
              <w:t>addition, under the terms of our omnibus incentive plan,</w:t>
            </w:r>
          </w:p>
        </w:tc>
        <w:tc>
          <w:tcPr>
            <w:tcW w:w="140" w:type="dxa"/>
            <w:vAlign w:val="bottom"/>
            <w:tcBorders>
              <w:top w:val="single" w:sz="8" w:color="F2F2F2"/>
              <w:bottom w:val="single" w:sz="8" w:color="F2F2F2"/>
            </w:tcBorders>
            <w:shd w:val="clear" w:color="auto" w:fill="F2F2F2"/>
          </w:tcPr>
          <w:p>
            <w:pPr>
              <w:spacing w:after="0"/>
              <w:rPr>
                <w:sz w:val="18"/>
                <w:szCs w:val="18"/>
                <w:color w:val="auto"/>
              </w:rPr>
            </w:pPr>
          </w:p>
        </w:tc>
        <w:tc>
          <w:tcPr>
            <w:tcW w:w="1400" w:type="dxa"/>
            <w:vAlign w:val="bottom"/>
            <w:tcBorders>
              <w:top w:val="single" w:sz="8" w:color="F2F2F2"/>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Colin Reed</w:t>
            </w:r>
          </w:p>
        </w:tc>
        <w:tc>
          <w:tcPr>
            <w:tcW w:w="800" w:type="dxa"/>
            <w:vAlign w:val="bottom"/>
            <w:tcBorders>
              <w:top w:val="single" w:sz="8" w:color="F2F2F2"/>
              <w:bottom w:val="single" w:sz="8" w:color="F2F2F2"/>
            </w:tcBorders>
            <w:gridSpan w:val="7"/>
            <w:shd w:val="clear" w:color="auto" w:fill="F2F2F2"/>
          </w:tcPr>
          <w:p>
            <w:pPr>
              <w:ind w:left="380"/>
              <w:spacing w:after="0"/>
              <w:rPr>
                <w:sz w:val="20"/>
                <w:szCs w:val="20"/>
                <w:color w:val="auto"/>
              </w:rPr>
            </w:pPr>
            <w:r>
              <w:rPr>
                <w:rFonts w:ascii="Arial" w:cs="Arial" w:eastAsia="Arial" w:hAnsi="Arial"/>
                <w:sz w:val="14"/>
                <w:szCs w:val="14"/>
                <w:color w:val="auto"/>
              </w:rPr>
              <w:t>7,608</w:t>
            </w:r>
          </w:p>
        </w:tc>
        <w:tc>
          <w:tcPr>
            <w:tcW w:w="100" w:type="dxa"/>
            <w:vAlign w:val="bottom"/>
            <w:tcBorders>
              <w:top w:val="single" w:sz="8" w:color="F2F2F2"/>
              <w:bottom w:val="single" w:sz="8" w:color="F2F2F2"/>
            </w:tcBorders>
            <w:shd w:val="clear" w:color="auto" w:fill="F2F2F2"/>
          </w:tcPr>
          <w:p>
            <w:pPr>
              <w:spacing w:after="0"/>
              <w:rPr>
                <w:sz w:val="18"/>
                <w:szCs w:val="18"/>
                <w:color w:val="auto"/>
              </w:rPr>
            </w:pPr>
          </w:p>
        </w:tc>
        <w:tc>
          <w:tcPr>
            <w:tcW w:w="1120" w:type="dxa"/>
            <w:vAlign w:val="bottom"/>
            <w:tcBorders>
              <w:top w:val="single" w:sz="8" w:color="F2F2F2"/>
              <w:bottom w:val="single" w:sz="8" w:color="F2F2F2"/>
            </w:tcBorders>
            <w:gridSpan w:val="5"/>
            <w:shd w:val="clear" w:color="auto" w:fill="F2F2F2"/>
          </w:tcPr>
          <w:p>
            <w:pPr>
              <w:jc w:val="center"/>
              <w:ind w:left="488"/>
              <w:spacing w:after="0"/>
              <w:rPr>
                <w:sz w:val="20"/>
                <w:szCs w:val="20"/>
                <w:color w:val="auto"/>
              </w:rPr>
            </w:pPr>
            <w:r>
              <w:rPr>
                <w:rFonts w:ascii="Arial" w:cs="Arial" w:eastAsia="Arial" w:hAnsi="Arial"/>
                <w:sz w:val="14"/>
                <w:szCs w:val="14"/>
                <w:color w:val="auto"/>
              </w:rPr>
              <w:t>8,028</w:t>
            </w:r>
          </w:p>
        </w:tc>
        <w:tc>
          <w:tcPr>
            <w:tcW w:w="120" w:type="dxa"/>
            <w:vAlign w:val="bottom"/>
            <w:tcBorders>
              <w:top w:val="single" w:sz="8" w:color="F2F2F2"/>
              <w:bottom w:val="single" w:sz="8" w:color="F2F2F2"/>
            </w:tcBorders>
            <w:shd w:val="clear" w:color="auto" w:fill="F2F2F2"/>
          </w:tcPr>
          <w:p>
            <w:pPr>
              <w:spacing w:after="0"/>
              <w:rPr>
                <w:sz w:val="18"/>
                <w:szCs w:val="18"/>
                <w:color w:val="auto"/>
              </w:rPr>
            </w:pPr>
          </w:p>
        </w:tc>
        <w:tc>
          <w:tcPr>
            <w:tcW w:w="180" w:type="dxa"/>
            <w:vAlign w:val="bottom"/>
            <w:tcBorders>
              <w:top w:val="single" w:sz="8" w:color="F2F2F2"/>
              <w:bottom w:val="single" w:sz="8" w:color="F2F2F2"/>
            </w:tcBorders>
            <w:shd w:val="clear" w:color="auto" w:fill="F2F2F2"/>
          </w:tcPr>
          <w:p>
            <w:pPr>
              <w:spacing w:after="0"/>
              <w:rPr>
                <w:sz w:val="18"/>
                <w:szCs w:val="18"/>
                <w:color w:val="auto"/>
              </w:rPr>
            </w:pPr>
          </w:p>
        </w:tc>
        <w:tc>
          <w:tcPr>
            <w:tcW w:w="120" w:type="dxa"/>
            <w:vAlign w:val="bottom"/>
            <w:tcBorders>
              <w:top w:val="single" w:sz="8" w:color="F2F2F2"/>
              <w:bottom w:val="single" w:sz="8" w:color="F2F2F2"/>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8" w:lineRule="exact"/>
              <w:rPr>
                <w:sz w:val="20"/>
                <w:szCs w:val="20"/>
                <w:color w:val="auto"/>
              </w:rPr>
            </w:pPr>
            <w:r>
              <w:rPr>
                <w:rFonts w:ascii="Arial" w:cs="Arial" w:eastAsia="Arial" w:hAnsi="Arial"/>
                <w:sz w:val="16"/>
                <w:szCs w:val="16"/>
                <w:color w:val="auto"/>
              </w:rPr>
              <w:t>the committee may exercise negative discretion in</w:t>
            </w:r>
          </w:p>
        </w:tc>
        <w:tc>
          <w:tcPr>
            <w:tcW w:w="140" w:type="dxa"/>
            <w:vAlign w:val="bottom"/>
            <w:shd w:val="clear" w:color="auto" w:fill="D9D9D9"/>
          </w:tcPr>
          <w:p>
            <w:pPr>
              <w:spacing w:after="0"/>
              <w:rPr>
                <w:sz w:val="12"/>
                <w:szCs w:val="12"/>
                <w:color w:val="auto"/>
              </w:rPr>
            </w:pPr>
          </w:p>
        </w:tc>
        <w:tc>
          <w:tcPr>
            <w:tcW w:w="1400" w:type="dxa"/>
            <w:vAlign w:val="bottom"/>
            <w:vMerge w:val="restart"/>
            <w:shd w:val="clear" w:color="auto" w:fill="D9D9D9"/>
          </w:tcPr>
          <w:p>
            <w:pPr>
              <w:ind w:left="20"/>
              <w:spacing w:after="0"/>
              <w:rPr>
                <w:sz w:val="20"/>
                <w:szCs w:val="20"/>
                <w:color w:val="auto"/>
              </w:rPr>
            </w:pPr>
            <w:r>
              <w:rPr>
                <w:rFonts w:ascii="Arial" w:cs="Arial" w:eastAsia="Arial" w:hAnsi="Arial"/>
                <w:sz w:val="14"/>
                <w:szCs w:val="14"/>
                <w:color w:val="auto"/>
              </w:rPr>
              <w:t>Jennifer Hutcheson</w:t>
            </w:r>
          </w:p>
        </w:tc>
        <w:tc>
          <w:tcPr>
            <w:tcW w:w="800" w:type="dxa"/>
            <w:vAlign w:val="bottom"/>
            <w:gridSpan w:val="7"/>
            <w:vMerge w:val="restart"/>
            <w:shd w:val="clear" w:color="auto" w:fill="D9D9D9"/>
          </w:tcPr>
          <w:p>
            <w:pPr>
              <w:ind w:left="380"/>
              <w:spacing w:after="0"/>
              <w:rPr>
                <w:sz w:val="20"/>
                <w:szCs w:val="20"/>
                <w:color w:val="auto"/>
              </w:rPr>
            </w:pPr>
            <w:r>
              <w:rPr>
                <w:rFonts w:ascii="Arial" w:cs="Arial" w:eastAsia="Arial" w:hAnsi="Arial"/>
                <w:sz w:val="14"/>
                <w:szCs w:val="14"/>
                <w:color w:val="auto"/>
              </w:rPr>
              <w:t>3,940</w:t>
            </w:r>
          </w:p>
        </w:tc>
        <w:tc>
          <w:tcPr>
            <w:tcW w:w="100" w:type="dxa"/>
            <w:vAlign w:val="bottom"/>
            <w:shd w:val="clear" w:color="auto" w:fill="D9D9D9"/>
          </w:tcPr>
          <w:p>
            <w:pPr>
              <w:spacing w:after="0"/>
              <w:rPr>
                <w:sz w:val="12"/>
                <w:szCs w:val="12"/>
                <w:color w:val="auto"/>
              </w:rPr>
            </w:pPr>
          </w:p>
        </w:tc>
        <w:tc>
          <w:tcPr>
            <w:tcW w:w="1120" w:type="dxa"/>
            <w:vAlign w:val="bottom"/>
            <w:gridSpan w:val="5"/>
            <w:vMerge w:val="restart"/>
            <w:shd w:val="clear" w:color="auto" w:fill="D9D9D9"/>
          </w:tcPr>
          <w:p>
            <w:pPr>
              <w:jc w:val="center"/>
              <w:ind w:left="488"/>
              <w:spacing w:after="0"/>
              <w:rPr>
                <w:sz w:val="20"/>
                <w:szCs w:val="20"/>
                <w:color w:val="auto"/>
              </w:rPr>
            </w:pPr>
            <w:r>
              <w:rPr>
                <w:rFonts w:ascii="Arial" w:cs="Arial" w:eastAsia="Arial" w:hAnsi="Arial"/>
                <w:sz w:val="14"/>
                <w:szCs w:val="14"/>
                <w:color w:val="auto"/>
              </w:rPr>
              <w:t>4,154</w:t>
            </w:r>
          </w:p>
        </w:tc>
        <w:tc>
          <w:tcPr>
            <w:tcW w:w="120" w:type="dxa"/>
            <w:vAlign w:val="bottom"/>
            <w:shd w:val="clear" w:color="auto" w:fill="D9D9D9"/>
          </w:tcPr>
          <w:p>
            <w:pPr>
              <w:spacing w:after="0"/>
              <w:rPr>
                <w:sz w:val="12"/>
                <w:szCs w:val="12"/>
                <w:color w:val="auto"/>
              </w:rPr>
            </w:pPr>
          </w:p>
        </w:tc>
        <w:tc>
          <w:tcPr>
            <w:tcW w:w="180" w:type="dxa"/>
            <w:vAlign w:val="bottom"/>
            <w:shd w:val="clear" w:color="auto" w:fill="D9D9D9"/>
          </w:tcPr>
          <w:p>
            <w:pPr>
              <w:spacing w:after="0"/>
              <w:rPr>
                <w:sz w:val="12"/>
                <w:szCs w:val="12"/>
                <w:color w:val="auto"/>
              </w:rPr>
            </w:pPr>
          </w:p>
        </w:tc>
        <w:tc>
          <w:tcPr>
            <w:tcW w:w="12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4220" w:type="dxa"/>
            <w:vAlign w:val="bottom"/>
            <w:vMerge w:val="restart"/>
          </w:tcPr>
          <w:p>
            <w:pPr>
              <w:spacing w:after="0"/>
              <w:rPr>
                <w:sz w:val="20"/>
                <w:szCs w:val="20"/>
                <w:color w:val="auto"/>
              </w:rPr>
            </w:pPr>
            <w:r>
              <w:rPr>
                <w:rFonts w:ascii="Arial" w:cs="Arial" w:eastAsia="Arial" w:hAnsi="Arial"/>
                <w:sz w:val="16"/>
                <w:szCs w:val="16"/>
                <w:color w:val="auto"/>
              </w:rPr>
              <w:t>determining the final amounts of the short-term cash</w:t>
            </w:r>
          </w:p>
        </w:tc>
        <w:tc>
          <w:tcPr>
            <w:tcW w:w="140" w:type="dxa"/>
            <w:vAlign w:val="bottom"/>
            <w:tcBorders>
              <w:bottom w:val="single" w:sz="8" w:color="D9D9D9"/>
            </w:tcBorders>
            <w:shd w:val="clear" w:color="auto" w:fill="D9D9D9"/>
          </w:tcPr>
          <w:p>
            <w:pPr>
              <w:spacing w:after="0"/>
              <w:rPr>
                <w:sz w:val="8"/>
                <w:szCs w:val="8"/>
                <w:color w:val="auto"/>
              </w:rPr>
            </w:pPr>
          </w:p>
        </w:tc>
        <w:tc>
          <w:tcPr>
            <w:tcW w:w="1400" w:type="dxa"/>
            <w:vAlign w:val="bottom"/>
            <w:tcBorders>
              <w:bottom w:val="single" w:sz="8" w:color="D9D9D9"/>
            </w:tcBorders>
            <w:vMerge w:val="continue"/>
            <w:shd w:val="clear" w:color="auto" w:fill="D9D9D9"/>
          </w:tcPr>
          <w:p>
            <w:pPr>
              <w:spacing w:after="0"/>
              <w:rPr>
                <w:sz w:val="8"/>
                <w:szCs w:val="8"/>
                <w:color w:val="auto"/>
              </w:rPr>
            </w:pPr>
          </w:p>
        </w:tc>
        <w:tc>
          <w:tcPr>
            <w:tcW w:w="800" w:type="dxa"/>
            <w:vAlign w:val="bottom"/>
            <w:tcBorders>
              <w:bottom w:val="single" w:sz="8" w:color="D9D9D9"/>
            </w:tcBorders>
            <w:gridSpan w:val="7"/>
            <w:vMerge w:val="continue"/>
            <w:shd w:val="clear" w:color="auto" w:fill="D9D9D9"/>
          </w:tcPr>
          <w:p>
            <w:pPr>
              <w:spacing w:after="0"/>
              <w:rPr>
                <w:sz w:val="8"/>
                <w:szCs w:val="8"/>
                <w:color w:val="auto"/>
              </w:rPr>
            </w:pPr>
          </w:p>
        </w:tc>
        <w:tc>
          <w:tcPr>
            <w:tcW w:w="100" w:type="dxa"/>
            <w:vAlign w:val="bottom"/>
            <w:tcBorders>
              <w:bottom w:val="single" w:sz="8" w:color="D9D9D9"/>
            </w:tcBorders>
            <w:shd w:val="clear" w:color="auto" w:fill="D9D9D9"/>
          </w:tcPr>
          <w:p>
            <w:pPr>
              <w:spacing w:after="0"/>
              <w:rPr>
                <w:sz w:val="8"/>
                <w:szCs w:val="8"/>
                <w:color w:val="auto"/>
              </w:rPr>
            </w:pPr>
          </w:p>
        </w:tc>
        <w:tc>
          <w:tcPr>
            <w:tcW w:w="1120" w:type="dxa"/>
            <w:vAlign w:val="bottom"/>
            <w:tcBorders>
              <w:bottom w:val="single" w:sz="8" w:color="D9D9D9"/>
            </w:tcBorders>
            <w:gridSpan w:val="5"/>
            <w:vMerge w:val="continue"/>
            <w:shd w:val="clear" w:color="auto" w:fill="D9D9D9"/>
          </w:tcPr>
          <w:p>
            <w:pPr>
              <w:spacing w:after="0"/>
              <w:rPr>
                <w:sz w:val="8"/>
                <w:szCs w:val="8"/>
                <w:color w:val="auto"/>
              </w:rPr>
            </w:pPr>
          </w:p>
        </w:tc>
        <w:tc>
          <w:tcPr>
            <w:tcW w:w="120" w:type="dxa"/>
            <w:vAlign w:val="bottom"/>
            <w:tcBorders>
              <w:bottom w:val="single" w:sz="8" w:color="D9D9D9"/>
            </w:tcBorders>
            <w:shd w:val="clear" w:color="auto" w:fill="D9D9D9"/>
          </w:tcPr>
          <w:p>
            <w:pPr>
              <w:spacing w:after="0"/>
              <w:rPr>
                <w:sz w:val="8"/>
                <w:szCs w:val="8"/>
                <w:color w:val="auto"/>
              </w:rPr>
            </w:pPr>
          </w:p>
        </w:tc>
        <w:tc>
          <w:tcPr>
            <w:tcW w:w="180" w:type="dxa"/>
            <w:vAlign w:val="bottom"/>
            <w:tcBorders>
              <w:bottom w:val="single" w:sz="8" w:color="D9D9D9"/>
            </w:tcBorders>
            <w:shd w:val="clear" w:color="auto" w:fill="D9D9D9"/>
          </w:tcPr>
          <w:p>
            <w:pPr>
              <w:spacing w:after="0"/>
              <w:rPr>
                <w:sz w:val="8"/>
                <w:szCs w:val="8"/>
                <w:color w:val="auto"/>
              </w:rPr>
            </w:pPr>
          </w:p>
        </w:tc>
        <w:tc>
          <w:tcPr>
            <w:tcW w:w="120" w:type="dxa"/>
            <w:vAlign w:val="bottom"/>
            <w:tcBorders>
              <w:bottom w:val="single" w:sz="8" w:color="D9D9D9"/>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4220" w:type="dxa"/>
            <w:vAlign w:val="bottom"/>
            <w:vMerge w:val="continue"/>
          </w:tcPr>
          <w:p>
            <w:pPr>
              <w:spacing w:after="0"/>
              <w:rPr>
                <w:sz w:val="5"/>
                <w:szCs w:val="5"/>
                <w:color w:val="auto"/>
              </w:rPr>
            </w:pPr>
          </w:p>
        </w:tc>
        <w:tc>
          <w:tcPr>
            <w:tcW w:w="140" w:type="dxa"/>
            <w:vAlign w:val="bottom"/>
            <w:shd w:val="clear" w:color="auto" w:fill="F2F2F2"/>
          </w:tcPr>
          <w:p>
            <w:pPr>
              <w:spacing w:after="0"/>
              <w:rPr>
                <w:sz w:val="5"/>
                <w:szCs w:val="5"/>
                <w:color w:val="auto"/>
              </w:rPr>
            </w:pPr>
          </w:p>
        </w:tc>
        <w:tc>
          <w:tcPr>
            <w:tcW w:w="140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Patrick Chaffin</w:t>
            </w:r>
          </w:p>
        </w:tc>
        <w:tc>
          <w:tcPr>
            <w:tcW w:w="800" w:type="dxa"/>
            <w:vAlign w:val="bottom"/>
            <w:gridSpan w:val="7"/>
            <w:vMerge w:val="restart"/>
            <w:shd w:val="clear" w:color="auto" w:fill="F2F2F2"/>
          </w:tcPr>
          <w:p>
            <w:pPr>
              <w:ind w:left="380"/>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F2F2F2"/>
          </w:tcPr>
          <w:p>
            <w:pPr>
              <w:spacing w:after="0"/>
              <w:rPr>
                <w:sz w:val="5"/>
                <w:szCs w:val="5"/>
                <w:color w:val="auto"/>
              </w:rPr>
            </w:pPr>
          </w:p>
        </w:tc>
        <w:tc>
          <w:tcPr>
            <w:tcW w:w="1120" w:type="dxa"/>
            <w:vAlign w:val="bottom"/>
            <w:gridSpan w:val="5"/>
            <w:vMerge w:val="restart"/>
            <w:shd w:val="clear" w:color="auto" w:fill="F2F2F2"/>
          </w:tcPr>
          <w:p>
            <w:pPr>
              <w:jc w:val="center"/>
              <w:ind w:left="488"/>
              <w:spacing w:after="0"/>
              <w:rPr>
                <w:sz w:val="20"/>
                <w:szCs w:val="20"/>
                <w:color w:val="auto"/>
              </w:rPr>
            </w:pPr>
            <w:r>
              <w:rPr>
                <w:rFonts w:ascii="Arial" w:cs="Arial" w:eastAsia="Arial" w:hAnsi="Arial"/>
                <w:sz w:val="14"/>
                <w:szCs w:val="14"/>
                <w:color w:val="auto"/>
              </w:rPr>
              <w:t>3,792</w:t>
            </w:r>
          </w:p>
        </w:tc>
        <w:tc>
          <w:tcPr>
            <w:tcW w:w="120" w:type="dxa"/>
            <w:vAlign w:val="bottom"/>
            <w:shd w:val="clear" w:color="auto" w:fill="F2F2F2"/>
          </w:tcPr>
          <w:p>
            <w:pPr>
              <w:spacing w:after="0"/>
              <w:rPr>
                <w:sz w:val="5"/>
                <w:szCs w:val="5"/>
                <w:color w:val="auto"/>
              </w:rPr>
            </w:pPr>
          </w:p>
        </w:tc>
        <w:tc>
          <w:tcPr>
            <w:tcW w:w="180" w:type="dxa"/>
            <w:vAlign w:val="bottom"/>
            <w:shd w:val="clear" w:color="auto" w:fill="F2F2F2"/>
          </w:tcPr>
          <w:p>
            <w:pPr>
              <w:spacing w:after="0"/>
              <w:rPr>
                <w:sz w:val="5"/>
                <w:szCs w:val="5"/>
                <w:color w:val="auto"/>
              </w:rPr>
            </w:pPr>
          </w:p>
        </w:tc>
        <w:tc>
          <w:tcPr>
            <w:tcW w:w="12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20"/>
                <w:szCs w:val="20"/>
                <w:color w:val="auto"/>
              </w:rPr>
            </w:pPr>
            <w:r>
              <w:rPr>
                <w:rFonts w:ascii="Arial" w:cs="Arial" w:eastAsia="Arial" w:hAnsi="Arial"/>
                <w:sz w:val="16"/>
                <w:szCs w:val="16"/>
                <w:color w:val="auto"/>
              </w:rPr>
              <w:t>incentive awards payable at any given level of</w:t>
            </w:r>
          </w:p>
        </w:tc>
        <w:tc>
          <w:tcPr>
            <w:tcW w:w="140" w:type="dxa"/>
            <w:vAlign w:val="bottom"/>
            <w:shd w:val="clear" w:color="auto" w:fill="F2F2F2"/>
          </w:tcPr>
          <w:p>
            <w:pPr>
              <w:spacing w:after="0"/>
              <w:rPr>
                <w:sz w:val="17"/>
                <w:szCs w:val="17"/>
                <w:color w:val="auto"/>
              </w:rPr>
            </w:pPr>
          </w:p>
        </w:tc>
        <w:tc>
          <w:tcPr>
            <w:tcW w:w="1400" w:type="dxa"/>
            <w:vAlign w:val="bottom"/>
            <w:vMerge w:val="continue"/>
            <w:shd w:val="clear" w:color="auto" w:fill="F2F2F2"/>
          </w:tcPr>
          <w:p>
            <w:pPr>
              <w:spacing w:after="0"/>
              <w:rPr>
                <w:sz w:val="17"/>
                <w:szCs w:val="17"/>
                <w:color w:val="auto"/>
              </w:rPr>
            </w:pPr>
          </w:p>
        </w:tc>
        <w:tc>
          <w:tcPr>
            <w:tcW w:w="800" w:type="dxa"/>
            <w:vAlign w:val="bottom"/>
            <w:gridSpan w:val="7"/>
            <w:vMerge w:val="continue"/>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1120" w:type="dxa"/>
            <w:vAlign w:val="bottom"/>
            <w:gridSpan w:val="5"/>
            <w:vMerge w:val="continue"/>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18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6"/>
                <w:szCs w:val="16"/>
                <w:color w:val="auto"/>
              </w:rPr>
              <w:t>performance to ensure that such awards accurately</w:t>
            </w:r>
          </w:p>
        </w:tc>
        <w:tc>
          <w:tcPr>
            <w:tcW w:w="140" w:type="dxa"/>
            <w:vAlign w:val="bottom"/>
            <w:shd w:val="clear" w:color="auto" w:fill="D9D9D9"/>
          </w:tcPr>
          <w:p>
            <w:pPr>
              <w:spacing w:after="0"/>
              <w:rPr>
                <w:sz w:val="16"/>
                <w:szCs w:val="16"/>
                <w:color w:val="auto"/>
              </w:rPr>
            </w:pPr>
          </w:p>
        </w:tc>
        <w:tc>
          <w:tcPr>
            <w:tcW w:w="1400" w:type="dxa"/>
            <w:vAlign w:val="bottom"/>
            <w:shd w:val="clear" w:color="auto" w:fill="D9D9D9"/>
          </w:tcPr>
          <w:p>
            <w:pPr>
              <w:ind w:left="20"/>
              <w:spacing w:after="0"/>
              <w:rPr>
                <w:sz w:val="20"/>
                <w:szCs w:val="20"/>
                <w:color w:val="auto"/>
              </w:rPr>
            </w:pPr>
            <w:r>
              <w:rPr>
                <w:rFonts w:ascii="Arial" w:cs="Arial" w:eastAsia="Arial" w:hAnsi="Arial"/>
                <w:sz w:val="14"/>
                <w:szCs w:val="14"/>
                <w:color w:val="auto"/>
              </w:rPr>
              <w:t>Scott Lynn</w:t>
            </w:r>
          </w:p>
        </w:tc>
        <w:tc>
          <w:tcPr>
            <w:tcW w:w="800" w:type="dxa"/>
            <w:vAlign w:val="bottom"/>
            <w:gridSpan w:val="7"/>
            <w:shd w:val="clear" w:color="auto" w:fill="D9D9D9"/>
          </w:tcPr>
          <w:p>
            <w:pPr>
              <w:ind w:left="380"/>
              <w:spacing w:after="0"/>
              <w:rPr>
                <w:sz w:val="20"/>
                <w:szCs w:val="20"/>
                <w:color w:val="auto"/>
              </w:rPr>
            </w:pPr>
            <w:r>
              <w:rPr>
                <w:rFonts w:ascii="Arial" w:cs="Arial" w:eastAsia="Arial" w:hAnsi="Arial"/>
                <w:sz w:val="14"/>
                <w:szCs w:val="14"/>
                <w:color w:val="auto"/>
              </w:rPr>
              <w:t>3,032</w:t>
            </w:r>
          </w:p>
        </w:tc>
        <w:tc>
          <w:tcPr>
            <w:tcW w:w="100" w:type="dxa"/>
            <w:vAlign w:val="bottom"/>
            <w:shd w:val="clear" w:color="auto" w:fill="D9D9D9"/>
          </w:tcPr>
          <w:p>
            <w:pPr>
              <w:spacing w:after="0"/>
              <w:rPr>
                <w:sz w:val="16"/>
                <w:szCs w:val="16"/>
                <w:color w:val="auto"/>
              </w:rPr>
            </w:pPr>
          </w:p>
        </w:tc>
        <w:tc>
          <w:tcPr>
            <w:tcW w:w="1120" w:type="dxa"/>
            <w:vAlign w:val="bottom"/>
            <w:gridSpan w:val="5"/>
            <w:shd w:val="clear" w:color="auto" w:fill="D9D9D9"/>
          </w:tcPr>
          <w:p>
            <w:pPr>
              <w:jc w:val="center"/>
              <w:ind w:left="488"/>
              <w:spacing w:after="0"/>
              <w:rPr>
                <w:sz w:val="20"/>
                <w:szCs w:val="20"/>
                <w:color w:val="auto"/>
              </w:rPr>
            </w:pPr>
            <w:r>
              <w:rPr>
                <w:rFonts w:ascii="Arial" w:cs="Arial" w:eastAsia="Arial" w:hAnsi="Arial"/>
                <w:sz w:val="14"/>
                <w:szCs w:val="14"/>
                <w:color w:val="auto"/>
              </w:rPr>
              <w:t>3,198</w:t>
            </w:r>
          </w:p>
        </w:tc>
        <w:tc>
          <w:tcPr>
            <w:tcW w:w="120" w:type="dxa"/>
            <w:vAlign w:val="bottom"/>
            <w:shd w:val="clear" w:color="auto" w:fill="D9D9D9"/>
          </w:tcPr>
          <w:p>
            <w:pPr>
              <w:spacing w:after="0"/>
              <w:rPr>
                <w:sz w:val="16"/>
                <w:szCs w:val="16"/>
                <w:color w:val="auto"/>
              </w:rPr>
            </w:pPr>
          </w:p>
        </w:tc>
        <w:tc>
          <w:tcPr>
            <w:tcW w:w="18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220" w:type="dxa"/>
            <w:vAlign w:val="bottom"/>
            <w:vMerge w:val="restart"/>
          </w:tcPr>
          <w:p>
            <w:pPr>
              <w:spacing w:after="0"/>
              <w:rPr>
                <w:sz w:val="20"/>
                <w:szCs w:val="20"/>
                <w:color w:val="auto"/>
              </w:rPr>
            </w:pPr>
            <w:r>
              <w:rPr>
                <w:rFonts w:ascii="Arial" w:cs="Arial" w:eastAsia="Arial" w:hAnsi="Arial"/>
                <w:sz w:val="16"/>
                <w:szCs w:val="16"/>
                <w:color w:val="auto"/>
              </w:rPr>
              <w:t>reflect our actual performance.</w:t>
            </w:r>
          </w:p>
        </w:tc>
        <w:tc>
          <w:tcPr>
            <w:tcW w:w="140" w:type="dxa"/>
            <w:vAlign w:val="bottom"/>
            <w:shd w:val="clear" w:color="auto" w:fill="D9D9D9"/>
          </w:tcPr>
          <w:p>
            <w:pPr>
              <w:spacing w:after="0"/>
              <w:rPr>
                <w:sz w:val="7"/>
                <w:szCs w:val="7"/>
                <w:color w:val="auto"/>
              </w:rPr>
            </w:pPr>
          </w:p>
        </w:tc>
        <w:tc>
          <w:tcPr>
            <w:tcW w:w="1400" w:type="dxa"/>
            <w:vAlign w:val="bottom"/>
            <w:shd w:val="clear" w:color="auto" w:fill="D9D9D9"/>
          </w:tcPr>
          <w:p>
            <w:pPr>
              <w:spacing w:after="0"/>
              <w:rPr>
                <w:sz w:val="7"/>
                <w:szCs w:val="7"/>
                <w:color w:val="auto"/>
              </w:rPr>
            </w:pPr>
          </w:p>
        </w:tc>
        <w:tc>
          <w:tcPr>
            <w:tcW w:w="160" w:type="dxa"/>
            <w:vAlign w:val="bottom"/>
            <w:shd w:val="clear" w:color="auto" w:fill="D9D9D9"/>
          </w:tcPr>
          <w:p>
            <w:pPr>
              <w:spacing w:after="0"/>
              <w:rPr>
                <w:sz w:val="7"/>
                <w:szCs w:val="7"/>
                <w:color w:val="auto"/>
              </w:rPr>
            </w:pPr>
          </w:p>
        </w:tc>
        <w:tc>
          <w:tcPr>
            <w:tcW w:w="60" w:type="dxa"/>
            <w:vAlign w:val="bottom"/>
            <w:shd w:val="clear" w:color="auto" w:fill="D9D9D9"/>
          </w:tcPr>
          <w:p>
            <w:pPr>
              <w:spacing w:after="0"/>
              <w:rPr>
                <w:sz w:val="7"/>
                <w:szCs w:val="7"/>
                <w:color w:val="auto"/>
              </w:rPr>
            </w:pPr>
          </w:p>
        </w:tc>
        <w:tc>
          <w:tcPr>
            <w:tcW w:w="240" w:type="dxa"/>
            <w:vAlign w:val="bottom"/>
            <w:tcBorders>
              <w:right w:val="single" w:sz="8" w:color="D9D9D9"/>
            </w:tcBorders>
            <w:shd w:val="clear" w:color="auto" w:fill="D9D9D9"/>
          </w:tcPr>
          <w:p>
            <w:pPr>
              <w:spacing w:after="0"/>
              <w:rPr>
                <w:sz w:val="7"/>
                <w:szCs w:val="7"/>
                <w:color w:val="auto"/>
              </w:rPr>
            </w:pPr>
          </w:p>
        </w:tc>
        <w:tc>
          <w:tcPr>
            <w:tcW w:w="200" w:type="dxa"/>
            <w:vAlign w:val="bottom"/>
            <w:tcBorders>
              <w:right w:val="single" w:sz="8" w:color="D9D9D9"/>
            </w:tcBorders>
            <w:shd w:val="clear" w:color="auto" w:fill="D9D9D9"/>
          </w:tcPr>
          <w:p>
            <w:pPr>
              <w:spacing w:after="0"/>
              <w:rPr>
                <w:sz w:val="7"/>
                <w:szCs w:val="7"/>
                <w:color w:val="auto"/>
              </w:rPr>
            </w:pPr>
          </w:p>
        </w:tc>
        <w:tc>
          <w:tcPr>
            <w:tcW w:w="20" w:type="dxa"/>
            <w:vAlign w:val="bottom"/>
            <w:shd w:val="clear" w:color="auto" w:fill="D9D9D9"/>
          </w:tcPr>
          <w:p>
            <w:pPr>
              <w:spacing w:after="0"/>
              <w:rPr>
                <w:sz w:val="7"/>
                <w:szCs w:val="7"/>
                <w:color w:val="auto"/>
              </w:rPr>
            </w:pPr>
          </w:p>
        </w:tc>
        <w:tc>
          <w:tcPr>
            <w:tcW w:w="20" w:type="dxa"/>
            <w:vAlign w:val="bottom"/>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240" w:type="dxa"/>
            <w:vAlign w:val="bottom"/>
            <w:shd w:val="clear" w:color="auto" w:fill="D9D9D9"/>
          </w:tcPr>
          <w:p>
            <w:pPr>
              <w:spacing w:after="0"/>
              <w:rPr>
                <w:sz w:val="7"/>
                <w:szCs w:val="7"/>
                <w:color w:val="auto"/>
              </w:rPr>
            </w:pPr>
          </w:p>
        </w:tc>
        <w:tc>
          <w:tcPr>
            <w:tcW w:w="120" w:type="dxa"/>
            <w:vAlign w:val="bottom"/>
            <w:shd w:val="clear" w:color="auto" w:fill="D9D9D9"/>
          </w:tcPr>
          <w:p>
            <w:pPr>
              <w:spacing w:after="0"/>
              <w:rPr>
                <w:sz w:val="7"/>
                <w:szCs w:val="7"/>
                <w:color w:val="auto"/>
              </w:rPr>
            </w:pPr>
          </w:p>
        </w:tc>
        <w:tc>
          <w:tcPr>
            <w:tcW w:w="380" w:type="dxa"/>
            <w:vAlign w:val="bottom"/>
            <w:shd w:val="clear" w:color="auto" w:fill="D9D9D9"/>
          </w:tcPr>
          <w:p>
            <w:pPr>
              <w:spacing w:after="0"/>
              <w:rPr>
                <w:sz w:val="7"/>
                <w:szCs w:val="7"/>
                <w:color w:val="auto"/>
              </w:rPr>
            </w:pPr>
          </w:p>
        </w:tc>
        <w:tc>
          <w:tcPr>
            <w:tcW w:w="160" w:type="dxa"/>
            <w:vAlign w:val="bottom"/>
            <w:shd w:val="clear" w:color="auto" w:fill="D9D9D9"/>
          </w:tcPr>
          <w:p>
            <w:pPr>
              <w:spacing w:after="0"/>
              <w:rPr>
                <w:sz w:val="7"/>
                <w:szCs w:val="7"/>
                <w:color w:val="auto"/>
              </w:rPr>
            </w:pPr>
          </w:p>
        </w:tc>
        <w:tc>
          <w:tcPr>
            <w:tcW w:w="220" w:type="dxa"/>
            <w:vAlign w:val="bottom"/>
            <w:shd w:val="clear" w:color="auto" w:fill="D9D9D9"/>
          </w:tcPr>
          <w:p>
            <w:pPr>
              <w:spacing w:after="0"/>
              <w:rPr>
                <w:sz w:val="7"/>
                <w:szCs w:val="7"/>
                <w:color w:val="auto"/>
              </w:rPr>
            </w:pPr>
          </w:p>
        </w:tc>
        <w:tc>
          <w:tcPr>
            <w:tcW w:w="120" w:type="dxa"/>
            <w:vAlign w:val="bottom"/>
            <w:shd w:val="clear" w:color="auto" w:fill="D9D9D9"/>
          </w:tcPr>
          <w:p>
            <w:pPr>
              <w:spacing w:after="0"/>
              <w:rPr>
                <w:sz w:val="7"/>
                <w:szCs w:val="7"/>
                <w:color w:val="auto"/>
              </w:rPr>
            </w:pPr>
          </w:p>
        </w:tc>
        <w:tc>
          <w:tcPr>
            <w:tcW w:w="180" w:type="dxa"/>
            <w:vAlign w:val="bottom"/>
            <w:shd w:val="clear" w:color="auto" w:fill="D9D9D9"/>
          </w:tcPr>
          <w:p>
            <w:pPr>
              <w:spacing w:after="0"/>
              <w:rPr>
                <w:sz w:val="7"/>
                <w:szCs w:val="7"/>
                <w:color w:val="auto"/>
              </w:rPr>
            </w:pPr>
          </w:p>
        </w:tc>
        <w:tc>
          <w:tcPr>
            <w:tcW w:w="12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220" w:type="dxa"/>
            <w:vAlign w:val="bottom"/>
            <w:vMerge w:val="continue"/>
          </w:tcPr>
          <w:p>
            <w:pPr>
              <w:spacing w:after="0"/>
              <w:rPr>
                <w:sz w:val="11"/>
                <w:szCs w:val="11"/>
                <w:color w:val="auto"/>
              </w:rPr>
            </w:pPr>
          </w:p>
        </w:tc>
        <w:tc>
          <w:tcPr>
            <w:tcW w:w="140" w:type="dxa"/>
            <w:vAlign w:val="bottom"/>
            <w:vMerge w:val="restart"/>
          </w:tcPr>
          <w:p>
            <w:pPr>
              <w:spacing w:after="0"/>
              <w:rPr>
                <w:sz w:val="20"/>
                <w:szCs w:val="20"/>
                <w:color w:val="auto"/>
              </w:rPr>
            </w:pPr>
            <w:r>
              <w:rPr>
                <w:rFonts w:ascii="Arial" w:cs="Arial" w:eastAsia="Arial" w:hAnsi="Arial"/>
                <w:sz w:val="11"/>
                <w:szCs w:val="11"/>
                <w:color w:val="auto"/>
                <w:w w:val="88"/>
              </w:rPr>
              <w:t>(1)</w:t>
            </w:r>
          </w:p>
        </w:tc>
        <w:tc>
          <w:tcPr>
            <w:tcW w:w="3840" w:type="dxa"/>
            <w:vAlign w:val="bottom"/>
            <w:gridSpan w:val="17"/>
            <w:vMerge w:val="restart"/>
          </w:tcPr>
          <w:p>
            <w:pPr>
              <w:ind w:left="200"/>
              <w:spacing w:after="0"/>
              <w:rPr>
                <w:sz w:val="20"/>
                <w:szCs w:val="20"/>
                <w:color w:val="auto"/>
              </w:rPr>
            </w:pPr>
            <w:r>
              <w:rPr>
                <w:rFonts w:ascii="Arial" w:cs="Arial" w:eastAsia="Arial" w:hAnsi="Arial"/>
                <w:sz w:val="14"/>
                <w:szCs w:val="14"/>
                <w:color w:val="auto"/>
              </w:rPr>
              <w:t>The time-based RSUs vest ratably over four years,</w:t>
            </w:r>
          </w:p>
        </w:tc>
        <w:tc>
          <w:tcPr>
            <w:tcW w:w="0" w:type="dxa"/>
            <w:vAlign w:val="bottom"/>
          </w:tcPr>
          <w:p>
            <w:pPr>
              <w:spacing w:after="0"/>
              <w:rPr>
                <w:sz w:val="1"/>
                <w:szCs w:val="1"/>
                <w:color w:val="auto"/>
              </w:rPr>
            </w:pPr>
          </w:p>
        </w:tc>
      </w:tr>
      <w:tr>
        <w:trPr>
          <w:trHeight w:val="89"/>
        </w:trPr>
        <w:tc>
          <w:tcPr>
            <w:tcW w:w="42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3840" w:type="dxa"/>
            <w:vAlign w:val="bottom"/>
            <w:gridSpan w:val="1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220" w:type="dxa"/>
            <w:vAlign w:val="bottom"/>
            <w:vMerge w:val="restart"/>
          </w:tcPr>
          <w:p>
            <w:pPr>
              <w:spacing w:after="0"/>
              <w:rPr>
                <w:sz w:val="20"/>
                <w:szCs w:val="20"/>
                <w:color w:val="auto"/>
              </w:rPr>
            </w:pPr>
            <w:r>
              <w:rPr>
                <w:rFonts w:ascii="Arial" w:cs="Arial" w:eastAsia="Arial" w:hAnsi="Arial"/>
                <w:sz w:val="16"/>
                <w:szCs w:val="16"/>
                <w:color w:val="auto"/>
              </w:rPr>
              <w:t>The committee also has retained the discretion to lower</w:t>
            </w:r>
          </w:p>
        </w:tc>
        <w:tc>
          <w:tcPr>
            <w:tcW w:w="140" w:type="dxa"/>
            <w:vAlign w:val="bottom"/>
          </w:tcPr>
          <w:p>
            <w:pPr>
              <w:spacing w:after="0"/>
              <w:rPr>
                <w:sz w:val="6"/>
                <w:szCs w:val="6"/>
                <w:color w:val="auto"/>
              </w:rPr>
            </w:pPr>
          </w:p>
        </w:tc>
        <w:tc>
          <w:tcPr>
            <w:tcW w:w="3840" w:type="dxa"/>
            <w:vAlign w:val="bottom"/>
            <w:gridSpan w:val="1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9"/>
          </w:tcPr>
          <w:p>
            <w:pPr>
              <w:ind w:left="200"/>
              <w:spacing w:after="0" w:line="145" w:lineRule="exact"/>
              <w:rPr>
                <w:sz w:val="20"/>
                <w:szCs w:val="20"/>
                <w:color w:val="auto"/>
              </w:rPr>
            </w:pPr>
            <w:r>
              <w:rPr>
                <w:rFonts w:ascii="Arial" w:cs="Arial" w:eastAsia="Arial" w:hAnsi="Arial"/>
                <w:sz w:val="14"/>
                <w:szCs w:val="14"/>
                <w:color w:val="auto"/>
              </w:rPr>
              <w:t>beginning March 15, 2026.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line="175" w:lineRule="exact"/>
              <w:rPr>
                <w:sz w:val="20"/>
                <w:szCs w:val="20"/>
                <w:color w:val="auto"/>
              </w:rPr>
            </w:pPr>
            <w:r>
              <w:rPr>
                <w:rFonts w:ascii="Arial" w:cs="Arial" w:eastAsia="Arial" w:hAnsi="Arial"/>
                <w:sz w:val="16"/>
                <w:szCs w:val="16"/>
                <w:color w:val="auto"/>
              </w:rPr>
              <w:t>the amount of, or not award, annual cash incentive</w:t>
            </w:r>
          </w:p>
        </w:tc>
        <w:tc>
          <w:tcPr>
            <w:tcW w:w="140" w:type="dxa"/>
            <w:vAlign w:val="bottom"/>
            <w:vMerge w:val="restart"/>
          </w:tcPr>
          <w:p>
            <w:pPr>
              <w:spacing w:after="0"/>
              <w:rPr>
                <w:sz w:val="20"/>
                <w:szCs w:val="20"/>
                <w:color w:val="auto"/>
              </w:rPr>
            </w:pPr>
            <w:r>
              <w:rPr>
                <w:rFonts w:ascii="Arial" w:cs="Arial" w:eastAsia="Arial" w:hAnsi="Arial"/>
                <w:sz w:val="11"/>
                <w:szCs w:val="11"/>
                <w:color w:val="auto"/>
                <w:w w:val="88"/>
              </w:rPr>
              <w:t>(2)</w:t>
            </w:r>
          </w:p>
        </w:tc>
        <w:tc>
          <w:tcPr>
            <w:tcW w:w="3840" w:type="dxa"/>
            <w:vAlign w:val="bottom"/>
            <w:gridSpan w:val="17"/>
            <w:vMerge w:val="restart"/>
          </w:tcPr>
          <w:p>
            <w:pPr>
              <w:ind w:left="200"/>
              <w:spacing w:after="0"/>
              <w:rPr>
                <w:sz w:val="20"/>
                <w:szCs w:val="20"/>
                <w:color w:val="auto"/>
              </w:rPr>
            </w:pPr>
            <w:r>
              <w:rPr>
                <w:rFonts w:ascii="Arial" w:cs="Arial" w:eastAsia="Arial" w:hAnsi="Arial"/>
                <w:sz w:val="14"/>
                <w:szCs w:val="14"/>
                <w:color w:val="auto"/>
              </w:rPr>
              <w:t>Up to 150% of the performance-based RSUs listed</w:t>
            </w:r>
          </w:p>
        </w:tc>
        <w:tc>
          <w:tcPr>
            <w:tcW w:w="0" w:type="dxa"/>
            <w:vAlign w:val="bottom"/>
          </w:tcPr>
          <w:p>
            <w:pPr>
              <w:spacing w:after="0"/>
              <w:rPr>
                <w:sz w:val="1"/>
                <w:szCs w:val="1"/>
                <w:color w:val="auto"/>
              </w:rPr>
            </w:pPr>
          </w:p>
        </w:tc>
      </w:tr>
      <w:tr>
        <w:trPr>
          <w:trHeight w:val="62"/>
        </w:trPr>
        <w:tc>
          <w:tcPr>
            <w:tcW w:w="4220" w:type="dxa"/>
            <w:vAlign w:val="bottom"/>
            <w:vMerge w:val="restart"/>
          </w:tcPr>
          <w:p>
            <w:pPr>
              <w:spacing w:after="0" w:line="163" w:lineRule="exact"/>
              <w:rPr>
                <w:sz w:val="20"/>
                <w:szCs w:val="20"/>
                <w:color w:val="auto"/>
              </w:rPr>
            </w:pPr>
            <w:r>
              <w:rPr>
                <w:rFonts w:ascii="Arial" w:cs="Arial" w:eastAsia="Arial" w:hAnsi="Arial"/>
                <w:sz w:val="16"/>
                <w:szCs w:val="16"/>
                <w:color w:val="auto"/>
              </w:rPr>
              <w:t>compensation otherwise payable to an executive under</w:t>
            </w:r>
          </w:p>
        </w:tc>
        <w:tc>
          <w:tcPr>
            <w:tcW w:w="140" w:type="dxa"/>
            <w:vAlign w:val="bottom"/>
            <w:vMerge w:val="continue"/>
          </w:tcPr>
          <w:p>
            <w:pPr>
              <w:spacing w:after="0"/>
              <w:rPr>
                <w:sz w:val="5"/>
                <w:szCs w:val="5"/>
                <w:color w:val="auto"/>
              </w:rPr>
            </w:pPr>
          </w:p>
        </w:tc>
        <w:tc>
          <w:tcPr>
            <w:tcW w:w="384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42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3840" w:type="dxa"/>
            <w:vAlign w:val="bottom"/>
            <w:gridSpan w:val="1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line="167" w:lineRule="exact"/>
              <w:rPr>
                <w:sz w:val="20"/>
                <w:szCs w:val="20"/>
                <w:color w:val="auto"/>
              </w:rPr>
            </w:pPr>
            <w:r>
              <w:rPr>
                <w:rFonts w:ascii="Arial" w:cs="Arial" w:eastAsia="Arial" w:hAnsi="Arial"/>
                <w:sz w:val="16"/>
                <w:szCs w:val="16"/>
                <w:color w:val="auto"/>
              </w:rPr>
              <w:t>the plan for 2025 if the executive does not attain a</w:t>
            </w:r>
          </w:p>
        </w:tc>
        <w:tc>
          <w:tcPr>
            <w:tcW w:w="140" w:type="dxa"/>
            <w:vAlign w:val="bottom"/>
          </w:tcPr>
          <w:p>
            <w:pPr>
              <w:spacing w:after="0"/>
              <w:rPr>
                <w:sz w:val="14"/>
                <w:szCs w:val="14"/>
                <w:color w:val="auto"/>
              </w:rPr>
            </w:pPr>
          </w:p>
        </w:tc>
        <w:tc>
          <w:tcPr>
            <w:tcW w:w="3840" w:type="dxa"/>
            <w:vAlign w:val="bottom"/>
            <w:gridSpan w:val="17"/>
          </w:tcPr>
          <w:p>
            <w:pPr>
              <w:ind w:left="200"/>
              <w:spacing w:after="0"/>
              <w:rPr>
                <w:sz w:val="20"/>
                <w:szCs w:val="20"/>
                <w:color w:val="auto"/>
              </w:rPr>
            </w:pPr>
            <w:r>
              <w:rPr>
                <w:rFonts w:ascii="Arial" w:cs="Arial" w:eastAsia="Arial" w:hAnsi="Arial"/>
                <w:sz w:val="14"/>
                <w:szCs w:val="14"/>
                <w:color w:val="auto"/>
              </w:rPr>
              <w:t>above will vest on March 15, 2028 based on our TSR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-1605280</wp:posOffset>
            </wp:positionV>
            <wp:extent cx="222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2225" cy="8255"/>
                    </a:xfrm>
                    <a:prstGeom prst="rect">
                      <a:avLst/>
                    </a:prstGeom>
                    <a:noFill/>
                  </pic:spPr>
                </pic:pic>
              </a:graphicData>
            </a:graphic>
          </wp:anchor>
        </w:drawing>
        <w:drawing>
          <wp:anchor simplePos="0" relativeHeight="251657728" behindDoc="1" locked="0" layoutInCell="0" allowOverlap="1">
            <wp:simplePos x="0" y="0"/>
            <wp:positionH relativeFrom="column">
              <wp:posOffset>5276215</wp:posOffset>
            </wp:positionH>
            <wp:positionV relativeFrom="paragraph">
              <wp:posOffset>-1605280</wp:posOffset>
            </wp:positionV>
            <wp:extent cx="222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222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4"/>
          <w:szCs w:val="14"/>
          <w:color w:val="auto"/>
        </w:rPr>
        <w:t>performance over the three-year award cycle (January 1,</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4"/>
          <w:szCs w:val="14"/>
          <w:color w:val="auto"/>
        </w:rPr>
        <w:t>2025 – December 31, 2027) relative to the median of the</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4"/>
          <w:szCs w:val="14"/>
          <w:color w:val="auto"/>
        </w:rPr>
        <w:t>TSR performance of a designated peer group.</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8" w:name="page59"/>
    <w:bookmarkEnd w:id="5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41"/>
          <w:szCs w:val="41"/>
          <w:b w:val="1"/>
          <w:bCs w:val="1"/>
          <w:color w:val="auto"/>
        </w:rPr>
        <w:t>Human Resources Committee Report</w:t>
      </w:r>
    </w:p>
    <w:p>
      <w:pPr>
        <w:spacing w:after="0" w:line="163" w:lineRule="exact"/>
        <w:rPr>
          <w:sz w:val="20"/>
          <w:szCs w:val="20"/>
          <w:color w:val="auto"/>
        </w:rPr>
      </w:pPr>
    </w:p>
    <w:p>
      <w:pPr>
        <w:ind w:left="400" w:right="499"/>
        <w:spacing w:after="0" w:line="265" w:lineRule="auto"/>
        <w:rPr>
          <w:sz w:val="20"/>
          <w:szCs w:val="20"/>
          <w:color w:val="auto"/>
        </w:rPr>
      </w:pPr>
      <w:r>
        <w:rPr>
          <w:rFonts w:ascii="Arial" w:cs="Arial" w:eastAsia="Arial" w:hAnsi="Arial"/>
          <w:sz w:val="16"/>
          <w:szCs w:val="16"/>
          <w:i w:val="1"/>
          <w:iCs w:val="1"/>
          <w:color w:val="auto"/>
        </w:rPr>
        <w:t>The following report of the Human Resources Committee does not constitute soliciting material and should not be deemed incorporated by reference into any other filing under the Securities Act of 1933 or the Exchange Act, except to the extent we specifically incorporate this report herein.</w:t>
      </w:r>
    </w:p>
    <w:p>
      <w:pPr>
        <w:spacing w:after="0" w:line="104" w:lineRule="exact"/>
        <w:rPr>
          <w:sz w:val="20"/>
          <w:szCs w:val="20"/>
          <w:color w:val="auto"/>
        </w:rPr>
      </w:pPr>
    </w:p>
    <w:p>
      <w:pPr>
        <w:ind w:left="400" w:right="479"/>
        <w:spacing w:after="0" w:line="259" w:lineRule="auto"/>
        <w:rPr>
          <w:sz w:val="20"/>
          <w:szCs w:val="20"/>
          <w:color w:val="auto"/>
        </w:rPr>
      </w:pPr>
      <w:r>
        <w:rPr>
          <w:rFonts w:ascii="Arial" w:cs="Arial" w:eastAsia="Arial" w:hAnsi="Arial"/>
          <w:sz w:val="16"/>
          <w:szCs w:val="16"/>
          <w:color w:val="auto"/>
        </w:rPr>
        <w:t xml:space="preserve">The Human Resources Committee (which functions as our compensation committee), comprised of independent directors, reviewed and discussed the above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with the company’s management. Based on its review and these discussions, the Human Resources Committee recommended to the Board that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be included in these proxy materials.</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Human Resources Committee:</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Christine Pantoya, Chair</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William E. Haslam</w:t>
      </w:r>
    </w:p>
    <w:p>
      <w:pPr>
        <w:spacing w:after="0" w:line="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Robert Prather</w:t>
      </w:r>
    </w:p>
    <w:p>
      <w:pPr>
        <w:spacing w:after="0" w:line="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Michael Roth</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41"/>
          <w:szCs w:val="41"/>
          <w:b w:val="1"/>
          <w:bCs w:val="1"/>
          <w:color w:val="auto"/>
        </w:rPr>
        <w:t>Executive Compensation</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Summary Compensation Table below shows compensation information about:</w:t>
      </w:r>
    </w:p>
    <w:p>
      <w:pPr>
        <w:spacing w:after="0" w:line="113" w:lineRule="exact"/>
        <w:rPr>
          <w:sz w:val="20"/>
          <w:szCs w:val="20"/>
          <w:color w:val="auto"/>
        </w:rPr>
      </w:pPr>
    </w:p>
    <w:p>
      <w:pPr>
        <w:ind w:left="1120" w:hanging="360"/>
        <w:spacing w:after="0"/>
        <w:tabs>
          <w:tab w:leader="none" w:pos="112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Mark Fioravanti</w:t>
      </w:r>
      <w:r>
        <w:rPr>
          <w:rFonts w:ascii="Arial" w:cs="Arial" w:eastAsia="Arial" w:hAnsi="Arial"/>
          <w:sz w:val="16"/>
          <w:szCs w:val="16"/>
          <w:color w:val="auto"/>
        </w:rPr>
        <w:t>, our President &amp; Chief Executive Officer (our principal executive officer);</w:t>
      </w:r>
    </w:p>
    <w:p>
      <w:pPr>
        <w:spacing w:after="0" w:line="113" w:lineRule="exact"/>
        <w:rPr>
          <w:rFonts w:ascii="Arial" w:cs="Arial" w:eastAsia="Arial" w:hAnsi="Arial"/>
          <w:sz w:val="16"/>
          <w:szCs w:val="16"/>
          <w:color w:val="auto"/>
        </w:rPr>
      </w:pPr>
    </w:p>
    <w:p>
      <w:pPr>
        <w:ind w:left="1120" w:hanging="360"/>
        <w:spacing w:after="0"/>
        <w:tabs>
          <w:tab w:leader="none" w:pos="112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Colin Reed</w:t>
      </w:r>
      <w:r>
        <w:rPr>
          <w:rFonts w:ascii="Arial" w:cs="Arial" w:eastAsia="Arial" w:hAnsi="Arial"/>
          <w:sz w:val="16"/>
          <w:szCs w:val="16"/>
          <w:color w:val="auto"/>
        </w:rPr>
        <w:t>, our Executive Chairman of the Board of Directors;</w:t>
      </w:r>
    </w:p>
    <w:p>
      <w:pPr>
        <w:spacing w:after="0" w:line="113" w:lineRule="exact"/>
        <w:rPr>
          <w:rFonts w:ascii="Arial" w:cs="Arial" w:eastAsia="Arial" w:hAnsi="Arial"/>
          <w:sz w:val="16"/>
          <w:szCs w:val="16"/>
          <w:color w:val="auto"/>
        </w:rPr>
      </w:pPr>
    </w:p>
    <w:p>
      <w:pPr>
        <w:ind w:left="1120" w:right="819" w:hanging="360"/>
        <w:spacing w:after="0" w:line="286" w:lineRule="auto"/>
        <w:tabs>
          <w:tab w:leader="none" w:pos="112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Jennifer Hutcheson</w:t>
      </w:r>
      <w:r>
        <w:rPr>
          <w:rFonts w:ascii="Arial" w:cs="Arial" w:eastAsia="Arial" w:hAnsi="Arial"/>
          <w:sz w:val="16"/>
          <w:szCs w:val="16"/>
          <w:color w:val="auto"/>
        </w:rPr>
        <w:t>, our Executive Vice President &amp; Chief Financial Officer (our principal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w:t>
      </w:r>
    </w:p>
    <w:p>
      <w:pPr>
        <w:spacing w:after="0" w:line="47" w:lineRule="exact"/>
        <w:rPr>
          <w:rFonts w:ascii="Arial" w:cs="Arial" w:eastAsia="Arial" w:hAnsi="Arial"/>
          <w:sz w:val="16"/>
          <w:szCs w:val="16"/>
          <w:color w:val="auto"/>
        </w:rPr>
      </w:pPr>
    </w:p>
    <w:p>
      <w:pPr>
        <w:ind w:left="1120" w:hanging="360"/>
        <w:spacing w:after="0"/>
        <w:tabs>
          <w:tab w:leader="none" w:pos="112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Patrick Chaffin</w:t>
      </w:r>
      <w:r>
        <w:rPr>
          <w:rFonts w:ascii="Arial" w:cs="Arial" w:eastAsia="Arial" w:hAnsi="Arial"/>
          <w:sz w:val="16"/>
          <w:szCs w:val="16"/>
          <w:color w:val="auto"/>
        </w:rPr>
        <w:t>, our Executive Vice President &amp; Chief Operating Officer – Hotels; and</w:t>
      </w:r>
    </w:p>
    <w:p>
      <w:pPr>
        <w:spacing w:after="0" w:line="113" w:lineRule="exact"/>
        <w:rPr>
          <w:rFonts w:ascii="Arial" w:cs="Arial" w:eastAsia="Arial" w:hAnsi="Arial"/>
          <w:sz w:val="16"/>
          <w:szCs w:val="16"/>
          <w:color w:val="auto"/>
        </w:rPr>
      </w:pPr>
    </w:p>
    <w:p>
      <w:pPr>
        <w:ind w:left="1120" w:hanging="360"/>
        <w:spacing w:after="0"/>
        <w:tabs>
          <w:tab w:leader="none" w:pos="112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Scott Lynn</w:t>
      </w:r>
      <w:r>
        <w:rPr>
          <w:rFonts w:ascii="Arial" w:cs="Arial" w:eastAsia="Arial" w:hAnsi="Arial"/>
          <w:sz w:val="16"/>
          <w:szCs w:val="16"/>
          <w:color w:val="auto"/>
        </w:rPr>
        <w:t>, our Executive Vice President &amp; General Counsel.</w:t>
      </w:r>
    </w:p>
    <w:p>
      <w:pPr>
        <w:spacing w:after="0" w:line="154" w:lineRule="exact"/>
        <w:rPr>
          <w:sz w:val="20"/>
          <w:szCs w:val="20"/>
          <w:color w:val="auto"/>
        </w:rPr>
      </w:pPr>
    </w:p>
    <w:p>
      <w:pPr>
        <w:ind w:left="400" w:right="519"/>
        <w:spacing w:after="0" w:line="286" w:lineRule="auto"/>
        <w:rPr>
          <w:sz w:val="20"/>
          <w:szCs w:val="20"/>
          <w:color w:val="auto"/>
        </w:rPr>
      </w:pPr>
      <w:r>
        <w:rPr>
          <w:rFonts w:ascii="Arial" w:cs="Arial" w:eastAsia="Arial" w:hAnsi="Arial"/>
          <w:sz w:val="16"/>
          <w:szCs w:val="16"/>
          <w:color w:val="auto"/>
        </w:rPr>
        <w:t>As required by SEC rules, the compensation amounts listed below include non-cash items such as the grant date fair value of equity awards (some of which are performance-based and may or may not ultimately be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81915</wp:posOffset>
            </wp:positionV>
            <wp:extent cx="52120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78"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2024 Summary Compensation Table</w:t>
      </w:r>
    </w:p>
    <w:p>
      <w:pPr>
        <w:spacing w:after="0" w:line="1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Value and</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Non-Equity</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Nonqual-</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ified</w:t>
            </w: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Compen-</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Salary</w:t>
            </w:r>
            <w:r>
              <w:rPr>
                <w:rFonts w:ascii="Arial" w:cs="Arial" w:eastAsia="Arial" w:hAnsi="Arial"/>
                <w:sz w:val="23"/>
                <w:szCs w:val="23"/>
                <w:b w:val="1"/>
                <w:bCs w:val="1"/>
                <w:color w:val="auto"/>
                <w:w w:val="98"/>
                <w:vertAlign w:val="superscript"/>
              </w:rPr>
              <w:t>(1)</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Bonus</w:t>
            </w:r>
            <w:r>
              <w:rPr>
                <w:rFonts w:ascii="Arial" w:cs="Arial" w:eastAsia="Arial" w:hAnsi="Arial"/>
                <w:sz w:val="23"/>
                <w:szCs w:val="23"/>
                <w:b w:val="1"/>
                <w:bCs w:val="1"/>
                <w:color w:val="auto"/>
                <w:w w:val="96"/>
                <w:vertAlign w:val="superscript"/>
              </w:rPr>
              <w:t>(2)</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Compen-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sation</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Compen-</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400"/>
              <w:spacing w:after="0"/>
              <w:rPr>
                <w:sz w:val="20"/>
                <w:szCs w:val="20"/>
                <w:color w:val="auto"/>
              </w:rPr>
            </w:pPr>
            <w:r>
              <w:rPr>
                <w:rFonts w:ascii="Arial" w:cs="Arial" w:eastAsia="Arial" w:hAnsi="Arial"/>
                <w:sz w:val="14"/>
                <w:szCs w:val="14"/>
                <w:b w:val="1"/>
                <w:bCs w:val="1"/>
                <w:color w:val="auto"/>
              </w:rPr>
              <w:t>Name and Principal</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740" w:type="dxa"/>
            <w:vAlign w:val="bottom"/>
          </w:tcPr>
          <w:p>
            <w:pPr>
              <w:jc w:val="center"/>
              <w:spacing w:after="0" w:line="180"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(3)</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820" w:type="dxa"/>
            <w:vAlign w:val="bottom"/>
          </w:tcPr>
          <w:p>
            <w:pPr>
              <w:jc w:val="center"/>
              <w:spacing w:after="0" w:line="180" w:lineRule="exact"/>
              <w:rPr>
                <w:sz w:val="20"/>
                <w:szCs w:val="20"/>
                <w:color w:val="auto"/>
              </w:rPr>
            </w:pPr>
            <w:r>
              <w:rPr>
                <w:rFonts w:ascii="Arial" w:cs="Arial" w:eastAsia="Arial" w:hAnsi="Arial"/>
                <w:sz w:val="13"/>
                <w:szCs w:val="13"/>
                <w:b w:val="1"/>
                <w:bCs w:val="1"/>
                <w:color w:val="auto"/>
              </w:rPr>
              <w:t>sation</w:t>
            </w:r>
            <w:r>
              <w:rPr>
                <w:rFonts w:ascii="Arial" w:cs="Arial" w:eastAsia="Arial" w:hAnsi="Arial"/>
                <w:sz w:val="20"/>
                <w:szCs w:val="20"/>
                <w:b w:val="1"/>
                <w:bCs w:val="1"/>
                <w:color w:val="auto"/>
                <w:vertAlign w:val="superscript"/>
              </w:rPr>
              <w:t>(4)</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700" w:type="dxa"/>
            <w:vAlign w:val="bottom"/>
          </w:tcPr>
          <w:p>
            <w:pPr>
              <w:jc w:val="center"/>
              <w:spacing w:after="0" w:line="180" w:lineRule="exact"/>
              <w:rPr>
                <w:sz w:val="20"/>
                <w:szCs w:val="20"/>
                <w:color w:val="auto"/>
              </w:rPr>
            </w:pPr>
            <w:r>
              <w:rPr>
                <w:rFonts w:ascii="Arial" w:cs="Arial" w:eastAsia="Arial" w:hAnsi="Arial"/>
                <w:sz w:val="13"/>
                <w:szCs w:val="13"/>
                <w:b w:val="1"/>
                <w:bCs w:val="1"/>
                <w:color w:val="auto"/>
              </w:rPr>
              <w:t>sation</w:t>
            </w:r>
            <w:r>
              <w:rPr>
                <w:rFonts w:ascii="Arial" w:cs="Arial" w:eastAsia="Arial" w:hAnsi="Arial"/>
                <w:sz w:val="20"/>
                <w:szCs w:val="20"/>
                <w:b w:val="1"/>
                <w:bCs w:val="1"/>
                <w:color w:val="auto"/>
                <w:vertAlign w:val="superscript"/>
              </w:rPr>
              <w:t>(5)</w:t>
            </w:r>
          </w:p>
        </w:tc>
        <w:tc>
          <w:tcPr>
            <w:tcW w:w="780" w:type="dxa"/>
            <w:vAlign w:val="bottom"/>
          </w:tcPr>
          <w:p>
            <w:pPr>
              <w:jc w:val="center"/>
              <w:ind w:right="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140" w:type="dxa"/>
            <w:vAlign w:val="bottom"/>
          </w:tcPr>
          <w:p>
            <w:pPr>
              <w:ind w:left="800"/>
              <w:spacing w:after="0"/>
              <w:rPr>
                <w:sz w:val="20"/>
                <w:szCs w:val="20"/>
                <w:color w:val="auto"/>
              </w:rPr>
            </w:pPr>
            <w:r>
              <w:rPr>
                <w:rFonts w:ascii="Arial" w:cs="Arial" w:eastAsia="Arial" w:hAnsi="Arial"/>
                <w:sz w:val="14"/>
                <w:szCs w:val="14"/>
                <w:b w:val="1"/>
                <w:bCs w:val="1"/>
                <w:color w:val="auto"/>
              </w:rPr>
              <w:t>Position</w:t>
            </w:r>
          </w:p>
        </w:tc>
        <w:tc>
          <w:tcPr>
            <w:tcW w:w="300" w:type="dxa"/>
            <w:vAlign w:val="bottom"/>
          </w:tcPr>
          <w:p>
            <w:pPr>
              <w:spacing w:after="0"/>
              <w:rPr>
                <w:sz w:val="20"/>
                <w:szCs w:val="20"/>
                <w:color w:val="auto"/>
              </w:rPr>
            </w:pPr>
            <w:r>
              <w:rPr>
                <w:rFonts w:ascii="Arial" w:cs="Arial" w:eastAsia="Arial" w:hAnsi="Arial"/>
                <w:sz w:val="14"/>
                <w:szCs w:val="14"/>
                <w:b w:val="1"/>
                <w:bCs w:val="1"/>
                <w:color w:val="auto"/>
                <w:w w:val="92"/>
              </w:rPr>
              <w:t>Year</w:t>
            </w:r>
          </w:p>
        </w:tc>
        <w:tc>
          <w:tcPr>
            <w:tcW w:w="7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center"/>
              <w:ind w:right="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
        </w:trPr>
        <w:tc>
          <w:tcPr>
            <w:tcW w:w="2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140" w:type="dxa"/>
            <w:vAlign w:val="bottom"/>
            <w:shd w:val="clear" w:color="auto" w:fill="D9D9D9"/>
          </w:tcPr>
          <w:p>
            <w:pPr>
              <w:ind w:left="160"/>
              <w:spacing w:after="0"/>
              <w:rPr>
                <w:sz w:val="20"/>
                <w:szCs w:val="20"/>
                <w:color w:val="auto"/>
              </w:rPr>
            </w:pPr>
            <w:r>
              <w:rPr>
                <w:rFonts w:ascii="Arial" w:cs="Arial" w:eastAsia="Arial" w:hAnsi="Arial"/>
                <w:sz w:val="13"/>
                <w:szCs w:val="13"/>
                <w:b w:val="1"/>
                <w:bCs w:val="1"/>
                <w:i w:val="1"/>
                <w:iCs w:val="1"/>
                <w:color w:val="auto"/>
              </w:rPr>
              <w:t>Mark Fioravanti</w:t>
            </w:r>
          </w:p>
        </w:tc>
        <w:tc>
          <w:tcPr>
            <w:tcW w:w="300" w:type="dxa"/>
            <w:vAlign w:val="bottom"/>
            <w:shd w:val="clear" w:color="auto" w:fill="D9D9D9"/>
          </w:tcPr>
          <w:p>
            <w:pPr>
              <w:spacing w:after="0"/>
              <w:rPr>
                <w:sz w:val="20"/>
                <w:szCs w:val="20"/>
                <w:color w:val="auto"/>
              </w:rPr>
            </w:pPr>
            <w:r>
              <w:rPr>
                <w:rFonts w:ascii="Arial" w:cs="Arial" w:eastAsia="Arial" w:hAnsi="Arial"/>
                <w:sz w:val="13"/>
                <w:szCs w:val="13"/>
                <w:color w:val="auto"/>
                <w:w w:val="96"/>
              </w:rPr>
              <w:t>2024</w:t>
            </w:r>
          </w:p>
        </w:tc>
        <w:tc>
          <w:tcPr>
            <w:tcW w:w="7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888,626</w:t>
            </w:r>
          </w:p>
        </w:tc>
        <w:tc>
          <w:tcPr>
            <w:tcW w:w="660" w:type="dxa"/>
            <w:vAlign w:val="bottom"/>
            <w:shd w:val="clear" w:color="auto" w:fill="D9D9D9"/>
          </w:tcPr>
          <w:p>
            <w:pPr>
              <w:jc w:val="right"/>
              <w:ind w:right="52"/>
              <w:spacing w:after="0"/>
              <w:rPr>
                <w:sz w:val="20"/>
                <w:szCs w:val="20"/>
                <w:color w:val="auto"/>
              </w:rPr>
            </w:pPr>
            <w:r>
              <w:rPr>
                <w:rFonts w:ascii="Arial" w:cs="Arial" w:eastAsia="Arial" w:hAnsi="Arial"/>
                <w:sz w:val="13"/>
                <w:szCs w:val="13"/>
                <w:color w:val="auto"/>
              </w:rPr>
              <w:t>20,195</w:t>
            </w:r>
          </w:p>
        </w:tc>
        <w:tc>
          <w:tcPr>
            <w:tcW w:w="740" w:type="dxa"/>
            <w:vAlign w:val="bottom"/>
            <w:shd w:val="clear" w:color="auto" w:fill="D9D9D9"/>
          </w:tcPr>
          <w:p>
            <w:pPr>
              <w:jc w:val="right"/>
              <w:ind w:right="12"/>
              <w:spacing w:after="0"/>
              <w:rPr>
                <w:sz w:val="20"/>
                <w:szCs w:val="20"/>
                <w:color w:val="auto"/>
              </w:rPr>
            </w:pPr>
            <w:r>
              <w:rPr>
                <w:rFonts w:ascii="Arial" w:cs="Arial" w:eastAsia="Arial" w:hAnsi="Arial"/>
                <w:sz w:val="13"/>
                <w:szCs w:val="13"/>
                <w:color w:val="auto"/>
              </w:rPr>
              <w:t>3,150,756</w:t>
            </w:r>
          </w:p>
        </w:tc>
        <w:tc>
          <w:tcPr>
            <w:tcW w:w="6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32"/>
              <w:spacing w:after="0"/>
              <w:rPr>
                <w:sz w:val="20"/>
                <w:szCs w:val="20"/>
                <w:color w:val="auto"/>
              </w:rPr>
            </w:pPr>
            <w:r>
              <w:rPr>
                <w:rFonts w:ascii="Arial" w:cs="Arial" w:eastAsia="Arial" w:hAnsi="Arial"/>
                <w:sz w:val="13"/>
                <w:szCs w:val="13"/>
                <w:color w:val="auto"/>
              </w:rPr>
              <w:t>1,629,805</w:t>
            </w:r>
          </w:p>
        </w:tc>
        <w:tc>
          <w:tcPr>
            <w:tcW w:w="76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64,892</w:t>
            </w:r>
          </w:p>
        </w:tc>
        <w:tc>
          <w:tcPr>
            <w:tcW w:w="780" w:type="dxa"/>
            <w:vAlign w:val="bottom"/>
            <w:shd w:val="clear" w:color="auto" w:fill="D9D9D9"/>
          </w:tcPr>
          <w:p>
            <w:pPr>
              <w:jc w:val="center"/>
              <w:ind w:right="32"/>
              <w:spacing w:after="0"/>
              <w:rPr>
                <w:sz w:val="20"/>
                <w:szCs w:val="20"/>
                <w:color w:val="auto"/>
              </w:rPr>
            </w:pPr>
            <w:r>
              <w:rPr>
                <w:rFonts w:ascii="Arial" w:cs="Arial" w:eastAsia="Arial" w:hAnsi="Arial"/>
                <w:sz w:val="13"/>
                <w:szCs w:val="13"/>
                <w:color w:val="auto"/>
              </w:rPr>
              <w:t>5,754,274</w:t>
            </w:r>
          </w:p>
        </w:tc>
        <w:tc>
          <w:tcPr>
            <w:tcW w:w="0" w:type="dxa"/>
            <w:vAlign w:val="bottom"/>
          </w:tcPr>
          <w:p>
            <w:pPr>
              <w:spacing w:after="0"/>
              <w:rPr>
                <w:sz w:val="1"/>
                <w:szCs w:val="1"/>
                <w:color w:val="auto"/>
              </w:rPr>
            </w:pPr>
          </w:p>
        </w:tc>
      </w:tr>
      <w:tr>
        <w:trPr>
          <w:trHeight w:val="176"/>
        </w:trPr>
        <w:tc>
          <w:tcPr>
            <w:tcW w:w="2140" w:type="dxa"/>
            <w:vAlign w:val="bottom"/>
            <w:shd w:val="clear" w:color="auto" w:fill="D9D9D9"/>
          </w:tcPr>
          <w:p>
            <w:pPr>
              <w:ind w:left="160"/>
              <w:spacing w:after="0"/>
              <w:rPr>
                <w:sz w:val="20"/>
                <w:szCs w:val="20"/>
                <w:color w:val="auto"/>
              </w:rPr>
            </w:pPr>
            <w:r>
              <w:rPr>
                <w:rFonts w:ascii="Arial" w:cs="Arial" w:eastAsia="Arial" w:hAnsi="Arial"/>
                <w:sz w:val="13"/>
                <w:szCs w:val="13"/>
                <w:color w:val="auto"/>
              </w:rPr>
              <w:t>President &amp; CEO</w:t>
            </w:r>
          </w:p>
        </w:tc>
        <w:tc>
          <w:tcPr>
            <w:tcW w:w="300" w:type="dxa"/>
            <w:vAlign w:val="bottom"/>
            <w:vMerge w:val="restart"/>
            <w:shd w:val="clear" w:color="auto" w:fill="D9D9D9"/>
          </w:tcPr>
          <w:p>
            <w:pPr>
              <w:spacing w:after="0"/>
              <w:rPr>
                <w:sz w:val="20"/>
                <w:szCs w:val="20"/>
                <w:color w:val="auto"/>
              </w:rPr>
            </w:pPr>
            <w:r>
              <w:rPr>
                <w:rFonts w:ascii="Arial" w:cs="Arial" w:eastAsia="Arial" w:hAnsi="Arial"/>
                <w:sz w:val="13"/>
                <w:szCs w:val="13"/>
                <w:color w:val="auto"/>
                <w:w w:val="96"/>
              </w:rPr>
              <w:t>2023</w:t>
            </w:r>
          </w:p>
        </w:tc>
        <w:tc>
          <w:tcPr>
            <w:tcW w:w="700" w:type="dxa"/>
            <w:vAlign w:val="bottom"/>
            <w:gridSpan w:val="2"/>
            <w:vMerge w:val="restart"/>
            <w:shd w:val="clear" w:color="auto" w:fill="D9D9D9"/>
          </w:tcPr>
          <w:p>
            <w:pPr>
              <w:jc w:val="right"/>
              <w:spacing w:after="0"/>
              <w:rPr>
                <w:sz w:val="20"/>
                <w:szCs w:val="20"/>
                <w:color w:val="auto"/>
              </w:rPr>
            </w:pPr>
            <w:r>
              <w:rPr>
                <w:rFonts w:ascii="Arial" w:cs="Arial" w:eastAsia="Arial" w:hAnsi="Arial"/>
                <w:sz w:val="13"/>
                <w:szCs w:val="13"/>
                <w:color w:val="auto"/>
              </w:rPr>
              <w:t>850,165</w:t>
            </w:r>
          </w:p>
        </w:tc>
        <w:tc>
          <w:tcPr>
            <w:tcW w:w="660" w:type="dxa"/>
            <w:vAlign w:val="bottom"/>
            <w:vMerge w:val="restart"/>
            <w:shd w:val="clear" w:color="auto" w:fill="D9D9D9"/>
          </w:tcPr>
          <w:p>
            <w:pPr>
              <w:jc w:val="right"/>
              <w:ind w:right="32"/>
              <w:spacing w:after="0"/>
              <w:rPr>
                <w:sz w:val="20"/>
                <w:szCs w:val="20"/>
                <w:color w:val="auto"/>
              </w:rPr>
            </w:pPr>
            <w:r>
              <w:rPr>
                <w:rFonts w:ascii="Arial" w:cs="Arial" w:eastAsia="Arial" w:hAnsi="Arial"/>
                <w:sz w:val="13"/>
                <w:szCs w:val="13"/>
                <w:color w:val="auto"/>
              </w:rPr>
              <w:t>230,400</w:t>
            </w:r>
          </w:p>
        </w:tc>
        <w:tc>
          <w:tcPr>
            <w:tcW w:w="740" w:type="dxa"/>
            <w:vAlign w:val="bottom"/>
            <w:vMerge w:val="restart"/>
            <w:shd w:val="clear" w:color="auto" w:fill="D9D9D9"/>
          </w:tcPr>
          <w:p>
            <w:pPr>
              <w:jc w:val="right"/>
              <w:ind w:right="12"/>
              <w:spacing w:after="0"/>
              <w:rPr>
                <w:sz w:val="20"/>
                <w:szCs w:val="20"/>
                <w:color w:val="auto"/>
              </w:rPr>
            </w:pPr>
            <w:r>
              <w:rPr>
                <w:rFonts w:ascii="Arial" w:cs="Arial" w:eastAsia="Arial" w:hAnsi="Arial"/>
                <w:sz w:val="13"/>
                <w:szCs w:val="13"/>
                <w:color w:val="auto"/>
              </w:rPr>
              <w:t>2,857,285</w:t>
            </w:r>
          </w:p>
        </w:tc>
        <w:tc>
          <w:tcPr>
            <w:tcW w:w="60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D9D9D9"/>
          </w:tcPr>
          <w:p>
            <w:pPr>
              <w:jc w:val="right"/>
              <w:ind w:right="32"/>
              <w:spacing w:after="0"/>
              <w:rPr>
                <w:sz w:val="20"/>
                <w:szCs w:val="20"/>
                <w:color w:val="auto"/>
              </w:rPr>
            </w:pPr>
            <w:r>
              <w:rPr>
                <w:rFonts w:ascii="Arial" w:cs="Arial" w:eastAsia="Arial" w:hAnsi="Arial"/>
                <w:sz w:val="13"/>
                <w:szCs w:val="13"/>
                <w:color w:val="auto"/>
              </w:rPr>
              <w:t>2,019,600</w:t>
            </w:r>
          </w:p>
        </w:tc>
        <w:tc>
          <w:tcPr>
            <w:tcW w:w="76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57,755</w:t>
            </w:r>
          </w:p>
        </w:tc>
        <w:tc>
          <w:tcPr>
            <w:tcW w:w="780" w:type="dxa"/>
            <w:vAlign w:val="bottom"/>
            <w:vMerge w:val="restart"/>
            <w:shd w:val="clear" w:color="auto" w:fill="D9D9D9"/>
          </w:tcPr>
          <w:p>
            <w:pPr>
              <w:jc w:val="center"/>
              <w:ind w:right="32"/>
              <w:spacing w:after="0"/>
              <w:rPr>
                <w:sz w:val="20"/>
                <w:szCs w:val="20"/>
                <w:color w:val="auto"/>
              </w:rPr>
            </w:pPr>
            <w:r>
              <w:rPr>
                <w:rFonts w:ascii="Arial" w:cs="Arial" w:eastAsia="Arial" w:hAnsi="Arial"/>
                <w:sz w:val="13"/>
                <w:szCs w:val="13"/>
                <w:color w:val="auto"/>
              </w:rPr>
              <w:t>6,015,205</w:t>
            </w:r>
          </w:p>
        </w:tc>
        <w:tc>
          <w:tcPr>
            <w:tcW w:w="0" w:type="dxa"/>
            <w:vAlign w:val="bottom"/>
          </w:tcPr>
          <w:p>
            <w:pPr>
              <w:spacing w:after="0"/>
              <w:rPr>
                <w:sz w:val="1"/>
                <w:szCs w:val="1"/>
                <w:color w:val="auto"/>
              </w:rPr>
            </w:pPr>
          </w:p>
        </w:tc>
      </w:tr>
      <w:tr>
        <w:trPr>
          <w:trHeight w:val="121"/>
        </w:trPr>
        <w:tc>
          <w:tcPr>
            <w:tcW w:w="2140" w:type="dxa"/>
            <w:vAlign w:val="bottom"/>
            <w:shd w:val="clear" w:color="auto" w:fill="D9D9D9"/>
          </w:tcPr>
          <w:p>
            <w:pPr>
              <w:spacing w:after="0"/>
              <w:rPr>
                <w:sz w:val="10"/>
                <w:szCs w:val="10"/>
                <w:color w:val="auto"/>
              </w:rPr>
            </w:pPr>
          </w:p>
        </w:tc>
        <w:tc>
          <w:tcPr>
            <w:tcW w:w="300" w:type="dxa"/>
            <w:vAlign w:val="bottom"/>
            <w:vMerge w:val="continue"/>
            <w:shd w:val="clear" w:color="auto" w:fill="D9D9D9"/>
          </w:tcPr>
          <w:p>
            <w:pPr>
              <w:spacing w:after="0"/>
              <w:rPr>
                <w:sz w:val="10"/>
                <w:szCs w:val="10"/>
                <w:color w:val="auto"/>
              </w:rPr>
            </w:pPr>
          </w:p>
        </w:tc>
        <w:tc>
          <w:tcPr>
            <w:tcW w:w="700" w:type="dxa"/>
            <w:vAlign w:val="bottom"/>
            <w:gridSpan w:val="2"/>
            <w:vMerge w:val="continue"/>
            <w:shd w:val="clear" w:color="auto" w:fill="D9D9D9"/>
          </w:tcPr>
          <w:p>
            <w:pPr>
              <w:spacing w:after="0"/>
              <w:rPr>
                <w:sz w:val="10"/>
                <w:szCs w:val="10"/>
                <w:color w:val="auto"/>
              </w:rPr>
            </w:pPr>
          </w:p>
        </w:tc>
        <w:tc>
          <w:tcPr>
            <w:tcW w:w="660" w:type="dxa"/>
            <w:vAlign w:val="bottom"/>
            <w:vMerge w:val="continue"/>
            <w:shd w:val="clear" w:color="auto" w:fill="D9D9D9"/>
          </w:tcPr>
          <w:p>
            <w:pPr>
              <w:spacing w:after="0"/>
              <w:rPr>
                <w:sz w:val="10"/>
                <w:szCs w:val="10"/>
                <w:color w:val="auto"/>
              </w:rPr>
            </w:pPr>
          </w:p>
        </w:tc>
        <w:tc>
          <w:tcPr>
            <w:tcW w:w="740" w:type="dxa"/>
            <w:vAlign w:val="bottom"/>
            <w:vMerge w:val="continue"/>
            <w:shd w:val="clear" w:color="auto" w:fill="D9D9D9"/>
          </w:tcPr>
          <w:p>
            <w:pPr>
              <w:spacing w:after="0"/>
              <w:rPr>
                <w:sz w:val="10"/>
                <w:szCs w:val="10"/>
                <w:color w:val="auto"/>
              </w:rPr>
            </w:pPr>
          </w:p>
        </w:tc>
        <w:tc>
          <w:tcPr>
            <w:tcW w:w="600" w:type="dxa"/>
            <w:vAlign w:val="bottom"/>
            <w:vMerge w:val="continue"/>
            <w:shd w:val="clear" w:color="auto" w:fill="D9D9D9"/>
          </w:tcPr>
          <w:p>
            <w:pPr>
              <w:spacing w:after="0"/>
              <w:rPr>
                <w:sz w:val="10"/>
                <w:szCs w:val="10"/>
                <w:color w:val="auto"/>
              </w:rPr>
            </w:pPr>
          </w:p>
        </w:tc>
        <w:tc>
          <w:tcPr>
            <w:tcW w:w="820" w:type="dxa"/>
            <w:vAlign w:val="bottom"/>
            <w:vMerge w:val="continue"/>
            <w:shd w:val="clear" w:color="auto" w:fill="D9D9D9"/>
          </w:tcPr>
          <w:p>
            <w:pPr>
              <w:spacing w:after="0"/>
              <w:rPr>
                <w:sz w:val="10"/>
                <w:szCs w:val="10"/>
                <w:color w:val="auto"/>
              </w:rPr>
            </w:pPr>
          </w:p>
        </w:tc>
        <w:tc>
          <w:tcPr>
            <w:tcW w:w="760" w:type="dxa"/>
            <w:vAlign w:val="bottom"/>
            <w:vMerge w:val="continue"/>
            <w:shd w:val="clear" w:color="auto" w:fill="D9D9D9"/>
          </w:tcPr>
          <w:p>
            <w:pPr>
              <w:spacing w:after="0"/>
              <w:rPr>
                <w:sz w:val="10"/>
                <w:szCs w:val="10"/>
                <w:color w:val="auto"/>
              </w:rPr>
            </w:pPr>
          </w:p>
        </w:tc>
        <w:tc>
          <w:tcPr>
            <w:tcW w:w="700" w:type="dxa"/>
            <w:vAlign w:val="bottom"/>
            <w:vMerge w:val="continue"/>
            <w:shd w:val="clear" w:color="auto" w:fill="D9D9D9"/>
          </w:tcPr>
          <w:p>
            <w:pPr>
              <w:spacing w:after="0"/>
              <w:rPr>
                <w:sz w:val="10"/>
                <w:szCs w:val="10"/>
                <w:color w:val="auto"/>
              </w:rPr>
            </w:pPr>
          </w:p>
        </w:tc>
        <w:tc>
          <w:tcPr>
            <w:tcW w:w="780" w:type="dxa"/>
            <w:vAlign w:val="bottom"/>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2140" w:type="dxa"/>
            <w:vAlign w:val="bottom"/>
            <w:tcBorders>
              <w:bottom w:val="single" w:sz="8" w:color="D9D9D9"/>
            </w:tcBorders>
            <w:shd w:val="clear" w:color="auto" w:fill="D9D9D9"/>
          </w:tcPr>
          <w:p>
            <w:pPr>
              <w:spacing w:after="0"/>
              <w:rPr>
                <w:sz w:val="24"/>
                <w:szCs w:val="24"/>
                <w:color w:val="auto"/>
              </w:rPr>
            </w:pPr>
          </w:p>
        </w:tc>
        <w:tc>
          <w:tcPr>
            <w:tcW w:w="30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3"/>
                <w:szCs w:val="13"/>
                <w:color w:val="auto"/>
                <w:w w:val="96"/>
              </w:rPr>
              <w:t>2022</w:t>
            </w:r>
          </w:p>
        </w:tc>
        <w:tc>
          <w:tcPr>
            <w:tcW w:w="700" w:type="dxa"/>
            <w:vAlign w:val="bottom"/>
            <w:tcBorders>
              <w:bottom w:val="single" w:sz="8" w:color="D9D9D9"/>
            </w:tcBorders>
            <w:gridSpan w:val="2"/>
            <w:shd w:val="clear" w:color="auto" w:fill="D9D9D9"/>
          </w:tcPr>
          <w:p>
            <w:pPr>
              <w:jc w:val="right"/>
              <w:spacing w:after="0"/>
              <w:rPr>
                <w:sz w:val="20"/>
                <w:szCs w:val="20"/>
                <w:color w:val="auto"/>
              </w:rPr>
            </w:pPr>
            <w:r>
              <w:rPr>
                <w:rFonts w:ascii="Arial" w:cs="Arial" w:eastAsia="Arial" w:hAnsi="Arial"/>
                <w:sz w:val="13"/>
                <w:szCs w:val="13"/>
                <w:color w:val="auto"/>
              </w:rPr>
              <w:t>753,119</w:t>
            </w:r>
          </w:p>
        </w:tc>
        <w:tc>
          <w:tcPr>
            <w:tcW w:w="660" w:type="dxa"/>
            <w:vAlign w:val="bottom"/>
            <w:tcBorders>
              <w:bottom w:val="single" w:sz="8" w:color="D9D9D9"/>
            </w:tcBorders>
            <w:shd w:val="clear" w:color="auto" w:fill="D9D9D9"/>
          </w:tcPr>
          <w:p>
            <w:pPr>
              <w:jc w:val="right"/>
              <w:ind w:right="32"/>
              <w:spacing w:after="0"/>
              <w:rPr>
                <w:sz w:val="20"/>
                <w:szCs w:val="20"/>
                <w:color w:val="auto"/>
              </w:rPr>
            </w:pPr>
            <w:r>
              <w:rPr>
                <w:rFonts w:ascii="Arial" w:cs="Arial" w:eastAsia="Arial" w:hAnsi="Arial"/>
                <w:sz w:val="13"/>
                <w:szCs w:val="13"/>
                <w:color w:val="auto"/>
              </w:rPr>
              <w:t>241,373</w:t>
            </w:r>
          </w:p>
        </w:tc>
        <w:tc>
          <w:tcPr>
            <w:tcW w:w="740" w:type="dxa"/>
            <w:vAlign w:val="bottom"/>
            <w:tcBorders>
              <w:bottom w:val="single" w:sz="8" w:color="D9D9D9"/>
            </w:tcBorders>
            <w:shd w:val="clear" w:color="auto" w:fill="D9D9D9"/>
          </w:tcPr>
          <w:p>
            <w:pPr>
              <w:jc w:val="right"/>
              <w:ind w:right="12"/>
              <w:spacing w:after="0"/>
              <w:rPr>
                <w:sz w:val="20"/>
                <w:szCs w:val="20"/>
                <w:color w:val="auto"/>
              </w:rPr>
            </w:pPr>
            <w:r>
              <w:rPr>
                <w:rFonts w:ascii="Arial" w:cs="Arial" w:eastAsia="Arial" w:hAnsi="Arial"/>
                <w:sz w:val="13"/>
                <w:szCs w:val="13"/>
                <w:color w:val="auto"/>
              </w:rPr>
              <w:t>2,463,488</w:t>
            </w:r>
          </w:p>
        </w:tc>
        <w:tc>
          <w:tcPr>
            <w:tcW w:w="6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D9D9D9"/>
            </w:tcBorders>
            <w:shd w:val="clear" w:color="auto" w:fill="D9D9D9"/>
          </w:tcPr>
          <w:p>
            <w:pPr>
              <w:jc w:val="right"/>
              <w:ind w:right="32"/>
              <w:spacing w:after="0"/>
              <w:rPr>
                <w:sz w:val="20"/>
                <w:szCs w:val="20"/>
                <w:color w:val="auto"/>
              </w:rPr>
            </w:pPr>
            <w:r>
              <w:rPr>
                <w:rFonts w:ascii="Arial" w:cs="Arial" w:eastAsia="Arial" w:hAnsi="Arial"/>
                <w:sz w:val="13"/>
                <w:szCs w:val="13"/>
                <w:color w:val="auto"/>
              </w:rPr>
              <w:t>1,894,669</w:t>
            </w:r>
          </w:p>
        </w:tc>
        <w:tc>
          <w:tcPr>
            <w:tcW w:w="7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3"/>
                <w:szCs w:val="13"/>
                <w:color w:val="auto"/>
              </w:rPr>
              <w:t>48,651</w:t>
            </w:r>
          </w:p>
        </w:tc>
        <w:tc>
          <w:tcPr>
            <w:tcW w:w="780" w:type="dxa"/>
            <w:vAlign w:val="bottom"/>
            <w:tcBorders>
              <w:bottom w:val="single" w:sz="8" w:color="D9D9D9"/>
            </w:tcBorders>
            <w:shd w:val="clear" w:color="auto" w:fill="D9D9D9"/>
          </w:tcPr>
          <w:p>
            <w:pPr>
              <w:jc w:val="center"/>
              <w:ind w:right="32"/>
              <w:spacing w:after="0"/>
              <w:rPr>
                <w:sz w:val="20"/>
                <w:szCs w:val="20"/>
                <w:color w:val="auto"/>
              </w:rPr>
            </w:pPr>
            <w:r>
              <w:rPr>
                <w:rFonts w:ascii="Arial" w:cs="Arial" w:eastAsia="Arial" w:hAnsi="Arial"/>
                <w:sz w:val="13"/>
                <w:szCs w:val="13"/>
                <w:color w:val="auto"/>
              </w:rPr>
              <w:t>5,401,300</w:t>
            </w:r>
          </w:p>
        </w:tc>
        <w:tc>
          <w:tcPr>
            <w:tcW w:w="0" w:type="dxa"/>
            <w:vAlign w:val="bottom"/>
          </w:tcPr>
          <w:p>
            <w:pPr>
              <w:spacing w:after="0"/>
              <w:rPr>
                <w:sz w:val="1"/>
                <w:szCs w:val="1"/>
                <w:color w:val="auto"/>
              </w:rPr>
            </w:pPr>
          </w:p>
        </w:tc>
      </w:tr>
      <w:tr>
        <w:trPr>
          <w:trHeight w:val="190"/>
        </w:trPr>
        <w:tc>
          <w:tcPr>
            <w:tcW w:w="2140" w:type="dxa"/>
            <w:vAlign w:val="bottom"/>
            <w:shd w:val="clear" w:color="auto" w:fill="F2F2F2"/>
          </w:tcPr>
          <w:p>
            <w:pPr>
              <w:ind w:left="160"/>
              <w:spacing w:after="0"/>
              <w:rPr>
                <w:sz w:val="20"/>
                <w:szCs w:val="20"/>
                <w:color w:val="auto"/>
              </w:rPr>
            </w:pPr>
            <w:r>
              <w:rPr>
                <w:rFonts w:ascii="Arial" w:cs="Arial" w:eastAsia="Arial" w:hAnsi="Arial"/>
                <w:sz w:val="13"/>
                <w:szCs w:val="13"/>
                <w:b w:val="1"/>
                <w:bCs w:val="1"/>
                <w:i w:val="1"/>
                <w:iCs w:val="1"/>
                <w:color w:val="auto"/>
              </w:rPr>
              <w:t>Colin Reed</w:t>
            </w:r>
          </w:p>
        </w:tc>
        <w:tc>
          <w:tcPr>
            <w:tcW w:w="300" w:type="dxa"/>
            <w:vAlign w:val="bottom"/>
            <w:shd w:val="clear" w:color="auto" w:fill="F2F2F2"/>
          </w:tcPr>
          <w:p>
            <w:pPr>
              <w:spacing w:after="0"/>
              <w:rPr>
                <w:sz w:val="20"/>
                <w:szCs w:val="20"/>
                <w:color w:val="auto"/>
              </w:rPr>
            </w:pPr>
            <w:r>
              <w:rPr>
                <w:rFonts w:ascii="Arial" w:cs="Arial" w:eastAsia="Arial" w:hAnsi="Arial"/>
                <w:sz w:val="13"/>
                <w:szCs w:val="13"/>
                <w:color w:val="auto"/>
                <w:w w:val="96"/>
              </w:rPr>
              <w:t>2024</w:t>
            </w:r>
          </w:p>
        </w:tc>
        <w:tc>
          <w:tcPr>
            <w:tcW w:w="70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500,165</w:t>
            </w:r>
          </w:p>
        </w:tc>
        <w:tc>
          <w:tcPr>
            <w:tcW w:w="660" w:type="dxa"/>
            <w:vAlign w:val="bottom"/>
            <w:shd w:val="clear" w:color="auto" w:fill="F2F2F2"/>
          </w:tcPr>
          <w:p>
            <w:pPr>
              <w:jc w:val="right"/>
              <w:ind w:right="52"/>
              <w:spacing w:after="0"/>
              <w:rPr>
                <w:sz w:val="20"/>
                <w:szCs w:val="20"/>
                <w:color w:val="auto"/>
              </w:rPr>
            </w:pPr>
            <w:r>
              <w:rPr>
                <w:rFonts w:ascii="Arial" w:cs="Arial" w:eastAsia="Arial" w:hAnsi="Arial"/>
                <w:sz w:val="13"/>
                <w:szCs w:val="13"/>
                <w:color w:val="auto"/>
              </w:rPr>
              <w:t>26,272</w:t>
            </w:r>
          </w:p>
        </w:tc>
        <w:tc>
          <w:tcPr>
            <w:tcW w:w="740" w:type="dxa"/>
            <w:vAlign w:val="bottom"/>
            <w:shd w:val="clear" w:color="auto" w:fill="F2F2F2"/>
          </w:tcPr>
          <w:p>
            <w:pPr>
              <w:jc w:val="right"/>
              <w:ind w:right="12"/>
              <w:spacing w:after="0"/>
              <w:rPr>
                <w:sz w:val="20"/>
                <w:szCs w:val="20"/>
                <w:color w:val="auto"/>
              </w:rPr>
            </w:pPr>
            <w:r>
              <w:rPr>
                <w:rFonts w:ascii="Arial" w:cs="Arial" w:eastAsia="Arial" w:hAnsi="Arial"/>
                <w:sz w:val="13"/>
                <w:szCs w:val="13"/>
                <w:color w:val="auto"/>
              </w:rPr>
              <w:t>1,500,525</w:t>
            </w:r>
          </w:p>
        </w:tc>
        <w:tc>
          <w:tcPr>
            <w:tcW w:w="60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20" w:type="dxa"/>
            <w:vAlign w:val="bottom"/>
            <w:shd w:val="clear" w:color="auto" w:fill="F2F2F2"/>
          </w:tcPr>
          <w:p>
            <w:pPr>
              <w:jc w:val="right"/>
              <w:ind w:right="32"/>
              <w:spacing w:after="0"/>
              <w:rPr>
                <w:sz w:val="20"/>
                <w:szCs w:val="20"/>
                <w:color w:val="auto"/>
              </w:rPr>
            </w:pPr>
            <w:r>
              <w:rPr>
                <w:rFonts w:ascii="Arial" w:cs="Arial" w:eastAsia="Arial" w:hAnsi="Arial"/>
                <w:sz w:val="13"/>
                <w:szCs w:val="13"/>
                <w:color w:val="auto"/>
              </w:rPr>
              <w:t>917,000</w:t>
            </w:r>
          </w:p>
        </w:tc>
        <w:tc>
          <w:tcPr>
            <w:tcW w:w="76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37,707</w:t>
            </w:r>
          </w:p>
        </w:tc>
        <w:tc>
          <w:tcPr>
            <w:tcW w:w="780" w:type="dxa"/>
            <w:vAlign w:val="bottom"/>
            <w:shd w:val="clear" w:color="auto" w:fill="F2F2F2"/>
          </w:tcPr>
          <w:p>
            <w:pPr>
              <w:jc w:val="center"/>
              <w:ind w:right="32"/>
              <w:spacing w:after="0"/>
              <w:rPr>
                <w:sz w:val="20"/>
                <w:szCs w:val="20"/>
                <w:color w:val="auto"/>
              </w:rPr>
            </w:pPr>
            <w:r>
              <w:rPr>
                <w:rFonts w:ascii="Arial" w:cs="Arial" w:eastAsia="Arial" w:hAnsi="Arial"/>
                <w:sz w:val="13"/>
                <w:szCs w:val="13"/>
                <w:color w:val="auto"/>
              </w:rPr>
              <w:t>2,981,669</w:t>
            </w:r>
          </w:p>
        </w:tc>
        <w:tc>
          <w:tcPr>
            <w:tcW w:w="0" w:type="dxa"/>
            <w:vAlign w:val="bottom"/>
          </w:tcPr>
          <w:p>
            <w:pPr>
              <w:spacing w:after="0"/>
              <w:rPr>
                <w:sz w:val="1"/>
                <w:szCs w:val="1"/>
                <w:color w:val="auto"/>
              </w:rPr>
            </w:pPr>
          </w:p>
        </w:tc>
      </w:tr>
      <w:tr>
        <w:trPr>
          <w:trHeight w:val="176"/>
        </w:trPr>
        <w:tc>
          <w:tcPr>
            <w:tcW w:w="2140" w:type="dxa"/>
            <w:vAlign w:val="bottom"/>
            <w:shd w:val="clear" w:color="auto" w:fill="F2F2F2"/>
          </w:tcPr>
          <w:p>
            <w:pPr>
              <w:ind w:left="160"/>
              <w:spacing w:after="0"/>
              <w:rPr>
                <w:sz w:val="20"/>
                <w:szCs w:val="20"/>
                <w:color w:val="auto"/>
              </w:rPr>
            </w:pPr>
            <w:r>
              <w:rPr>
                <w:rFonts w:ascii="Arial" w:cs="Arial" w:eastAsia="Arial" w:hAnsi="Arial"/>
                <w:sz w:val="13"/>
                <w:szCs w:val="13"/>
                <w:color w:val="auto"/>
              </w:rPr>
              <w:t>Executive Chairman</w:t>
            </w:r>
          </w:p>
        </w:tc>
        <w:tc>
          <w:tcPr>
            <w:tcW w:w="300" w:type="dxa"/>
            <w:vAlign w:val="bottom"/>
            <w:vMerge w:val="restart"/>
            <w:shd w:val="clear" w:color="auto" w:fill="F2F2F2"/>
          </w:tcPr>
          <w:p>
            <w:pPr>
              <w:spacing w:after="0"/>
              <w:rPr>
                <w:sz w:val="20"/>
                <w:szCs w:val="20"/>
                <w:color w:val="auto"/>
              </w:rPr>
            </w:pPr>
            <w:r>
              <w:rPr>
                <w:rFonts w:ascii="Arial" w:cs="Arial" w:eastAsia="Arial" w:hAnsi="Arial"/>
                <w:sz w:val="13"/>
                <w:szCs w:val="13"/>
                <w:color w:val="auto"/>
                <w:w w:val="96"/>
              </w:rPr>
              <w:t>2023</w:t>
            </w:r>
          </w:p>
        </w:tc>
        <w:tc>
          <w:tcPr>
            <w:tcW w:w="700" w:type="dxa"/>
            <w:vAlign w:val="bottom"/>
            <w:gridSpan w:val="2"/>
            <w:vMerge w:val="restart"/>
            <w:shd w:val="clear" w:color="auto" w:fill="F2F2F2"/>
          </w:tcPr>
          <w:p>
            <w:pPr>
              <w:jc w:val="right"/>
              <w:spacing w:after="0"/>
              <w:rPr>
                <w:sz w:val="20"/>
                <w:szCs w:val="20"/>
                <w:color w:val="auto"/>
              </w:rPr>
            </w:pPr>
            <w:r>
              <w:rPr>
                <w:rFonts w:ascii="Arial" w:cs="Arial" w:eastAsia="Arial" w:hAnsi="Arial"/>
                <w:sz w:val="13"/>
                <w:szCs w:val="13"/>
                <w:color w:val="auto"/>
              </w:rPr>
              <w:t>500,165</w:t>
            </w:r>
          </w:p>
        </w:tc>
        <w:tc>
          <w:tcPr>
            <w:tcW w:w="660" w:type="dxa"/>
            <w:vAlign w:val="bottom"/>
            <w:vMerge w:val="restart"/>
            <w:shd w:val="clear" w:color="auto" w:fill="F2F2F2"/>
          </w:tcPr>
          <w:p>
            <w:pPr>
              <w:jc w:val="right"/>
              <w:ind w:right="52"/>
              <w:spacing w:after="0"/>
              <w:rPr>
                <w:sz w:val="20"/>
                <w:szCs w:val="20"/>
                <w:color w:val="auto"/>
              </w:rPr>
            </w:pPr>
            <w:r>
              <w:rPr>
                <w:rFonts w:ascii="Arial" w:cs="Arial" w:eastAsia="Arial" w:hAnsi="Arial"/>
                <w:sz w:val="13"/>
                <w:szCs w:val="13"/>
                <w:color w:val="auto"/>
              </w:rPr>
              <w:t>62,000</w:t>
            </w:r>
          </w:p>
        </w:tc>
        <w:tc>
          <w:tcPr>
            <w:tcW w:w="740" w:type="dxa"/>
            <w:vAlign w:val="bottom"/>
            <w:vMerge w:val="restart"/>
            <w:shd w:val="clear" w:color="auto" w:fill="F2F2F2"/>
          </w:tcPr>
          <w:p>
            <w:pPr>
              <w:jc w:val="right"/>
              <w:ind w:right="12"/>
              <w:spacing w:after="0"/>
              <w:rPr>
                <w:sz w:val="20"/>
                <w:szCs w:val="20"/>
                <w:color w:val="auto"/>
              </w:rPr>
            </w:pPr>
            <w:r>
              <w:rPr>
                <w:rFonts w:ascii="Arial" w:cs="Arial" w:eastAsia="Arial" w:hAnsi="Arial"/>
                <w:sz w:val="13"/>
                <w:szCs w:val="13"/>
                <w:color w:val="auto"/>
              </w:rPr>
              <w:t>1,807,416</w:t>
            </w:r>
          </w:p>
        </w:tc>
        <w:tc>
          <w:tcPr>
            <w:tcW w:w="600" w:type="dxa"/>
            <w:vAlign w:val="bottom"/>
            <w:vMerge w:val="restart"/>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F2F2F2"/>
          </w:tcPr>
          <w:p>
            <w:pPr>
              <w:jc w:val="right"/>
              <w:ind w:right="32"/>
              <w:spacing w:after="0"/>
              <w:rPr>
                <w:sz w:val="20"/>
                <w:szCs w:val="20"/>
                <w:color w:val="auto"/>
              </w:rPr>
            </w:pPr>
            <w:r>
              <w:rPr>
                <w:rFonts w:ascii="Arial" w:cs="Arial" w:eastAsia="Arial" w:hAnsi="Arial"/>
                <w:sz w:val="13"/>
                <w:szCs w:val="13"/>
                <w:color w:val="auto"/>
              </w:rPr>
              <w:t>1,188,000</w:t>
            </w:r>
          </w:p>
        </w:tc>
        <w:tc>
          <w:tcPr>
            <w:tcW w:w="760" w:type="dxa"/>
            <w:vAlign w:val="bottom"/>
            <w:vMerge w:val="restart"/>
            <w:shd w:val="clear" w:color="auto" w:fill="F2F2F2"/>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vMerge w:val="restart"/>
            <w:shd w:val="clear" w:color="auto" w:fill="F2F2F2"/>
          </w:tcPr>
          <w:p>
            <w:pPr>
              <w:jc w:val="center"/>
              <w:spacing w:after="0"/>
              <w:rPr>
                <w:sz w:val="20"/>
                <w:szCs w:val="20"/>
                <w:color w:val="auto"/>
              </w:rPr>
            </w:pPr>
            <w:r>
              <w:rPr>
                <w:rFonts w:ascii="Arial" w:cs="Arial" w:eastAsia="Arial" w:hAnsi="Arial"/>
                <w:sz w:val="13"/>
                <w:szCs w:val="13"/>
                <w:color w:val="auto"/>
              </w:rPr>
              <w:t>33,729</w:t>
            </w:r>
          </w:p>
        </w:tc>
        <w:tc>
          <w:tcPr>
            <w:tcW w:w="780" w:type="dxa"/>
            <w:vAlign w:val="bottom"/>
            <w:vMerge w:val="restart"/>
            <w:shd w:val="clear" w:color="auto" w:fill="F2F2F2"/>
          </w:tcPr>
          <w:p>
            <w:pPr>
              <w:jc w:val="center"/>
              <w:ind w:right="32"/>
              <w:spacing w:after="0"/>
              <w:rPr>
                <w:sz w:val="20"/>
                <w:szCs w:val="20"/>
                <w:color w:val="auto"/>
              </w:rPr>
            </w:pPr>
            <w:r>
              <w:rPr>
                <w:rFonts w:ascii="Arial" w:cs="Arial" w:eastAsia="Arial" w:hAnsi="Arial"/>
                <w:sz w:val="13"/>
                <w:szCs w:val="13"/>
                <w:color w:val="auto"/>
              </w:rPr>
              <w:t>3,591,310</w:t>
            </w:r>
          </w:p>
        </w:tc>
        <w:tc>
          <w:tcPr>
            <w:tcW w:w="0" w:type="dxa"/>
            <w:vAlign w:val="bottom"/>
          </w:tcPr>
          <w:p>
            <w:pPr>
              <w:spacing w:after="0"/>
              <w:rPr>
                <w:sz w:val="1"/>
                <w:szCs w:val="1"/>
                <w:color w:val="auto"/>
              </w:rPr>
            </w:pPr>
          </w:p>
        </w:tc>
      </w:tr>
      <w:tr>
        <w:trPr>
          <w:trHeight w:val="121"/>
        </w:trPr>
        <w:tc>
          <w:tcPr>
            <w:tcW w:w="2140" w:type="dxa"/>
            <w:vAlign w:val="bottom"/>
            <w:shd w:val="clear" w:color="auto" w:fill="F2F2F2"/>
          </w:tcPr>
          <w:p>
            <w:pPr>
              <w:spacing w:after="0"/>
              <w:rPr>
                <w:sz w:val="10"/>
                <w:szCs w:val="10"/>
                <w:color w:val="auto"/>
              </w:rPr>
            </w:pPr>
          </w:p>
        </w:tc>
        <w:tc>
          <w:tcPr>
            <w:tcW w:w="300" w:type="dxa"/>
            <w:vAlign w:val="bottom"/>
            <w:vMerge w:val="continue"/>
            <w:shd w:val="clear" w:color="auto" w:fill="F2F2F2"/>
          </w:tcPr>
          <w:p>
            <w:pPr>
              <w:spacing w:after="0"/>
              <w:rPr>
                <w:sz w:val="10"/>
                <w:szCs w:val="10"/>
                <w:color w:val="auto"/>
              </w:rPr>
            </w:pPr>
          </w:p>
        </w:tc>
        <w:tc>
          <w:tcPr>
            <w:tcW w:w="700" w:type="dxa"/>
            <w:vAlign w:val="bottom"/>
            <w:gridSpan w:val="2"/>
            <w:vMerge w:val="continue"/>
            <w:shd w:val="clear" w:color="auto" w:fill="F2F2F2"/>
          </w:tcPr>
          <w:p>
            <w:pPr>
              <w:spacing w:after="0"/>
              <w:rPr>
                <w:sz w:val="10"/>
                <w:szCs w:val="10"/>
                <w:color w:val="auto"/>
              </w:rPr>
            </w:pPr>
          </w:p>
        </w:tc>
        <w:tc>
          <w:tcPr>
            <w:tcW w:w="660" w:type="dxa"/>
            <w:vAlign w:val="bottom"/>
            <w:vMerge w:val="continue"/>
            <w:shd w:val="clear" w:color="auto" w:fill="F2F2F2"/>
          </w:tcPr>
          <w:p>
            <w:pPr>
              <w:spacing w:after="0"/>
              <w:rPr>
                <w:sz w:val="10"/>
                <w:szCs w:val="10"/>
                <w:color w:val="auto"/>
              </w:rPr>
            </w:pPr>
          </w:p>
        </w:tc>
        <w:tc>
          <w:tcPr>
            <w:tcW w:w="740" w:type="dxa"/>
            <w:vAlign w:val="bottom"/>
            <w:vMerge w:val="continue"/>
            <w:shd w:val="clear" w:color="auto" w:fill="F2F2F2"/>
          </w:tcPr>
          <w:p>
            <w:pPr>
              <w:spacing w:after="0"/>
              <w:rPr>
                <w:sz w:val="10"/>
                <w:szCs w:val="10"/>
                <w:color w:val="auto"/>
              </w:rPr>
            </w:pPr>
          </w:p>
        </w:tc>
        <w:tc>
          <w:tcPr>
            <w:tcW w:w="600" w:type="dxa"/>
            <w:vAlign w:val="bottom"/>
            <w:vMerge w:val="continue"/>
            <w:shd w:val="clear" w:color="auto" w:fill="F2F2F2"/>
          </w:tcPr>
          <w:p>
            <w:pPr>
              <w:spacing w:after="0"/>
              <w:rPr>
                <w:sz w:val="10"/>
                <w:szCs w:val="10"/>
                <w:color w:val="auto"/>
              </w:rPr>
            </w:pPr>
          </w:p>
        </w:tc>
        <w:tc>
          <w:tcPr>
            <w:tcW w:w="820" w:type="dxa"/>
            <w:vAlign w:val="bottom"/>
            <w:vMerge w:val="continue"/>
            <w:shd w:val="clear" w:color="auto" w:fill="F2F2F2"/>
          </w:tcPr>
          <w:p>
            <w:pPr>
              <w:spacing w:after="0"/>
              <w:rPr>
                <w:sz w:val="10"/>
                <w:szCs w:val="10"/>
                <w:color w:val="auto"/>
              </w:rPr>
            </w:pPr>
          </w:p>
        </w:tc>
        <w:tc>
          <w:tcPr>
            <w:tcW w:w="760" w:type="dxa"/>
            <w:vAlign w:val="bottom"/>
            <w:vMerge w:val="continue"/>
            <w:shd w:val="clear" w:color="auto" w:fill="F2F2F2"/>
          </w:tcPr>
          <w:p>
            <w:pPr>
              <w:spacing w:after="0"/>
              <w:rPr>
                <w:sz w:val="10"/>
                <w:szCs w:val="10"/>
                <w:color w:val="auto"/>
              </w:rPr>
            </w:pPr>
          </w:p>
        </w:tc>
        <w:tc>
          <w:tcPr>
            <w:tcW w:w="700" w:type="dxa"/>
            <w:vAlign w:val="bottom"/>
            <w:vMerge w:val="continue"/>
            <w:shd w:val="clear" w:color="auto" w:fill="F2F2F2"/>
          </w:tcPr>
          <w:p>
            <w:pPr>
              <w:spacing w:after="0"/>
              <w:rPr>
                <w:sz w:val="10"/>
                <w:szCs w:val="10"/>
                <w:color w:val="auto"/>
              </w:rPr>
            </w:pPr>
          </w:p>
        </w:tc>
        <w:tc>
          <w:tcPr>
            <w:tcW w:w="78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2140" w:type="dxa"/>
            <w:vAlign w:val="bottom"/>
            <w:tcBorders>
              <w:bottom w:val="single" w:sz="8" w:color="F2F2F2"/>
            </w:tcBorders>
            <w:shd w:val="clear" w:color="auto" w:fill="F2F2F2"/>
          </w:tcPr>
          <w:p>
            <w:pPr>
              <w:spacing w:after="0"/>
              <w:rPr>
                <w:sz w:val="24"/>
                <w:szCs w:val="24"/>
                <w:color w:val="auto"/>
              </w:rPr>
            </w:pPr>
          </w:p>
        </w:tc>
        <w:tc>
          <w:tcPr>
            <w:tcW w:w="3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3"/>
                <w:szCs w:val="13"/>
                <w:color w:val="auto"/>
                <w:w w:val="96"/>
              </w:rPr>
              <w:t>2022</w:t>
            </w:r>
          </w:p>
        </w:tc>
        <w:tc>
          <w:tcPr>
            <w:tcW w:w="700" w:type="dxa"/>
            <w:vAlign w:val="bottom"/>
            <w:tcBorders>
              <w:bottom w:val="single" w:sz="8" w:color="F2F2F2"/>
            </w:tcBorders>
            <w:gridSpan w:val="2"/>
            <w:shd w:val="clear" w:color="auto" w:fill="F2F2F2"/>
          </w:tcPr>
          <w:p>
            <w:pPr>
              <w:jc w:val="right"/>
              <w:spacing w:after="0"/>
              <w:rPr>
                <w:sz w:val="20"/>
                <w:szCs w:val="20"/>
                <w:color w:val="auto"/>
              </w:rPr>
            </w:pPr>
            <w:r>
              <w:rPr>
                <w:rFonts w:ascii="Arial" w:cs="Arial" w:eastAsia="Arial" w:hAnsi="Arial"/>
                <w:sz w:val="13"/>
                <w:szCs w:val="13"/>
                <w:color w:val="auto"/>
              </w:rPr>
              <w:t>1,142,473</w:t>
            </w:r>
          </w:p>
        </w:tc>
        <w:tc>
          <w:tcPr>
            <w:tcW w:w="660" w:type="dxa"/>
            <w:vAlign w:val="bottom"/>
            <w:tcBorders>
              <w:bottom w:val="single" w:sz="8" w:color="F2F2F2"/>
            </w:tcBorders>
            <w:shd w:val="clear" w:color="auto" w:fill="F2F2F2"/>
          </w:tcPr>
          <w:p>
            <w:pPr>
              <w:jc w:val="right"/>
              <w:ind w:right="32"/>
              <w:spacing w:after="0"/>
              <w:rPr>
                <w:sz w:val="20"/>
                <w:szCs w:val="20"/>
                <w:color w:val="auto"/>
              </w:rPr>
            </w:pPr>
            <w:r>
              <w:rPr>
                <w:rFonts w:ascii="Arial" w:cs="Arial" w:eastAsia="Arial" w:hAnsi="Arial"/>
                <w:sz w:val="13"/>
                <w:szCs w:val="13"/>
                <w:color w:val="auto"/>
              </w:rPr>
              <w:t>372,900</w:t>
            </w:r>
          </w:p>
        </w:tc>
        <w:tc>
          <w:tcPr>
            <w:tcW w:w="740" w:type="dxa"/>
            <w:vAlign w:val="bottom"/>
            <w:tcBorders>
              <w:bottom w:val="single" w:sz="8" w:color="F2F2F2"/>
            </w:tcBorders>
            <w:shd w:val="clear" w:color="auto" w:fill="F2F2F2"/>
          </w:tcPr>
          <w:p>
            <w:pPr>
              <w:jc w:val="right"/>
              <w:ind w:right="12"/>
              <w:spacing w:after="0"/>
              <w:rPr>
                <w:sz w:val="20"/>
                <w:szCs w:val="20"/>
                <w:color w:val="auto"/>
              </w:rPr>
            </w:pPr>
            <w:r>
              <w:rPr>
                <w:rFonts w:ascii="Arial" w:cs="Arial" w:eastAsia="Arial" w:hAnsi="Arial"/>
                <w:sz w:val="13"/>
                <w:szCs w:val="13"/>
                <w:color w:val="auto"/>
              </w:rPr>
              <w:t>3,301,354</w:t>
            </w:r>
          </w:p>
        </w:tc>
        <w:tc>
          <w:tcPr>
            <w:tcW w:w="6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F2F2F2"/>
            </w:tcBorders>
            <w:shd w:val="clear" w:color="auto" w:fill="F2F2F2"/>
          </w:tcPr>
          <w:p>
            <w:pPr>
              <w:jc w:val="right"/>
              <w:ind w:right="32"/>
              <w:spacing w:after="0"/>
              <w:rPr>
                <w:sz w:val="20"/>
                <w:szCs w:val="20"/>
                <w:color w:val="auto"/>
              </w:rPr>
            </w:pPr>
            <w:r>
              <w:rPr>
                <w:rFonts w:ascii="Arial" w:cs="Arial" w:eastAsia="Arial" w:hAnsi="Arial"/>
                <w:sz w:val="13"/>
                <w:szCs w:val="13"/>
                <w:color w:val="auto"/>
              </w:rPr>
              <w:t>2,927,100</w:t>
            </w:r>
          </w:p>
        </w:tc>
        <w:tc>
          <w:tcPr>
            <w:tcW w:w="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rPr>
              <w:t>17,369</w:t>
            </w:r>
          </w:p>
        </w:tc>
        <w:tc>
          <w:tcPr>
            <w:tcW w:w="780" w:type="dxa"/>
            <w:vAlign w:val="bottom"/>
            <w:tcBorders>
              <w:bottom w:val="single" w:sz="8" w:color="F2F2F2"/>
            </w:tcBorders>
            <w:shd w:val="clear" w:color="auto" w:fill="F2F2F2"/>
          </w:tcPr>
          <w:p>
            <w:pPr>
              <w:jc w:val="center"/>
              <w:ind w:right="32"/>
              <w:spacing w:after="0"/>
              <w:rPr>
                <w:sz w:val="20"/>
                <w:szCs w:val="20"/>
                <w:color w:val="auto"/>
              </w:rPr>
            </w:pPr>
            <w:r>
              <w:rPr>
                <w:rFonts w:ascii="Arial" w:cs="Arial" w:eastAsia="Arial" w:hAnsi="Arial"/>
                <w:sz w:val="13"/>
                <w:szCs w:val="13"/>
                <w:color w:val="auto"/>
              </w:rPr>
              <w:t>7,761,196</w:t>
            </w:r>
          </w:p>
        </w:tc>
        <w:tc>
          <w:tcPr>
            <w:tcW w:w="0" w:type="dxa"/>
            <w:vAlign w:val="bottom"/>
          </w:tcPr>
          <w:p>
            <w:pPr>
              <w:spacing w:after="0"/>
              <w:rPr>
                <w:sz w:val="1"/>
                <w:szCs w:val="1"/>
                <w:color w:val="auto"/>
              </w:rPr>
            </w:pPr>
          </w:p>
        </w:tc>
      </w:tr>
      <w:tr>
        <w:trPr>
          <w:trHeight w:val="190"/>
        </w:trPr>
        <w:tc>
          <w:tcPr>
            <w:tcW w:w="2140" w:type="dxa"/>
            <w:vAlign w:val="bottom"/>
            <w:shd w:val="clear" w:color="auto" w:fill="D9D9D9"/>
          </w:tcPr>
          <w:p>
            <w:pPr>
              <w:ind w:left="160"/>
              <w:spacing w:after="0"/>
              <w:rPr>
                <w:sz w:val="20"/>
                <w:szCs w:val="20"/>
                <w:color w:val="auto"/>
              </w:rPr>
            </w:pPr>
            <w:r>
              <w:rPr>
                <w:rFonts w:ascii="Arial" w:cs="Arial" w:eastAsia="Arial" w:hAnsi="Arial"/>
                <w:sz w:val="13"/>
                <w:szCs w:val="13"/>
                <w:b w:val="1"/>
                <w:bCs w:val="1"/>
                <w:i w:val="1"/>
                <w:iCs w:val="1"/>
                <w:color w:val="auto"/>
              </w:rPr>
              <w:t>Jennifer Hutcheson</w:t>
            </w:r>
          </w:p>
        </w:tc>
        <w:tc>
          <w:tcPr>
            <w:tcW w:w="300" w:type="dxa"/>
            <w:vAlign w:val="bottom"/>
            <w:shd w:val="clear" w:color="auto" w:fill="D9D9D9"/>
          </w:tcPr>
          <w:p>
            <w:pPr>
              <w:spacing w:after="0"/>
              <w:rPr>
                <w:sz w:val="20"/>
                <w:szCs w:val="20"/>
                <w:color w:val="auto"/>
              </w:rPr>
            </w:pPr>
            <w:r>
              <w:rPr>
                <w:rFonts w:ascii="Arial" w:cs="Arial" w:eastAsia="Arial" w:hAnsi="Arial"/>
                <w:sz w:val="13"/>
                <w:szCs w:val="13"/>
                <w:color w:val="auto"/>
                <w:w w:val="96"/>
              </w:rPr>
              <w:t>2024</w:t>
            </w:r>
          </w:p>
        </w:tc>
        <w:tc>
          <w:tcPr>
            <w:tcW w:w="7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515,126</w:t>
            </w:r>
          </w:p>
        </w:tc>
        <w:tc>
          <w:tcPr>
            <w:tcW w:w="660" w:type="dxa"/>
            <w:vAlign w:val="bottom"/>
            <w:shd w:val="clear" w:color="auto" w:fill="D9D9D9"/>
          </w:tcPr>
          <w:p>
            <w:pPr>
              <w:jc w:val="right"/>
              <w:ind w:right="32"/>
              <w:spacing w:after="0"/>
              <w:rPr>
                <w:sz w:val="20"/>
                <w:szCs w:val="20"/>
                <w:color w:val="auto"/>
              </w:rPr>
            </w:pPr>
            <w:r>
              <w:rPr>
                <w:rFonts w:ascii="Arial" w:cs="Arial" w:eastAsia="Arial" w:hAnsi="Arial"/>
                <w:sz w:val="13"/>
                <w:szCs w:val="13"/>
                <w:color w:val="auto"/>
              </w:rPr>
              <w:t>—</w:t>
            </w:r>
          </w:p>
        </w:tc>
        <w:tc>
          <w:tcPr>
            <w:tcW w:w="740" w:type="dxa"/>
            <w:vAlign w:val="bottom"/>
            <w:shd w:val="clear" w:color="auto" w:fill="D9D9D9"/>
          </w:tcPr>
          <w:p>
            <w:pPr>
              <w:jc w:val="right"/>
              <w:ind w:right="12"/>
              <w:spacing w:after="0"/>
              <w:rPr>
                <w:sz w:val="20"/>
                <w:szCs w:val="20"/>
                <w:color w:val="auto"/>
              </w:rPr>
            </w:pPr>
            <w:r>
              <w:rPr>
                <w:rFonts w:ascii="Arial" w:cs="Arial" w:eastAsia="Arial" w:hAnsi="Arial"/>
                <w:sz w:val="13"/>
                <w:szCs w:val="13"/>
                <w:color w:val="auto"/>
              </w:rPr>
              <w:t>787,841</w:t>
            </w:r>
          </w:p>
        </w:tc>
        <w:tc>
          <w:tcPr>
            <w:tcW w:w="6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32"/>
              <w:spacing w:after="0"/>
              <w:rPr>
                <w:sz w:val="20"/>
                <w:szCs w:val="20"/>
                <w:color w:val="auto"/>
              </w:rPr>
            </w:pPr>
            <w:r>
              <w:rPr>
                <w:rFonts w:ascii="Arial" w:cs="Arial" w:eastAsia="Arial" w:hAnsi="Arial"/>
                <w:sz w:val="13"/>
                <w:szCs w:val="13"/>
                <w:color w:val="auto"/>
              </w:rPr>
              <w:t>674,827</w:t>
            </w:r>
          </w:p>
        </w:tc>
        <w:tc>
          <w:tcPr>
            <w:tcW w:w="76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39,832</w:t>
            </w:r>
          </w:p>
        </w:tc>
        <w:tc>
          <w:tcPr>
            <w:tcW w:w="780" w:type="dxa"/>
            <w:vAlign w:val="bottom"/>
            <w:shd w:val="clear" w:color="auto" w:fill="D9D9D9"/>
          </w:tcPr>
          <w:p>
            <w:pPr>
              <w:jc w:val="center"/>
              <w:ind w:right="32"/>
              <w:spacing w:after="0"/>
              <w:rPr>
                <w:sz w:val="20"/>
                <w:szCs w:val="20"/>
                <w:color w:val="auto"/>
              </w:rPr>
            </w:pPr>
            <w:r>
              <w:rPr>
                <w:rFonts w:ascii="Arial" w:cs="Arial" w:eastAsia="Arial" w:hAnsi="Arial"/>
                <w:sz w:val="13"/>
                <w:szCs w:val="13"/>
                <w:color w:val="auto"/>
              </w:rPr>
              <w:t>2,017,626</w:t>
            </w:r>
          </w:p>
        </w:tc>
        <w:tc>
          <w:tcPr>
            <w:tcW w:w="0" w:type="dxa"/>
            <w:vAlign w:val="bottom"/>
          </w:tcPr>
          <w:p>
            <w:pPr>
              <w:spacing w:after="0"/>
              <w:rPr>
                <w:sz w:val="1"/>
                <w:szCs w:val="1"/>
                <w:color w:val="auto"/>
              </w:rPr>
            </w:pPr>
          </w:p>
        </w:tc>
      </w:tr>
      <w:tr>
        <w:trPr>
          <w:trHeight w:val="176"/>
        </w:trPr>
        <w:tc>
          <w:tcPr>
            <w:tcW w:w="2140" w:type="dxa"/>
            <w:vAlign w:val="bottom"/>
            <w:shd w:val="clear" w:color="auto" w:fill="D9D9D9"/>
          </w:tcPr>
          <w:p>
            <w:pPr>
              <w:ind w:left="160"/>
              <w:spacing w:after="0"/>
              <w:rPr>
                <w:sz w:val="20"/>
                <w:szCs w:val="20"/>
                <w:color w:val="auto"/>
              </w:rPr>
            </w:pPr>
            <w:r>
              <w:rPr>
                <w:rFonts w:ascii="Arial" w:cs="Arial" w:eastAsia="Arial" w:hAnsi="Arial"/>
                <w:sz w:val="13"/>
                <w:szCs w:val="13"/>
                <w:color w:val="auto"/>
              </w:rPr>
              <w:t>EVP &amp; Chief Financial Officer</w:t>
            </w:r>
          </w:p>
        </w:tc>
        <w:tc>
          <w:tcPr>
            <w:tcW w:w="300" w:type="dxa"/>
            <w:vAlign w:val="bottom"/>
            <w:vMerge w:val="restart"/>
            <w:shd w:val="clear" w:color="auto" w:fill="D9D9D9"/>
          </w:tcPr>
          <w:p>
            <w:pPr>
              <w:spacing w:after="0"/>
              <w:rPr>
                <w:sz w:val="20"/>
                <w:szCs w:val="20"/>
                <w:color w:val="auto"/>
              </w:rPr>
            </w:pPr>
            <w:r>
              <w:rPr>
                <w:rFonts w:ascii="Arial" w:cs="Arial" w:eastAsia="Arial" w:hAnsi="Arial"/>
                <w:sz w:val="13"/>
                <w:szCs w:val="13"/>
                <w:color w:val="auto"/>
                <w:w w:val="96"/>
              </w:rPr>
              <w:t>2023</w:t>
            </w:r>
          </w:p>
        </w:tc>
        <w:tc>
          <w:tcPr>
            <w:tcW w:w="700" w:type="dxa"/>
            <w:vAlign w:val="bottom"/>
            <w:gridSpan w:val="2"/>
            <w:vMerge w:val="restart"/>
            <w:shd w:val="clear" w:color="auto" w:fill="D9D9D9"/>
          </w:tcPr>
          <w:p>
            <w:pPr>
              <w:jc w:val="right"/>
              <w:spacing w:after="0"/>
              <w:rPr>
                <w:sz w:val="20"/>
                <w:szCs w:val="20"/>
                <w:color w:val="auto"/>
              </w:rPr>
            </w:pPr>
            <w:r>
              <w:rPr>
                <w:rFonts w:ascii="Arial" w:cs="Arial" w:eastAsia="Arial" w:hAnsi="Arial"/>
                <w:sz w:val="13"/>
                <w:szCs w:val="13"/>
                <w:color w:val="auto"/>
              </w:rPr>
              <w:t>474,396</w:t>
            </w:r>
          </w:p>
        </w:tc>
        <w:tc>
          <w:tcPr>
            <w:tcW w:w="660" w:type="dxa"/>
            <w:vAlign w:val="bottom"/>
            <w:vMerge w:val="restart"/>
            <w:shd w:val="clear" w:color="auto" w:fill="D9D9D9"/>
          </w:tcPr>
          <w:p>
            <w:pPr>
              <w:jc w:val="right"/>
              <w:ind w:right="52"/>
              <w:spacing w:after="0"/>
              <w:rPr>
                <w:sz w:val="20"/>
                <w:szCs w:val="20"/>
                <w:color w:val="auto"/>
              </w:rPr>
            </w:pPr>
            <w:r>
              <w:rPr>
                <w:rFonts w:ascii="Arial" w:cs="Arial" w:eastAsia="Arial" w:hAnsi="Arial"/>
                <w:sz w:val="13"/>
                <w:szCs w:val="13"/>
                <w:color w:val="auto"/>
              </w:rPr>
              <w:t>50,000</w:t>
            </w:r>
          </w:p>
        </w:tc>
        <w:tc>
          <w:tcPr>
            <w:tcW w:w="740" w:type="dxa"/>
            <w:vAlign w:val="bottom"/>
            <w:vMerge w:val="restart"/>
            <w:shd w:val="clear" w:color="auto" w:fill="D9D9D9"/>
          </w:tcPr>
          <w:p>
            <w:pPr>
              <w:jc w:val="right"/>
              <w:ind w:right="12"/>
              <w:spacing w:after="0"/>
              <w:rPr>
                <w:sz w:val="20"/>
                <w:szCs w:val="20"/>
                <w:color w:val="auto"/>
              </w:rPr>
            </w:pPr>
            <w:r>
              <w:rPr>
                <w:rFonts w:ascii="Arial" w:cs="Arial" w:eastAsia="Arial" w:hAnsi="Arial"/>
                <w:sz w:val="13"/>
                <w:szCs w:val="13"/>
                <w:color w:val="auto"/>
              </w:rPr>
              <w:t>722,132</w:t>
            </w:r>
          </w:p>
        </w:tc>
        <w:tc>
          <w:tcPr>
            <w:tcW w:w="60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D9D9D9"/>
          </w:tcPr>
          <w:p>
            <w:pPr>
              <w:jc w:val="right"/>
              <w:ind w:right="32"/>
              <w:spacing w:after="0"/>
              <w:rPr>
                <w:sz w:val="20"/>
                <w:szCs w:val="20"/>
                <w:color w:val="auto"/>
              </w:rPr>
            </w:pPr>
            <w:r>
              <w:rPr>
                <w:rFonts w:ascii="Arial" w:cs="Arial" w:eastAsia="Arial" w:hAnsi="Arial"/>
                <w:sz w:val="13"/>
                <w:szCs w:val="13"/>
                <w:color w:val="auto"/>
              </w:rPr>
              <w:t>939,016</w:t>
            </w:r>
          </w:p>
        </w:tc>
        <w:tc>
          <w:tcPr>
            <w:tcW w:w="76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35,378</w:t>
            </w:r>
          </w:p>
        </w:tc>
        <w:tc>
          <w:tcPr>
            <w:tcW w:w="780" w:type="dxa"/>
            <w:vAlign w:val="bottom"/>
            <w:vMerge w:val="restart"/>
            <w:shd w:val="clear" w:color="auto" w:fill="D9D9D9"/>
          </w:tcPr>
          <w:p>
            <w:pPr>
              <w:jc w:val="center"/>
              <w:ind w:right="32"/>
              <w:spacing w:after="0"/>
              <w:rPr>
                <w:sz w:val="20"/>
                <w:szCs w:val="20"/>
                <w:color w:val="auto"/>
              </w:rPr>
            </w:pPr>
            <w:r>
              <w:rPr>
                <w:rFonts w:ascii="Arial" w:cs="Arial" w:eastAsia="Arial" w:hAnsi="Arial"/>
                <w:sz w:val="13"/>
                <w:szCs w:val="13"/>
                <w:color w:val="auto"/>
              </w:rPr>
              <w:t>2,220,922</w:t>
            </w:r>
          </w:p>
        </w:tc>
        <w:tc>
          <w:tcPr>
            <w:tcW w:w="0" w:type="dxa"/>
            <w:vAlign w:val="bottom"/>
          </w:tcPr>
          <w:p>
            <w:pPr>
              <w:spacing w:after="0"/>
              <w:rPr>
                <w:sz w:val="1"/>
                <w:szCs w:val="1"/>
                <w:color w:val="auto"/>
              </w:rPr>
            </w:pPr>
          </w:p>
        </w:tc>
      </w:tr>
      <w:tr>
        <w:trPr>
          <w:trHeight w:val="122"/>
        </w:trPr>
        <w:tc>
          <w:tcPr>
            <w:tcW w:w="2140" w:type="dxa"/>
            <w:vAlign w:val="bottom"/>
            <w:shd w:val="clear" w:color="auto" w:fill="D9D9D9"/>
          </w:tcPr>
          <w:p>
            <w:pPr>
              <w:spacing w:after="0"/>
              <w:rPr>
                <w:sz w:val="10"/>
                <w:szCs w:val="10"/>
                <w:color w:val="auto"/>
              </w:rPr>
            </w:pPr>
          </w:p>
        </w:tc>
        <w:tc>
          <w:tcPr>
            <w:tcW w:w="300" w:type="dxa"/>
            <w:vAlign w:val="bottom"/>
            <w:vMerge w:val="continue"/>
            <w:shd w:val="clear" w:color="auto" w:fill="D9D9D9"/>
          </w:tcPr>
          <w:p>
            <w:pPr>
              <w:spacing w:after="0"/>
              <w:rPr>
                <w:sz w:val="10"/>
                <w:szCs w:val="10"/>
                <w:color w:val="auto"/>
              </w:rPr>
            </w:pPr>
          </w:p>
        </w:tc>
        <w:tc>
          <w:tcPr>
            <w:tcW w:w="700" w:type="dxa"/>
            <w:vAlign w:val="bottom"/>
            <w:gridSpan w:val="2"/>
            <w:vMerge w:val="continue"/>
            <w:shd w:val="clear" w:color="auto" w:fill="D9D9D9"/>
          </w:tcPr>
          <w:p>
            <w:pPr>
              <w:spacing w:after="0"/>
              <w:rPr>
                <w:sz w:val="10"/>
                <w:szCs w:val="10"/>
                <w:color w:val="auto"/>
              </w:rPr>
            </w:pPr>
          </w:p>
        </w:tc>
        <w:tc>
          <w:tcPr>
            <w:tcW w:w="660" w:type="dxa"/>
            <w:vAlign w:val="bottom"/>
            <w:vMerge w:val="continue"/>
            <w:shd w:val="clear" w:color="auto" w:fill="D9D9D9"/>
          </w:tcPr>
          <w:p>
            <w:pPr>
              <w:spacing w:after="0"/>
              <w:rPr>
                <w:sz w:val="10"/>
                <w:szCs w:val="10"/>
                <w:color w:val="auto"/>
              </w:rPr>
            </w:pPr>
          </w:p>
        </w:tc>
        <w:tc>
          <w:tcPr>
            <w:tcW w:w="740" w:type="dxa"/>
            <w:vAlign w:val="bottom"/>
            <w:vMerge w:val="continue"/>
            <w:shd w:val="clear" w:color="auto" w:fill="D9D9D9"/>
          </w:tcPr>
          <w:p>
            <w:pPr>
              <w:spacing w:after="0"/>
              <w:rPr>
                <w:sz w:val="10"/>
                <w:szCs w:val="10"/>
                <w:color w:val="auto"/>
              </w:rPr>
            </w:pPr>
          </w:p>
        </w:tc>
        <w:tc>
          <w:tcPr>
            <w:tcW w:w="600" w:type="dxa"/>
            <w:vAlign w:val="bottom"/>
            <w:vMerge w:val="continue"/>
            <w:shd w:val="clear" w:color="auto" w:fill="D9D9D9"/>
          </w:tcPr>
          <w:p>
            <w:pPr>
              <w:spacing w:after="0"/>
              <w:rPr>
                <w:sz w:val="10"/>
                <w:szCs w:val="10"/>
                <w:color w:val="auto"/>
              </w:rPr>
            </w:pPr>
          </w:p>
        </w:tc>
        <w:tc>
          <w:tcPr>
            <w:tcW w:w="820" w:type="dxa"/>
            <w:vAlign w:val="bottom"/>
            <w:vMerge w:val="continue"/>
            <w:shd w:val="clear" w:color="auto" w:fill="D9D9D9"/>
          </w:tcPr>
          <w:p>
            <w:pPr>
              <w:spacing w:after="0"/>
              <w:rPr>
                <w:sz w:val="10"/>
                <w:szCs w:val="10"/>
                <w:color w:val="auto"/>
              </w:rPr>
            </w:pPr>
          </w:p>
        </w:tc>
        <w:tc>
          <w:tcPr>
            <w:tcW w:w="760" w:type="dxa"/>
            <w:vAlign w:val="bottom"/>
            <w:vMerge w:val="continue"/>
            <w:shd w:val="clear" w:color="auto" w:fill="D9D9D9"/>
          </w:tcPr>
          <w:p>
            <w:pPr>
              <w:spacing w:after="0"/>
              <w:rPr>
                <w:sz w:val="10"/>
                <w:szCs w:val="10"/>
                <w:color w:val="auto"/>
              </w:rPr>
            </w:pPr>
          </w:p>
        </w:tc>
        <w:tc>
          <w:tcPr>
            <w:tcW w:w="700" w:type="dxa"/>
            <w:vAlign w:val="bottom"/>
            <w:vMerge w:val="continue"/>
            <w:shd w:val="clear" w:color="auto" w:fill="D9D9D9"/>
          </w:tcPr>
          <w:p>
            <w:pPr>
              <w:spacing w:after="0"/>
              <w:rPr>
                <w:sz w:val="10"/>
                <w:szCs w:val="10"/>
                <w:color w:val="auto"/>
              </w:rPr>
            </w:pPr>
          </w:p>
        </w:tc>
        <w:tc>
          <w:tcPr>
            <w:tcW w:w="780" w:type="dxa"/>
            <w:vAlign w:val="bottom"/>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2140" w:type="dxa"/>
            <w:vAlign w:val="bottom"/>
            <w:tcBorders>
              <w:bottom w:val="single" w:sz="8" w:color="D9D9D9"/>
            </w:tcBorders>
            <w:shd w:val="clear" w:color="auto" w:fill="D9D9D9"/>
          </w:tcPr>
          <w:p>
            <w:pPr>
              <w:spacing w:after="0"/>
              <w:rPr>
                <w:sz w:val="24"/>
                <w:szCs w:val="24"/>
                <w:color w:val="auto"/>
              </w:rPr>
            </w:pPr>
          </w:p>
        </w:tc>
        <w:tc>
          <w:tcPr>
            <w:tcW w:w="30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3"/>
                <w:szCs w:val="13"/>
                <w:color w:val="auto"/>
                <w:w w:val="96"/>
              </w:rPr>
              <w:t>2022</w:t>
            </w:r>
          </w:p>
        </w:tc>
        <w:tc>
          <w:tcPr>
            <w:tcW w:w="700" w:type="dxa"/>
            <w:vAlign w:val="bottom"/>
            <w:tcBorders>
              <w:bottom w:val="single" w:sz="8" w:color="D9D9D9"/>
            </w:tcBorders>
            <w:gridSpan w:val="2"/>
            <w:shd w:val="clear" w:color="auto" w:fill="D9D9D9"/>
          </w:tcPr>
          <w:p>
            <w:pPr>
              <w:jc w:val="right"/>
              <w:spacing w:after="0"/>
              <w:rPr>
                <w:sz w:val="20"/>
                <w:szCs w:val="20"/>
                <w:color w:val="auto"/>
              </w:rPr>
            </w:pPr>
            <w:r>
              <w:rPr>
                <w:rFonts w:ascii="Arial" w:cs="Arial" w:eastAsia="Arial" w:hAnsi="Arial"/>
                <w:sz w:val="13"/>
                <w:szCs w:val="13"/>
                <w:color w:val="auto"/>
              </w:rPr>
              <w:t>447,864</w:t>
            </w:r>
          </w:p>
        </w:tc>
        <w:tc>
          <w:tcPr>
            <w:tcW w:w="660" w:type="dxa"/>
            <w:vAlign w:val="bottom"/>
            <w:tcBorders>
              <w:bottom w:val="single" w:sz="8" w:color="D9D9D9"/>
            </w:tcBorders>
            <w:shd w:val="clear" w:color="auto" w:fill="D9D9D9"/>
          </w:tcPr>
          <w:p>
            <w:pPr>
              <w:jc w:val="right"/>
              <w:ind w:right="52"/>
              <w:spacing w:after="0"/>
              <w:rPr>
                <w:sz w:val="20"/>
                <w:szCs w:val="20"/>
                <w:color w:val="auto"/>
              </w:rPr>
            </w:pPr>
            <w:r>
              <w:rPr>
                <w:rFonts w:ascii="Arial" w:cs="Arial" w:eastAsia="Arial" w:hAnsi="Arial"/>
                <w:sz w:val="13"/>
                <w:szCs w:val="13"/>
                <w:color w:val="auto"/>
              </w:rPr>
              <w:t>116,171</w:t>
            </w:r>
          </w:p>
        </w:tc>
        <w:tc>
          <w:tcPr>
            <w:tcW w:w="740" w:type="dxa"/>
            <w:vAlign w:val="bottom"/>
            <w:tcBorders>
              <w:bottom w:val="single" w:sz="8" w:color="D9D9D9"/>
            </w:tcBorders>
            <w:shd w:val="clear" w:color="auto" w:fill="D9D9D9"/>
          </w:tcPr>
          <w:p>
            <w:pPr>
              <w:jc w:val="right"/>
              <w:ind w:right="12"/>
              <w:spacing w:after="0"/>
              <w:rPr>
                <w:sz w:val="20"/>
                <w:szCs w:val="20"/>
                <w:color w:val="auto"/>
              </w:rPr>
            </w:pPr>
            <w:r>
              <w:rPr>
                <w:rFonts w:ascii="Arial" w:cs="Arial" w:eastAsia="Arial" w:hAnsi="Arial"/>
                <w:sz w:val="13"/>
                <w:szCs w:val="13"/>
                <w:color w:val="auto"/>
              </w:rPr>
              <w:t>675,303</w:t>
            </w:r>
          </w:p>
        </w:tc>
        <w:tc>
          <w:tcPr>
            <w:tcW w:w="6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D9D9D9"/>
            </w:tcBorders>
            <w:shd w:val="clear" w:color="auto" w:fill="D9D9D9"/>
          </w:tcPr>
          <w:p>
            <w:pPr>
              <w:jc w:val="right"/>
              <w:ind w:right="32"/>
              <w:spacing w:after="0"/>
              <w:rPr>
                <w:sz w:val="20"/>
                <w:szCs w:val="20"/>
                <w:color w:val="auto"/>
              </w:rPr>
            </w:pPr>
            <w:r>
              <w:rPr>
                <w:rFonts w:ascii="Arial" w:cs="Arial" w:eastAsia="Arial" w:hAnsi="Arial"/>
                <w:sz w:val="13"/>
                <w:szCs w:val="13"/>
                <w:color w:val="auto"/>
              </w:rPr>
              <w:t>911,891</w:t>
            </w:r>
          </w:p>
        </w:tc>
        <w:tc>
          <w:tcPr>
            <w:tcW w:w="7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3"/>
                <w:szCs w:val="13"/>
                <w:color w:val="auto"/>
              </w:rPr>
              <w:t>21,336</w:t>
            </w:r>
          </w:p>
        </w:tc>
        <w:tc>
          <w:tcPr>
            <w:tcW w:w="780" w:type="dxa"/>
            <w:vAlign w:val="bottom"/>
            <w:tcBorders>
              <w:bottom w:val="single" w:sz="8" w:color="D9D9D9"/>
            </w:tcBorders>
            <w:shd w:val="clear" w:color="auto" w:fill="D9D9D9"/>
          </w:tcPr>
          <w:p>
            <w:pPr>
              <w:jc w:val="center"/>
              <w:ind w:right="32"/>
              <w:spacing w:after="0"/>
              <w:rPr>
                <w:sz w:val="20"/>
                <w:szCs w:val="20"/>
                <w:color w:val="auto"/>
              </w:rPr>
            </w:pPr>
            <w:r>
              <w:rPr>
                <w:rFonts w:ascii="Arial" w:cs="Arial" w:eastAsia="Arial" w:hAnsi="Arial"/>
                <w:sz w:val="13"/>
                <w:szCs w:val="13"/>
                <w:color w:val="auto"/>
              </w:rPr>
              <w:t>2,172,565</w:t>
            </w:r>
          </w:p>
        </w:tc>
        <w:tc>
          <w:tcPr>
            <w:tcW w:w="0" w:type="dxa"/>
            <w:vAlign w:val="bottom"/>
          </w:tcPr>
          <w:p>
            <w:pPr>
              <w:spacing w:after="0"/>
              <w:rPr>
                <w:sz w:val="1"/>
                <w:szCs w:val="1"/>
                <w:color w:val="auto"/>
              </w:rPr>
            </w:pPr>
          </w:p>
        </w:tc>
      </w:tr>
      <w:tr>
        <w:trPr>
          <w:trHeight w:val="190"/>
        </w:trPr>
        <w:tc>
          <w:tcPr>
            <w:tcW w:w="2140" w:type="dxa"/>
            <w:vAlign w:val="bottom"/>
            <w:shd w:val="clear" w:color="auto" w:fill="F2F2F2"/>
          </w:tcPr>
          <w:p>
            <w:pPr>
              <w:ind w:left="160"/>
              <w:spacing w:after="0"/>
              <w:rPr>
                <w:sz w:val="20"/>
                <w:szCs w:val="20"/>
                <w:color w:val="auto"/>
              </w:rPr>
            </w:pPr>
            <w:r>
              <w:rPr>
                <w:rFonts w:ascii="Arial" w:cs="Arial" w:eastAsia="Arial" w:hAnsi="Arial"/>
                <w:sz w:val="13"/>
                <w:szCs w:val="13"/>
                <w:b w:val="1"/>
                <w:bCs w:val="1"/>
                <w:i w:val="1"/>
                <w:iCs w:val="1"/>
                <w:color w:val="auto"/>
              </w:rPr>
              <w:t>Patrick Chaffin</w:t>
            </w:r>
          </w:p>
        </w:tc>
        <w:tc>
          <w:tcPr>
            <w:tcW w:w="300" w:type="dxa"/>
            <w:vAlign w:val="bottom"/>
            <w:shd w:val="clear" w:color="auto" w:fill="F2F2F2"/>
          </w:tcPr>
          <w:p>
            <w:pPr>
              <w:spacing w:after="0"/>
              <w:rPr>
                <w:sz w:val="20"/>
                <w:szCs w:val="20"/>
                <w:color w:val="auto"/>
              </w:rPr>
            </w:pPr>
            <w:r>
              <w:rPr>
                <w:rFonts w:ascii="Arial" w:cs="Arial" w:eastAsia="Arial" w:hAnsi="Arial"/>
                <w:sz w:val="13"/>
                <w:szCs w:val="13"/>
                <w:color w:val="auto"/>
                <w:w w:val="96"/>
              </w:rPr>
              <w:t>2024</w:t>
            </w:r>
          </w:p>
        </w:tc>
        <w:tc>
          <w:tcPr>
            <w:tcW w:w="700" w:type="dxa"/>
            <w:vAlign w:val="bottom"/>
            <w:gridSpan w:val="2"/>
            <w:shd w:val="clear" w:color="auto" w:fill="F2F2F2"/>
          </w:tcPr>
          <w:p>
            <w:pPr>
              <w:jc w:val="right"/>
              <w:spacing w:after="0"/>
              <w:rPr>
                <w:sz w:val="20"/>
                <w:szCs w:val="20"/>
                <w:color w:val="auto"/>
              </w:rPr>
            </w:pPr>
            <w:r>
              <w:rPr>
                <w:rFonts w:ascii="Arial" w:cs="Arial" w:eastAsia="Arial" w:hAnsi="Arial"/>
                <w:sz w:val="13"/>
                <w:szCs w:val="13"/>
                <w:color w:val="auto"/>
              </w:rPr>
              <w:t>575,165</w:t>
            </w:r>
          </w:p>
        </w:tc>
        <w:tc>
          <w:tcPr>
            <w:tcW w:w="660" w:type="dxa"/>
            <w:vAlign w:val="bottom"/>
            <w:shd w:val="clear" w:color="auto" w:fill="F2F2F2"/>
          </w:tcPr>
          <w:p>
            <w:pPr>
              <w:jc w:val="right"/>
              <w:ind w:right="32"/>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2F2"/>
          </w:tcPr>
          <w:p>
            <w:pPr>
              <w:jc w:val="right"/>
              <w:ind w:right="12"/>
              <w:spacing w:after="0"/>
              <w:rPr>
                <w:sz w:val="20"/>
                <w:szCs w:val="20"/>
                <w:color w:val="auto"/>
              </w:rPr>
            </w:pPr>
            <w:r>
              <w:rPr>
                <w:rFonts w:ascii="Arial" w:cs="Arial" w:eastAsia="Arial" w:hAnsi="Arial"/>
                <w:sz w:val="13"/>
                <w:szCs w:val="13"/>
                <w:color w:val="auto"/>
              </w:rPr>
              <w:t>719,135</w:t>
            </w:r>
          </w:p>
        </w:tc>
        <w:tc>
          <w:tcPr>
            <w:tcW w:w="60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20" w:type="dxa"/>
            <w:vAlign w:val="bottom"/>
            <w:shd w:val="clear" w:color="auto" w:fill="F2F2F2"/>
          </w:tcPr>
          <w:p>
            <w:pPr>
              <w:jc w:val="right"/>
              <w:ind w:right="32"/>
              <w:spacing w:after="0"/>
              <w:rPr>
                <w:sz w:val="20"/>
                <w:szCs w:val="20"/>
                <w:color w:val="auto"/>
              </w:rPr>
            </w:pPr>
            <w:r>
              <w:rPr>
                <w:rFonts w:ascii="Arial" w:cs="Arial" w:eastAsia="Arial" w:hAnsi="Arial"/>
                <w:sz w:val="13"/>
                <w:szCs w:val="13"/>
                <w:color w:val="auto"/>
              </w:rPr>
              <w:t>753,250</w:t>
            </w:r>
          </w:p>
        </w:tc>
        <w:tc>
          <w:tcPr>
            <w:tcW w:w="760" w:type="dxa"/>
            <w:vAlign w:val="bottom"/>
            <w:shd w:val="clear" w:color="auto" w:fill="F2F2F2"/>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shd w:val="clear" w:color="auto" w:fill="F2F2F2"/>
          </w:tcPr>
          <w:p>
            <w:pPr>
              <w:jc w:val="center"/>
              <w:spacing w:after="0"/>
              <w:rPr>
                <w:sz w:val="20"/>
                <w:szCs w:val="20"/>
                <w:color w:val="auto"/>
              </w:rPr>
            </w:pPr>
            <w:r>
              <w:rPr>
                <w:rFonts w:ascii="Arial" w:cs="Arial" w:eastAsia="Arial" w:hAnsi="Arial"/>
                <w:sz w:val="13"/>
                <w:szCs w:val="13"/>
                <w:color w:val="auto"/>
              </w:rPr>
              <w:t>43,769</w:t>
            </w:r>
          </w:p>
        </w:tc>
        <w:tc>
          <w:tcPr>
            <w:tcW w:w="780" w:type="dxa"/>
            <w:vAlign w:val="bottom"/>
            <w:shd w:val="clear" w:color="auto" w:fill="F2F2F2"/>
          </w:tcPr>
          <w:p>
            <w:pPr>
              <w:jc w:val="center"/>
              <w:ind w:right="32"/>
              <w:spacing w:after="0"/>
              <w:rPr>
                <w:sz w:val="20"/>
                <w:szCs w:val="20"/>
                <w:color w:val="auto"/>
              </w:rPr>
            </w:pPr>
            <w:r>
              <w:rPr>
                <w:rFonts w:ascii="Arial" w:cs="Arial" w:eastAsia="Arial" w:hAnsi="Arial"/>
                <w:sz w:val="13"/>
                <w:szCs w:val="13"/>
                <w:color w:val="auto"/>
              </w:rPr>
              <w:t>2,091,319</w:t>
            </w:r>
          </w:p>
        </w:tc>
        <w:tc>
          <w:tcPr>
            <w:tcW w:w="0" w:type="dxa"/>
            <w:vAlign w:val="bottom"/>
          </w:tcPr>
          <w:p>
            <w:pPr>
              <w:spacing w:after="0"/>
              <w:rPr>
                <w:sz w:val="1"/>
                <w:szCs w:val="1"/>
                <w:color w:val="auto"/>
              </w:rPr>
            </w:pPr>
          </w:p>
        </w:tc>
      </w:tr>
      <w:tr>
        <w:trPr>
          <w:trHeight w:val="148"/>
        </w:trPr>
        <w:tc>
          <w:tcPr>
            <w:tcW w:w="2140" w:type="dxa"/>
            <w:vAlign w:val="bottom"/>
            <w:shd w:val="clear" w:color="auto" w:fill="F2F2F2"/>
          </w:tcPr>
          <w:p>
            <w:pPr>
              <w:ind w:left="160"/>
              <w:spacing w:after="0"/>
              <w:rPr>
                <w:sz w:val="20"/>
                <w:szCs w:val="20"/>
                <w:color w:val="auto"/>
              </w:rPr>
            </w:pPr>
            <w:r>
              <w:rPr>
                <w:rFonts w:ascii="Arial" w:cs="Arial" w:eastAsia="Arial" w:hAnsi="Arial"/>
                <w:sz w:val="13"/>
                <w:szCs w:val="13"/>
                <w:color w:val="auto"/>
              </w:rPr>
              <w:t>EVP &amp; Chief Operating Officer -</w:t>
            </w:r>
          </w:p>
        </w:tc>
        <w:tc>
          <w:tcPr>
            <w:tcW w:w="300" w:type="dxa"/>
            <w:vAlign w:val="bottom"/>
            <w:vMerge w:val="restart"/>
            <w:shd w:val="clear" w:color="auto" w:fill="F2F2F2"/>
          </w:tcPr>
          <w:p>
            <w:pPr>
              <w:spacing w:after="0"/>
              <w:rPr>
                <w:sz w:val="20"/>
                <w:szCs w:val="20"/>
                <w:color w:val="auto"/>
              </w:rPr>
            </w:pPr>
            <w:r>
              <w:rPr>
                <w:rFonts w:ascii="Arial" w:cs="Arial" w:eastAsia="Arial" w:hAnsi="Arial"/>
                <w:sz w:val="13"/>
                <w:szCs w:val="13"/>
                <w:color w:val="auto"/>
                <w:w w:val="96"/>
              </w:rPr>
              <w:t>2023</w:t>
            </w:r>
          </w:p>
        </w:tc>
        <w:tc>
          <w:tcPr>
            <w:tcW w:w="700" w:type="dxa"/>
            <w:vAlign w:val="bottom"/>
            <w:gridSpan w:val="2"/>
            <w:vMerge w:val="restart"/>
            <w:shd w:val="clear" w:color="auto" w:fill="F2F2F2"/>
          </w:tcPr>
          <w:p>
            <w:pPr>
              <w:jc w:val="right"/>
              <w:spacing w:after="0"/>
              <w:rPr>
                <w:sz w:val="20"/>
                <w:szCs w:val="20"/>
                <w:color w:val="auto"/>
              </w:rPr>
            </w:pPr>
            <w:r>
              <w:rPr>
                <w:rFonts w:ascii="Arial" w:cs="Arial" w:eastAsia="Arial" w:hAnsi="Arial"/>
                <w:sz w:val="13"/>
                <w:szCs w:val="13"/>
                <w:color w:val="auto"/>
              </w:rPr>
              <w:t>569,396</w:t>
            </w:r>
          </w:p>
        </w:tc>
        <w:tc>
          <w:tcPr>
            <w:tcW w:w="660" w:type="dxa"/>
            <w:vAlign w:val="bottom"/>
            <w:vMerge w:val="restart"/>
            <w:shd w:val="clear" w:color="auto" w:fill="F2F2F2"/>
          </w:tcPr>
          <w:p>
            <w:pPr>
              <w:jc w:val="right"/>
              <w:ind w:right="52"/>
              <w:spacing w:after="0"/>
              <w:rPr>
                <w:sz w:val="20"/>
                <w:szCs w:val="20"/>
                <w:color w:val="auto"/>
              </w:rPr>
            </w:pPr>
            <w:r>
              <w:rPr>
                <w:rFonts w:ascii="Arial" w:cs="Arial" w:eastAsia="Arial" w:hAnsi="Arial"/>
                <w:sz w:val="13"/>
                <w:szCs w:val="13"/>
                <w:color w:val="auto"/>
              </w:rPr>
              <w:t>48,314</w:t>
            </w:r>
          </w:p>
        </w:tc>
        <w:tc>
          <w:tcPr>
            <w:tcW w:w="740" w:type="dxa"/>
            <w:vAlign w:val="bottom"/>
            <w:vMerge w:val="restart"/>
            <w:shd w:val="clear" w:color="auto" w:fill="F2F2F2"/>
          </w:tcPr>
          <w:p>
            <w:pPr>
              <w:jc w:val="right"/>
              <w:ind w:right="12"/>
              <w:spacing w:after="0"/>
              <w:rPr>
                <w:sz w:val="20"/>
                <w:szCs w:val="20"/>
                <w:color w:val="auto"/>
              </w:rPr>
            </w:pPr>
            <w:r>
              <w:rPr>
                <w:rFonts w:ascii="Arial" w:cs="Arial" w:eastAsia="Arial" w:hAnsi="Arial"/>
                <w:sz w:val="13"/>
                <w:szCs w:val="13"/>
                <w:color w:val="auto"/>
              </w:rPr>
              <w:t>575,104</w:t>
            </w:r>
          </w:p>
        </w:tc>
        <w:tc>
          <w:tcPr>
            <w:tcW w:w="600" w:type="dxa"/>
            <w:vAlign w:val="bottom"/>
            <w:vMerge w:val="restart"/>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F2F2F2"/>
          </w:tcPr>
          <w:p>
            <w:pPr>
              <w:jc w:val="right"/>
              <w:ind w:right="32"/>
              <w:spacing w:after="0"/>
              <w:rPr>
                <w:sz w:val="20"/>
                <w:szCs w:val="20"/>
                <w:color w:val="auto"/>
              </w:rPr>
            </w:pPr>
            <w:r>
              <w:rPr>
                <w:rFonts w:ascii="Arial" w:cs="Arial" w:eastAsia="Arial" w:hAnsi="Arial"/>
                <w:sz w:val="13"/>
                <w:szCs w:val="13"/>
                <w:color w:val="auto"/>
              </w:rPr>
              <w:t>901,686</w:t>
            </w:r>
          </w:p>
        </w:tc>
        <w:tc>
          <w:tcPr>
            <w:tcW w:w="760" w:type="dxa"/>
            <w:vAlign w:val="bottom"/>
            <w:vMerge w:val="restart"/>
            <w:shd w:val="clear" w:color="auto" w:fill="F2F2F2"/>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vMerge w:val="restart"/>
            <w:shd w:val="clear" w:color="auto" w:fill="F2F2F2"/>
          </w:tcPr>
          <w:p>
            <w:pPr>
              <w:jc w:val="center"/>
              <w:spacing w:after="0"/>
              <w:rPr>
                <w:sz w:val="20"/>
                <w:szCs w:val="20"/>
                <w:color w:val="auto"/>
              </w:rPr>
            </w:pPr>
            <w:r>
              <w:rPr>
                <w:rFonts w:ascii="Arial" w:cs="Arial" w:eastAsia="Arial" w:hAnsi="Arial"/>
                <w:sz w:val="13"/>
                <w:szCs w:val="13"/>
                <w:color w:val="auto"/>
              </w:rPr>
              <w:t>40,740</w:t>
            </w:r>
          </w:p>
        </w:tc>
        <w:tc>
          <w:tcPr>
            <w:tcW w:w="780" w:type="dxa"/>
            <w:vAlign w:val="bottom"/>
            <w:vMerge w:val="restart"/>
            <w:shd w:val="clear" w:color="auto" w:fill="F2F2F2"/>
          </w:tcPr>
          <w:p>
            <w:pPr>
              <w:jc w:val="center"/>
              <w:ind w:right="32"/>
              <w:spacing w:after="0"/>
              <w:rPr>
                <w:sz w:val="20"/>
                <w:szCs w:val="20"/>
                <w:color w:val="auto"/>
              </w:rPr>
            </w:pPr>
            <w:r>
              <w:rPr>
                <w:rFonts w:ascii="Arial" w:cs="Arial" w:eastAsia="Arial" w:hAnsi="Arial"/>
                <w:sz w:val="13"/>
                <w:szCs w:val="13"/>
                <w:color w:val="auto"/>
              </w:rPr>
              <w:t>2,135,240</w:t>
            </w:r>
          </w:p>
        </w:tc>
        <w:tc>
          <w:tcPr>
            <w:tcW w:w="0" w:type="dxa"/>
            <w:vAlign w:val="bottom"/>
          </w:tcPr>
          <w:p>
            <w:pPr>
              <w:spacing w:after="0"/>
              <w:rPr>
                <w:sz w:val="1"/>
                <w:szCs w:val="1"/>
                <w:color w:val="auto"/>
              </w:rPr>
            </w:pPr>
          </w:p>
        </w:tc>
      </w:tr>
      <w:tr>
        <w:trPr>
          <w:trHeight w:val="176"/>
        </w:trPr>
        <w:tc>
          <w:tcPr>
            <w:tcW w:w="2140" w:type="dxa"/>
            <w:vAlign w:val="bottom"/>
            <w:shd w:val="clear" w:color="auto" w:fill="F2F2F2"/>
          </w:tcPr>
          <w:p>
            <w:pPr>
              <w:ind w:left="160"/>
              <w:spacing w:after="0"/>
              <w:rPr>
                <w:sz w:val="20"/>
                <w:szCs w:val="20"/>
                <w:color w:val="auto"/>
              </w:rPr>
            </w:pPr>
            <w:r>
              <w:rPr>
                <w:rFonts w:ascii="Arial" w:cs="Arial" w:eastAsia="Arial" w:hAnsi="Arial"/>
                <w:sz w:val="13"/>
                <w:szCs w:val="13"/>
                <w:color w:val="auto"/>
              </w:rPr>
              <w:t>Hotels</w:t>
            </w:r>
          </w:p>
        </w:tc>
        <w:tc>
          <w:tcPr>
            <w:tcW w:w="300" w:type="dxa"/>
            <w:vAlign w:val="bottom"/>
            <w:vMerge w:val="continue"/>
            <w:shd w:val="clear" w:color="auto" w:fill="F2F2F2"/>
          </w:tcPr>
          <w:p>
            <w:pPr>
              <w:spacing w:after="0"/>
              <w:rPr>
                <w:sz w:val="15"/>
                <w:szCs w:val="15"/>
                <w:color w:val="auto"/>
              </w:rPr>
            </w:pPr>
          </w:p>
        </w:tc>
        <w:tc>
          <w:tcPr>
            <w:tcW w:w="700" w:type="dxa"/>
            <w:vAlign w:val="bottom"/>
            <w:gridSpan w:val="2"/>
            <w:vMerge w:val="continue"/>
            <w:shd w:val="clear" w:color="auto" w:fill="F2F2F2"/>
          </w:tcPr>
          <w:p>
            <w:pPr>
              <w:spacing w:after="0"/>
              <w:rPr>
                <w:sz w:val="15"/>
                <w:szCs w:val="15"/>
                <w:color w:val="auto"/>
              </w:rPr>
            </w:pPr>
          </w:p>
        </w:tc>
        <w:tc>
          <w:tcPr>
            <w:tcW w:w="660" w:type="dxa"/>
            <w:vAlign w:val="bottom"/>
            <w:vMerge w:val="continue"/>
            <w:shd w:val="clear" w:color="auto" w:fill="F2F2F2"/>
          </w:tcPr>
          <w:p>
            <w:pPr>
              <w:spacing w:after="0"/>
              <w:rPr>
                <w:sz w:val="15"/>
                <w:szCs w:val="15"/>
                <w:color w:val="auto"/>
              </w:rPr>
            </w:pPr>
          </w:p>
        </w:tc>
        <w:tc>
          <w:tcPr>
            <w:tcW w:w="740" w:type="dxa"/>
            <w:vAlign w:val="bottom"/>
            <w:vMerge w:val="continue"/>
            <w:shd w:val="clear" w:color="auto" w:fill="F2F2F2"/>
          </w:tcPr>
          <w:p>
            <w:pPr>
              <w:spacing w:after="0"/>
              <w:rPr>
                <w:sz w:val="15"/>
                <w:szCs w:val="15"/>
                <w:color w:val="auto"/>
              </w:rPr>
            </w:pPr>
          </w:p>
        </w:tc>
        <w:tc>
          <w:tcPr>
            <w:tcW w:w="600" w:type="dxa"/>
            <w:vAlign w:val="bottom"/>
            <w:vMerge w:val="continue"/>
            <w:shd w:val="clear" w:color="auto" w:fill="F2F2F2"/>
          </w:tcPr>
          <w:p>
            <w:pPr>
              <w:spacing w:after="0"/>
              <w:rPr>
                <w:sz w:val="15"/>
                <w:szCs w:val="15"/>
                <w:color w:val="auto"/>
              </w:rPr>
            </w:pPr>
          </w:p>
        </w:tc>
        <w:tc>
          <w:tcPr>
            <w:tcW w:w="820" w:type="dxa"/>
            <w:vAlign w:val="bottom"/>
            <w:vMerge w:val="continue"/>
            <w:shd w:val="clear" w:color="auto" w:fill="F2F2F2"/>
          </w:tcPr>
          <w:p>
            <w:pPr>
              <w:spacing w:after="0"/>
              <w:rPr>
                <w:sz w:val="15"/>
                <w:szCs w:val="15"/>
                <w:color w:val="auto"/>
              </w:rPr>
            </w:pPr>
          </w:p>
        </w:tc>
        <w:tc>
          <w:tcPr>
            <w:tcW w:w="760" w:type="dxa"/>
            <w:vAlign w:val="bottom"/>
            <w:vMerge w:val="continue"/>
            <w:shd w:val="clear" w:color="auto" w:fill="F2F2F2"/>
          </w:tcPr>
          <w:p>
            <w:pPr>
              <w:spacing w:after="0"/>
              <w:rPr>
                <w:sz w:val="15"/>
                <w:szCs w:val="15"/>
                <w:color w:val="auto"/>
              </w:rPr>
            </w:pPr>
          </w:p>
        </w:tc>
        <w:tc>
          <w:tcPr>
            <w:tcW w:w="700" w:type="dxa"/>
            <w:vAlign w:val="bottom"/>
            <w:vMerge w:val="continue"/>
            <w:shd w:val="clear" w:color="auto" w:fill="F2F2F2"/>
          </w:tcPr>
          <w:p>
            <w:pPr>
              <w:spacing w:after="0"/>
              <w:rPr>
                <w:sz w:val="15"/>
                <w:szCs w:val="15"/>
                <w:color w:val="auto"/>
              </w:rPr>
            </w:pPr>
          </w:p>
        </w:tc>
        <w:tc>
          <w:tcPr>
            <w:tcW w:w="780" w:type="dxa"/>
            <w:vAlign w:val="bottom"/>
            <w:vMerge w:val="continue"/>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2140" w:type="dxa"/>
            <w:vAlign w:val="bottom"/>
            <w:tcBorders>
              <w:bottom w:val="single" w:sz="8" w:color="F2F2F2"/>
            </w:tcBorders>
            <w:shd w:val="clear" w:color="auto" w:fill="F2F2F2"/>
          </w:tcPr>
          <w:p>
            <w:pPr>
              <w:spacing w:after="0"/>
              <w:rPr>
                <w:sz w:val="23"/>
                <w:szCs w:val="23"/>
                <w:color w:val="auto"/>
              </w:rPr>
            </w:pPr>
          </w:p>
        </w:tc>
        <w:tc>
          <w:tcPr>
            <w:tcW w:w="30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3"/>
                <w:szCs w:val="13"/>
                <w:color w:val="auto"/>
                <w:w w:val="96"/>
              </w:rPr>
              <w:t>2022</w:t>
            </w:r>
          </w:p>
        </w:tc>
        <w:tc>
          <w:tcPr>
            <w:tcW w:w="700" w:type="dxa"/>
            <w:vAlign w:val="bottom"/>
            <w:tcBorders>
              <w:bottom w:val="single" w:sz="8" w:color="F2F2F2"/>
            </w:tcBorders>
            <w:gridSpan w:val="2"/>
            <w:shd w:val="clear" w:color="auto" w:fill="F2F2F2"/>
          </w:tcPr>
          <w:p>
            <w:pPr>
              <w:jc w:val="right"/>
              <w:spacing w:after="0"/>
              <w:rPr>
                <w:sz w:val="20"/>
                <w:szCs w:val="20"/>
                <w:color w:val="auto"/>
              </w:rPr>
            </w:pPr>
            <w:r>
              <w:rPr>
                <w:rFonts w:ascii="Arial" w:cs="Arial" w:eastAsia="Arial" w:hAnsi="Arial"/>
                <w:sz w:val="13"/>
                <w:szCs w:val="13"/>
                <w:color w:val="auto"/>
              </w:rPr>
              <w:t>559,402</w:t>
            </w:r>
          </w:p>
        </w:tc>
        <w:tc>
          <w:tcPr>
            <w:tcW w:w="660" w:type="dxa"/>
            <w:vAlign w:val="bottom"/>
            <w:tcBorders>
              <w:bottom w:val="single" w:sz="8" w:color="F2F2F2"/>
            </w:tcBorders>
            <w:shd w:val="clear" w:color="auto" w:fill="F2F2F2"/>
          </w:tcPr>
          <w:p>
            <w:pPr>
              <w:jc w:val="right"/>
              <w:ind w:right="32"/>
              <w:spacing w:after="0"/>
              <w:rPr>
                <w:sz w:val="20"/>
                <w:szCs w:val="20"/>
                <w:color w:val="auto"/>
              </w:rPr>
            </w:pPr>
            <w:r>
              <w:rPr>
                <w:rFonts w:ascii="Arial" w:cs="Arial" w:eastAsia="Arial" w:hAnsi="Arial"/>
                <w:sz w:val="13"/>
                <w:szCs w:val="13"/>
                <w:color w:val="auto"/>
              </w:rPr>
              <w:t>122,081</w:t>
            </w:r>
          </w:p>
        </w:tc>
        <w:tc>
          <w:tcPr>
            <w:tcW w:w="740" w:type="dxa"/>
            <w:vAlign w:val="bottom"/>
            <w:tcBorders>
              <w:bottom w:val="single" w:sz="8" w:color="F2F2F2"/>
            </w:tcBorders>
            <w:shd w:val="clear" w:color="auto" w:fill="F2F2F2"/>
          </w:tcPr>
          <w:p>
            <w:pPr>
              <w:jc w:val="right"/>
              <w:ind w:right="12"/>
              <w:spacing w:after="0"/>
              <w:rPr>
                <w:sz w:val="20"/>
                <w:szCs w:val="20"/>
                <w:color w:val="auto"/>
              </w:rPr>
            </w:pPr>
            <w:r>
              <w:rPr>
                <w:rFonts w:ascii="Arial" w:cs="Arial" w:eastAsia="Arial" w:hAnsi="Arial"/>
                <w:sz w:val="13"/>
                <w:szCs w:val="13"/>
                <w:color w:val="auto"/>
              </w:rPr>
              <w:t>550,216</w:t>
            </w:r>
          </w:p>
        </w:tc>
        <w:tc>
          <w:tcPr>
            <w:tcW w:w="6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F2F2F2"/>
            </w:tcBorders>
            <w:shd w:val="clear" w:color="auto" w:fill="F2F2F2"/>
          </w:tcPr>
          <w:p>
            <w:pPr>
              <w:jc w:val="right"/>
              <w:ind w:right="32"/>
              <w:spacing w:after="0"/>
              <w:rPr>
                <w:sz w:val="20"/>
                <w:szCs w:val="20"/>
                <w:color w:val="auto"/>
              </w:rPr>
            </w:pPr>
            <w:r>
              <w:rPr>
                <w:rFonts w:ascii="Arial" w:cs="Arial" w:eastAsia="Arial" w:hAnsi="Arial"/>
                <w:sz w:val="13"/>
                <w:szCs w:val="13"/>
                <w:color w:val="auto"/>
              </w:rPr>
              <w:t>958,279</w:t>
            </w:r>
          </w:p>
        </w:tc>
        <w:tc>
          <w:tcPr>
            <w:tcW w:w="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color w:val="auto"/>
              </w:rPr>
              <w:t>42,202</w:t>
            </w:r>
          </w:p>
        </w:tc>
        <w:tc>
          <w:tcPr>
            <w:tcW w:w="780" w:type="dxa"/>
            <w:vAlign w:val="bottom"/>
            <w:tcBorders>
              <w:bottom w:val="single" w:sz="8" w:color="F2F2F2"/>
            </w:tcBorders>
            <w:shd w:val="clear" w:color="auto" w:fill="F2F2F2"/>
          </w:tcPr>
          <w:p>
            <w:pPr>
              <w:jc w:val="center"/>
              <w:ind w:right="32"/>
              <w:spacing w:after="0"/>
              <w:rPr>
                <w:sz w:val="20"/>
                <w:szCs w:val="20"/>
                <w:color w:val="auto"/>
              </w:rPr>
            </w:pPr>
            <w:r>
              <w:rPr>
                <w:rFonts w:ascii="Arial" w:cs="Arial" w:eastAsia="Arial" w:hAnsi="Arial"/>
                <w:sz w:val="13"/>
                <w:szCs w:val="13"/>
                <w:color w:val="auto"/>
              </w:rPr>
              <w:t>2,232,180</w:t>
            </w:r>
          </w:p>
        </w:tc>
        <w:tc>
          <w:tcPr>
            <w:tcW w:w="0" w:type="dxa"/>
            <w:vAlign w:val="bottom"/>
          </w:tcPr>
          <w:p>
            <w:pPr>
              <w:spacing w:after="0"/>
              <w:rPr>
                <w:sz w:val="1"/>
                <w:szCs w:val="1"/>
                <w:color w:val="auto"/>
              </w:rPr>
            </w:pPr>
          </w:p>
        </w:tc>
      </w:tr>
      <w:tr>
        <w:trPr>
          <w:trHeight w:val="190"/>
        </w:trPr>
        <w:tc>
          <w:tcPr>
            <w:tcW w:w="2140" w:type="dxa"/>
            <w:vAlign w:val="bottom"/>
            <w:shd w:val="clear" w:color="auto" w:fill="D9D9D9"/>
          </w:tcPr>
          <w:p>
            <w:pPr>
              <w:ind w:left="160"/>
              <w:spacing w:after="0"/>
              <w:rPr>
                <w:sz w:val="20"/>
                <w:szCs w:val="20"/>
                <w:color w:val="auto"/>
              </w:rPr>
            </w:pPr>
            <w:r>
              <w:rPr>
                <w:rFonts w:ascii="Arial" w:cs="Arial" w:eastAsia="Arial" w:hAnsi="Arial"/>
                <w:sz w:val="13"/>
                <w:szCs w:val="13"/>
                <w:b w:val="1"/>
                <w:bCs w:val="1"/>
                <w:i w:val="1"/>
                <w:iCs w:val="1"/>
                <w:color w:val="auto"/>
              </w:rPr>
              <w:t>Scott Lynn</w:t>
            </w:r>
          </w:p>
        </w:tc>
        <w:tc>
          <w:tcPr>
            <w:tcW w:w="300" w:type="dxa"/>
            <w:vAlign w:val="bottom"/>
            <w:shd w:val="clear" w:color="auto" w:fill="D9D9D9"/>
          </w:tcPr>
          <w:p>
            <w:pPr>
              <w:spacing w:after="0"/>
              <w:rPr>
                <w:sz w:val="20"/>
                <w:szCs w:val="20"/>
                <w:color w:val="auto"/>
              </w:rPr>
            </w:pPr>
            <w:r>
              <w:rPr>
                <w:rFonts w:ascii="Arial" w:cs="Arial" w:eastAsia="Arial" w:hAnsi="Arial"/>
                <w:sz w:val="13"/>
                <w:szCs w:val="13"/>
                <w:color w:val="auto"/>
                <w:w w:val="96"/>
              </w:rPr>
              <w:t>2024</w:t>
            </w:r>
          </w:p>
        </w:tc>
        <w:tc>
          <w:tcPr>
            <w:tcW w:w="700" w:type="dxa"/>
            <w:vAlign w:val="bottom"/>
            <w:gridSpan w:val="2"/>
            <w:shd w:val="clear" w:color="auto" w:fill="D9D9D9"/>
          </w:tcPr>
          <w:p>
            <w:pPr>
              <w:jc w:val="right"/>
              <w:spacing w:after="0"/>
              <w:rPr>
                <w:sz w:val="20"/>
                <w:szCs w:val="20"/>
                <w:color w:val="auto"/>
              </w:rPr>
            </w:pPr>
            <w:r>
              <w:rPr>
                <w:rFonts w:ascii="Arial" w:cs="Arial" w:eastAsia="Arial" w:hAnsi="Arial"/>
                <w:sz w:val="13"/>
                <w:szCs w:val="13"/>
                <w:color w:val="auto"/>
              </w:rPr>
              <w:t>479,006</w:t>
            </w:r>
          </w:p>
        </w:tc>
        <w:tc>
          <w:tcPr>
            <w:tcW w:w="660" w:type="dxa"/>
            <w:vAlign w:val="bottom"/>
            <w:shd w:val="clear" w:color="auto" w:fill="D9D9D9"/>
          </w:tcPr>
          <w:p>
            <w:pPr>
              <w:jc w:val="right"/>
              <w:ind w:right="32"/>
              <w:spacing w:after="0"/>
              <w:rPr>
                <w:sz w:val="20"/>
                <w:szCs w:val="20"/>
                <w:color w:val="auto"/>
              </w:rPr>
            </w:pPr>
            <w:r>
              <w:rPr>
                <w:rFonts w:ascii="Arial" w:cs="Arial" w:eastAsia="Arial" w:hAnsi="Arial"/>
                <w:sz w:val="13"/>
                <w:szCs w:val="13"/>
                <w:color w:val="auto"/>
              </w:rPr>
              <w:t>—</w:t>
            </w:r>
          </w:p>
        </w:tc>
        <w:tc>
          <w:tcPr>
            <w:tcW w:w="740" w:type="dxa"/>
            <w:vAlign w:val="bottom"/>
            <w:shd w:val="clear" w:color="auto" w:fill="D9D9D9"/>
          </w:tcPr>
          <w:p>
            <w:pPr>
              <w:jc w:val="right"/>
              <w:ind w:right="12"/>
              <w:spacing w:after="0"/>
              <w:rPr>
                <w:sz w:val="20"/>
                <w:szCs w:val="20"/>
                <w:color w:val="auto"/>
              </w:rPr>
            </w:pPr>
            <w:r>
              <w:rPr>
                <w:rFonts w:ascii="Arial" w:cs="Arial" w:eastAsia="Arial" w:hAnsi="Arial"/>
                <w:sz w:val="13"/>
                <w:szCs w:val="13"/>
                <w:color w:val="auto"/>
              </w:rPr>
              <w:t>606,228</w:t>
            </w:r>
          </w:p>
        </w:tc>
        <w:tc>
          <w:tcPr>
            <w:tcW w:w="6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32"/>
              <w:spacing w:after="0"/>
              <w:rPr>
                <w:sz w:val="20"/>
                <w:szCs w:val="20"/>
                <w:color w:val="auto"/>
              </w:rPr>
            </w:pPr>
            <w:r>
              <w:rPr>
                <w:rFonts w:ascii="Arial" w:cs="Arial" w:eastAsia="Arial" w:hAnsi="Arial"/>
                <w:sz w:val="13"/>
                <w:szCs w:val="13"/>
                <w:color w:val="auto"/>
              </w:rPr>
              <w:t>627,421</w:t>
            </w:r>
          </w:p>
        </w:tc>
        <w:tc>
          <w:tcPr>
            <w:tcW w:w="76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21,221</w:t>
            </w:r>
          </w:p>
        </w:tc>
        <w:tc>
          <w:tcPr>
            <w:tcW w:w="780" w:type="dxa"/>
            <w:vAlign w:val="bottom"/>
            <w:shd w:val="clear" w:color="auto" w:fill="D9D9D9"/>
          </w:tcPr>
          <w:p>
            <w:pPr>
              <w:jc w:val="center"/>
              <w:ind w:right="32"/>
              <w:spacing w:after="0"/>
              <w:rPr>
                <w:sz w:val="20"/>
                <w:szCs w:val="20"/>
                <w:color w:val="auto"/>
              </w:rPr>
            </w:pPr>
            <w:r>
              <w:rPr>
                <w:rFonts w:ascii="Arial" w:cs="Arial" w:eastAsia="Arial" w:hAnsi="Arial"/>
                <w:sz w:val="13"/>
                <w:szCs w:val="13"/>
                <w:color w:val="auto"/>
              </w:rPr>
              <w:t>1,733,876</w:t>
            </w:r>
          </w:p>
        </w:tc>
        <w:tc>
          <w:tcPr>
            <w:tcW w:w="0" w:type="dxa"/>
            <w:vAlign w:val="bottom"/>
          </w:tcPr>
          <w:p>
            <w:pPr>
              <w:spacing w:after="0"/>
              <w:rPr>
                <w:sz w:val="1"/>
                <w:szCs w:val="1"/>
                <w:color w:val="auto"/>
              </w:rPr>
            </w:pPr>
          </w:p>
        </w:tc>
      </w:tr>
      <w:tr>
        <w:trPr>
          <w:trHeight w:val="176"/>
        </w:trPr>
        <w:tc>
          <w:tcPr>
            <w:tcW w:w="2140" w:type="dxa"/>
            <w:vAlign w:val="bottom"/>
            <w:shd w:val="clear" w:color="auto" w:fill="D9D9D9"/>
          </w:tcPr>
          <w:p>
            <w:pPr>
              <w:ind w:left="160"/>
              <w:spacing w:after="0"/>
              <w:rPr>
                <w:sz w:val="20"/>
                <w:szCs w:val="20"/>
                <w:color w:val="auto"/>
              </w:rPr>
            </w:pPr>
            <w:r>
              <w:rPr>
                <w:rFonts w:ascii="Arial" w:cs="Arial" w:eastAsia="Arial" w:hAnsi="Arial"/>
                <w:sz w:val="13"/>
                <w:szCs w:val="13"/>
                <w:color w:val="auto"/>
              </w:rPr>
              <w:t>EVP &amp; General Counsel</w:t>
            </w:r>
          </w:p>
        </w:tc>
        <w:tc>
          <w:tcPr>
            <w:tcW w:w="300" w:type="dxa"/>
            <w:vAlign w:val="bottom"/>
            <w:vMerge w:val="restart"/>
            <w:shd w:val="clear" w:color="auto" w:fill="D9D9D9"/>
          </w:tcPr>
          <w:p>
            <w:pPr>
              <w:spacing w:after="0"/>
              <w:rPr>
                <w:sz w:val="20"/>
                <w:szCs w:val="20"/>
                <w:color w:val="auto"/>
              </w:rPr>
            </w:pPr>
            <w:r>
              <w:rPr>
                <w:rFonts w:ascii="Arial" w:cs="Arial" w:eastAsia="Arial" w:hAnsi="Arial"/>
                <w:sz w:val="13"/>
                <w:szCs w:val="13"/>
                <w:color w:val="auto"/>
                <w:w w:val="96"/>
              </w:rPr>
              <w:t>2023</w:t>
            </w:r>
          </w:p>
        </w:tc>
        <w:tc>
          <w:tcPr>
            <w:tcW w:w="700" w:type="dxa"/>
            <w:vAlign w:val="bottom"/>
            <w:gridSpan w:val="2"/>
            <w:vMerge w:val="restart"/>
            <w:shd w:val="clear" w:color="auto" w:fill="D9D9D9"/>
          </w:tcPr>
          <w:p>
            <w:pPr>
              <w:jc w:val="right"/>
              <w:spacing w:after="0"/>
              <w:rPr>
                <w:sz w:val="20"/>
                <w:szCs w:val="20"/>
                <w:color w:val="auto"/>
              </w:rPr>
            </w:pPr>
            <w:r>
              <w:rPr>
                <w:rFonts w:ascii="Arial" w:cs="Arial" w:eastAsia="Arial" w:hAnsi="Arial"/>
                <w:sz w:val="13"/>
                <w:szCs w:val="13"/>
                <w:color w:val="auto"/>
              </w:rPr>
              <w:t>450,639</w:t>
            </w:r>
          </w:p>
        </w:tc>
        <w:tc>
          <w:tcPr>
            <w:tcW w:w="660" w:type="dxa"/>
            <w:vAlign w:val="bottom"/>
            <w:vMerge w:val="restart"/>
            <w:shd w:val="clear" w:color="auto" w:fill="D9D9D9"/>
          </w:tcPr>
          <w:p>
            <w:pPr>
              <w:jc w:val="right"/>
              <w:ind w:right="52"/>
              <w:spacing w:after="0"/>
              <w:rPr>
                <w:sz w:val="20"/>
                <w:szCs w:val="20"/>
                <w:color w:val="auto"/>
              </w:rPr>
            </w:pPr>
            <w:r>
              <w:rPr>
                <w:rFonts w:ascii="Arial" w:cs="Arial" w:eastAsia="Arial" w:hAnsi="Arial"/>
                <w:sz w:val="13"/>
                <w:szCs w:val="13"/>
                <w:color w:val="auto"/>
              </w:rPr>
              <w:t>36,414</w:t>
            </w:r>
          </w:p>
        </w:tc>
        <w:tc>
          <w:tcPr>
            <w:tcW w:w="740" w:type="dxa"/>
            <w:vAlign w:val="bottom"/>
            <w:vMerge w:val="restart"/>
            <w:shd w:val="clear" w:color="auto" w:fill="D9D9D9"/>
          </w:tcPr>
          <w:p>
            <w:pPr>
              <w:jc w:val="right"/>
              <w:ind w:right="12"/>
              <w:spacing w:after="0"/>
              <w:rPr>
                <w:sz w:val="20"/>
                <w:szCs w:val="20"/>
                <w:color w:val="auto"/>
              </w:rPr>
            </w:pPr>
            <w:r>
              <w:rPr>
                <w:rFonts w:ascii="Arial" w:cs="Arial" w:eastAsia="Arial" w:hAnsi="Arial"/>
                <w:sz w:val="13"/>
                <w:szCs w:val="13"/>
                <w:color w:val="auto"/>
              </w:rPr>
              <w:t>458,236</w:t>
            </w:r>
          </w:p>
        </w:tc>
        <w:tc>
          <w:tcPr>
            <w:tcW w:w="60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D9D9D9"/>
          </w:tcPr>
          <w:p>
            <w:pPr>
              <w:jc w:val="right"/>
              <w:ind w:right="32"/>
              <w:spacing w:after="0"/>
              <w:rPr>
                <w:sz w:val="20"/>
                <w:szCs w:val="20"/>
                <w:color w:val="auto"/>
              </w:rPr>
            </w:pPr>
            <w:r>
              <w:rPr>
                <w:rFonts w:ascii="Arial" w:cs="Arial" w:eastAsia="Arial" w:hAnsi="Arial"/>
                <w:sz w:val="13"/>
                <w:szCs w:val="13"/>
                <w:color w:val="auto"/>
              </w:rPr>
              <w:t>713,586</w:t>
            </w:r>
          </w:p>
        </w:tc>
        <w:tc>
          <w:tcPr>
            <w:tcW w:w="76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vMerge w:val="restart"/>
            <w:shd w:val="clear" w:color="auto" w:fill="D9D9D9"/>
          </w:tcPr>
          <w:p>
            <w:pPr>
              <w:jc w:val="center"/>
              <w:spacing w:after="0"/>
              <w:rPr>
                <w:sz w:val="20"/>
                <w:szCs w:val="20"/>
                <w:color w:val="auto"/>
              </w:rPr>
            </w:pPr>
            <w:r>
              <w:rPr>
                <w:rFonts w:ascii="Arial" w:cs="Arial" w:eastAsia="Arial" w:hAnsi="Arial"/>
                <w:sz w:val="13"/>
                <w:szCs w:val="13"/>
                <w:color w:val="auto"/>
              </w:rPr>
              <w:t>20,129</w:t>
            </w:r>
          </w:p>
        </w:tc>
        <w:tc>
          <w:tcPr>
            <w:tcW w:w="780" w:type="dxa"/>
            <w:vAlign w:val="bottom"/>
            <w:vMerge w:val="restart"/>
            <w:shd w:val="clear" w:color="auto" w:fill="D9D9D9"/>
          </w:tcPr>
          <w:p>
            <w:pPr>
              <w:jc w:val="center"/>
              <w:ind w:right="32"/>
              <w:spacing w:after="0"/>
              <w:rPr>
                <w:sz w:val="20"/>
                <w:szCs w:val="20"/>
                <w:color w:val="auto"/>
              </w:rPr>
            </w:pPr>
            <w:r>
              <w:rPr>
                <w:rFonts w:ascii="Arial" w:cs="Arial" w:eastAsia="Arial" w:hAnsi="Arial"/>
                <w:sz w:val="13"/>
                <w:szCs w:val="13"/>
                <w:color w:val="auto"/>
              </w:rPr>
              <w:t>1,679,004</w:t>
            </w:r>
          </w:p>
        </w:tc>
        <w:tc>
          <w:tcPr>
            <w:tcW w:w="0" w:type="dxa"/>
            <w:vAlign w:val="bottom"/>
          </w:tcPr>
          <w:p>
            <w:pPr>
              <w:spacing w:after="0"/>
              <w:rPr>
                <w:sz w:val="1"/>
                <w:szCs w:val="1"/>
                <w:color w:val="auto"/>
              </w:rPr>
            </w:pPr>
          </w:p>
        </w:tc>
      </w:tr>
      <w:tr>
        <w:trPr>
          <w:trHeight w:val="122"/>
        </w:trPr>
        <w:tc>
          <w:tcPr>
            <w:tcW w:w="2140" w:type="dxa"/>
            <w:vAlign w:val="bottom"/>
            <w:shd w:val="clear" w:color="auto" w:fill="D9D9D9"/>
          </w:tcPr>
          <w:p>
            <w:pPr>
              <w:spacing w:after="0"/>
              <w:rPr>
                <w:sz w:val="10"/>
                <w:szCs w:val="10"/>
                <w:color w:val="auto"/>
              </w:rPr>
            </w:pPr>
          </w:p>
        </w:tc>
        <w:tc>
          <w:tcPr>
            <w:tcW w:w="300" w:type="dxa"/>
            <w:vAlign w:val="bottom"/>
            <w:vMerge w:val="continue"/>
            <w:shd w:val="clear" w:color="auto" w:fill="D9D9D9"/>
          </w:tcPr>
          <w:p>
            <w:pPr>
              <w:spacing w:after="0"/>
              <w:rPr>
                <w:sz w:val="10"/>
                <w:szCs w:val="10"/>
                <w:color w:val="auto"/>
              </w:rPr>
            </w:pPr>
          </w:p>
        </w:tc>
        <w:tc>
          <w:tcPr>
            <w:tcW w:w="700" w:type="dxa"/>
            <w:vAlign w:val="bottom"/>
            <w:gridSpan w:val="2"/>
            <w:vMerge w:val="continue"/>
            <w:shd w:val="clear" w:color="auto" w:fill="D9D9D9"/>
          </w:tcPr>
          <w:p>
            <w:pPr>
              <w:spacing w:after="0"/>
              <w:rPr>
                <w:sz w:val="10"/>
                <w:szCs w:val="10"/>
                <w:color w:val="auto"/>
              </w:rPr>
            </w:pPr>
          </w:p>
        </w:tc>
        <w:tc>
          <w:tcPr>
            <w:tcW w:w="660" w:type="dxa"/>
            <w:vAlign w:val="bottom"/>
            <w:vMerge w:val="continue"/>
            <w:shd w:val="clear" w:color="auto" w:fill="D9D9D9"/>
          </w:tcPr>
          <w:p>
            <w:pPr>
              <w:spacing w:after="0"/>
              <w:rPr>
                <w:sz w:val="10"/>
                <w:szCs w:val="10"/>
                <w:color w:val="auto"/>
              </w:rPr>
            </w:pPr>
          </w:p>
        </w:tc>
        <w:tc>
          <w:tcPr>
            <w:tcW w:w="740" w:type="dxa"/>
            <w:vAlign w:val="bottom"/>
            <w:vMerge w:val="continue"/>
            <w:shd w:val="clear" w:color="auto" w:fill="D9D9D9"/>
          </w:tcPr>
          <w:p>
            <w:pPr>
              <w:spacing w:after="0"/>
              <w:rPr>
                <w:sz w:val="10"/>
                <w:szCs w:val="10"/>
                <w:color w:val="auto"/>
              </w:rPr>
            </w:pPr>
          </w:p>
        </w:tc>
        <w:tc>
          <w:tcPr>
            <w:tcW w:w="600" w:type="dxa"/>
            <w:vAlign w:val="bottom"/>
            <w:vMerge w:val="continue"/>
            <w:shd w:val="clear" w:color="auto" w:fill="D9D9D9"/>
          </w:tcPr>
          <w:p>
            <w:pPr>
              <w:spacing w:after="0"/>
              <w:rPr>
                <w:sz w:val="10"/>
                <w:szCs w:val="10"/>
                <w:color w:val="auto"/>
              </w:rPr>
            </w:pPr>
          </w:p>
        </w:tc>
        <w:tc>
          <w:tcPr>
            <w:tcW w:w="820" w:type="dxa"/>
            <w:vAlign w:val="bottom"/>
            <w:vMerge w:val="continue"/>
            <w:shd w:val="clear" w:color="auto" w:fill="D9D9D9"/>
          </w:tcPr>
          <w:p>
            <w:pPr>
              <w:spacing w:after="0"/>
              <w:rPr>
                <w:sz w:val="10"/>
                <w:szCs w:val="10"/>
                <w:color w:val="auto"/>
              </w:rPr>
            </w:pPr>
          </w:p>
        </w:tc>
        <w:tc>
          <w:tcPr>
            <w:tcW w:w="760" w:type="dxa"/>
            <w:vAlign w:val="bottom"/>
            <w:vMerge w:val="continue"/>
            <w:shd w:val="clear" w:color="auto" w:fill="D9D9D9"/>
          </w:tcPr>
          <w:p>
            <w:pPr>
              <w:spacing w:after="0"/>
              <w:rPr>
                <w:sz w:val="10"/>
                <w:szCs w:val="10"/>
                <w:color w:val="auto"/>
              </w:rPr>
            </w:pPr>
          </w:p>
        </w:tc>
        <w:tc>
          <w:tcPr>
            <w:tcW w:w="700" w:type="dxa"/>
            <w:vAlign w:val="bottom"/>
            <w:vMerge w:val="continue"/>
            <w:shd w:val="clear" w:color="auto" w:fill="D9D9D9"/>
          </w:tcPr>
          <w:p>
            <w:pPr>
              <w:spacing w:after="0"/>
              <w:rPr>
                <w:sz w:val="10"/>
                <w:szCs w:val="10"/>
                <w:color w:val="auto"/>
              </w:rPr>
            </w:pPr>
          </w:p>
        </w:tc>
        <w:tc>
          <w:tcPr>
            <w:tcW w:w="780" w:type="dxa"/>
            <w:vAlign w:val="bottom"/>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140" w:type="dxa"/>
            <w:vAlign w:val="bottom"/>
            <w:shd w:val="clear" w:color="auto" w:fill="D9D9D9"/>
          </w:tcPr>
          <w:p>
            <w:pPr>
              <w:spacing w:after="0"/>
              <w:rPr>
                <w:sz w:val="22"/>
                <w:szCs w:val="22"/>
                <w:color w:val="auto"/>
              </w:rPr>
            </w:pPr>
          </w:p>
        </w:tc>
        <w:tc>
          <w:tcPr>
            <w:tcW w:w="300" w:type="dxa"/>
            <w:vAlign w:val="bottom"/>
            <w:shd w:val="clear" w:color="auto" w:fill="D9D9D9"/>
          </w:tcPr>
          <w:p>
            <w:pPr>
              <w:spacing w:after="0"/>
              <w:rPr>
                <w:sz w:val="20"/>
                <w:szCs w:val="20"/>
                <w:color w:val="auto"/>
              </w:rPr>
            </w:pPr>
            <w:r>
              <w:rPr>
                <w:rFonts w:ascii="Arial" w:cs="Arial" w:eastAsia="Arial" w:hAnsi="Arial"/>
                <w:sz w:val="13"/>
                <w:szCs w:val="13"/>
                <w:color w:val="auto"/>
                <w:w w:val="96"/>
              </w:rPr>
              <w:t>2022</w:t>
            </w:r>
          </w:p>
        </w:tc>
        <w:tc>
          <w:tcPr>
            <w:tcW w:w="40" w:type="dxa"/>
            <w:vAlign w:val="bottom"/>
            <w:shd w:val="clear" w:color="auto" w:fill="D9D9D9"/>
          </w:tcPr>
          <w:p>
            <w:pPr>
              <w:spacing w:after="0"/>
              <w:rPr>
                <w:sz w:val="22"/>
                <w:szCs w:val="22"/>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3"/>
                <w:szCs w:val="13"/>
                <w:color w:val="auto"/>
              </w:rPr>
              <w:t>437,519</w:t>
            </w:r>
          </w:p>
        </w:tc>
        <w:tc>
          <w:tcPr>
            <w:tcW w:w="660" w:type="dxa"/>
            <w:vAlign w:val="bottom"/>
            <w:shd w:val="clear" w:color="auto" w:fill="D9D9D9"/>
          </w:tcPr>
          <w:p>
            <w:pPr>
              <w:jc w:val="right"/>
              <w:ind w:right="32"/>
              <w:spacing w:after="0"/>
              <w:rPr>
                <w:sz w:val="20"/>
                <w:szCs w:val="20"/>
                <w:color w:val="auto"/>
              </w:rPr>
            </w:pPr>
            <w:r>
              <w:rPr>
                <w:rFonts w:ascii="Arial" w:cs="Arial" w:eastAsia="Arial" w:hAnsi="Arial"/>
                <w:sz w:val="13"/>
                <w:szCs w:val="13"/>
                <w:color w:val="auto"/>
              </w:rPr>
              <w:t>177,293</w:t>
            </w:r>
          </w:p>
        </w:tc>
        <w:tc>
          <w:tcPr>
            <w:tcW w:w="740" w:type="dxa"/>
            <w:vAlign w:val="bottom"/>
            <w:shd w:val="clear" w:color="auto" w:fill="D9D9D9"/>
          </w:tcPr>
          <w:p>
            <w:pPr>
              <w:jc w:val="right"/>
              <w:ind w:right="12"/>
              <w:spacing w:after="0"/>
              <w:rPr>
                <w:sz w:val="20"/>
                <w:szCs w:val="20"/>
                <w:color w:val="auto"/>
              </w:rPr>
            </w:pPr>
            <w:r>
              <w:rPr>
                <w:rFonts w:ascii="Arial" w:cs="Arial" w:eastAsia="Arial" w:hAnsi="Arial"/>
                <w:sz w:val="13"/>
                <w:szCs w:val="13"/>
                <w:color w:val="auto"/>
              </w:rPr>
              <w:t>424,568</w:t>
            </w:r>
          </w:p>
        </w:tc>
        <w:tc>
          <w:tcPr>
            <w:tcW w:w="6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w:t>
            </w:r>
          </w:p>
        </w:tc>
        <w:tc>
          <w:tcPr>
            <w:tcW w:w="820" w:type="dxa"/>
            <w:vAlign w:val="bottom"/>
            <w:shd w:val="clear" w:color="auto" w:fill="D9D9D9"/>
          </w:tcPr>
          <w:p>
            <w:pPr>
              <w:jc w:val="right"/>
              <w:ind w:right="32"/>
              <w:spacing w:after="0"/>
              <w:rPr>
                <w:sz w:val="20"/>
                <w:szCs w:val="20"/>
                <w:color w:val="auto"/>
              </w:rPr>
            </w:pPr>
            <w:r>
              <w:rPr>
                <w:rFonts w:ascii="Arial" w:cs="Arial" w:eastAsia="Arial" w:hAnsi="Arial"/>
                <w:sz w:val="13"/>
                <w:szCs w:val="13"/>
                <w:color w:val="auto"/>
              </w:rPr>
              <w:t>747,707</w:t>
            </w:r>
          </w:p>
        </w:tc>
        <w:tc>
          <w:tcPr>
            <w:tcW w:w="760" w:type="dxa"/>
            <w:vAlign w:val="bottom"/>
            <w:shd w:val="clear" w:color="auto" w:fill="D9D9D9"/>
          </w:tcPr>
          <w:p>
            <w:pPr>
              <w:jc w:val="center"/>
              <w:spacing w:after="0"/>
              <w:rPr>
                <w:sz w:val="20"/>
                <w:szCs w:val="20"/>
                <w:color w:val="auto"/>
              </w:rPr>
            </w:pPr>
            <w:r>
              <w:rPr>
                <w:rFonts w:ascii="Arial" w:cs="Arial" w:eastAsia="Arial" w:hAnsi="Arial"/>
                <w:sz w:val="13"/>
                <w:szCs w:val="13"/>
                <w:color w:val="auto"/>
                <w:w w:val="91"/>
              </w:rPr>
              <w:t>—</w:t>
            </w:r>
          </w:p>
        </w:tc>
        <w:tc>
          <w:tcPr>
            <w:tcW w:w="700" w:type="dxa"/>
            <w:vAlign w:val="bottom"/>
            <w:shd w:val="clear" w:color="auto" w:fill="D9D9D9"/>
          </w:tcPr>
          <w:p>
            <w:pPr>
              <w:jc w:val="center"/>
              <w:spacing w:after="0"/>
              <w:rPr>
                <w:sz w:val="20"/>
                <w:szCs w:val="20"/>
                <w:color w:val="auto"/>
              </w:rPr>
            </w:pPr>
            <w:r>
              <w:rPr>
                <w:rFonts w:ascii="Arial" w:cs="Arial" w:eastAsia="Arial" w:hAnsi="Arial"/>
                <w:sz w:val="13"/>
                <w:szCs w:val="13"/>
                <w:color w:val="auto"/>
              </w:rPr>
              <w:t>16,475</w:t>
            </w:r>
          </w:p>
        </w:tc>
        <w:tc>
          <w:tcPr>
            <w:tcW w:w="780" w:type="dxa"/>
            <w:vAlign w:val="bottom"/>
            <w:shd w:val="clear" w:color="auto" w:fill="D9D9D9"/>
          </w:tcPr>
          <w:p>
            <w:pPr>
              <w:jc w:val="center"/>
              <w:ind w:right="32"/>
              <w:spacing w:after="0"/>
              <w:rPr>
                <w:sz w:val="20"/>
                <w:szCs w:val="20"/>
                <w:color w:val="auto"/>
              </w:rPr>
            </w:pPr>
            <w:r>
              <w:rPr>
                <w:rFonts w:ascii="Arial" w:cs="Arial" w:eastAsia="Arial" w:hAnsi="Arial"/>
                <w:sz w:val="13"/>
                <w:szCs w:val="13"/>
                <w:color w:val="auto"/>
              </w:rPr>
              <w:t>1,803,562</w:t>
            </w:r>
          </w:p>
        </w:tc>
        <w:tc>
          <w:tcPr>
            <w:tcW w:w="0" w:type="dxa"/>
            <w:vAlign w:val="bottom"/>
          </w:tcPr>
          <w:p>
            <w:pPr>
              <w:spacing w:after="0"/>
              <w:rPr>
                <w:sz w:val="1"/>
                <w:szCs w:val="1"/>
                <w:color w:val="auto"/>
              </w:rPr>
            </w:pPr>
          </w:p>
        </w:tc>
      </w:tr>
      <w:tr>
        <w:trPr>
          <w:trHeight w:val="68"/>
        </w:trPr>
        <w:tc>
          <w:tcPr>
            <w:tcW w:w="2140" w:type="dxa"/>
            <w:vAlign w:val="bottom"/>
            <w:shd w:val="clear" w:color="auto" w:fill="D9D9D9"/>
          </w:tcPr>
          <w:p>
            <w:pPr>
              <w:spacing w:after="0"/>
              <w:rPr>
                <w:sz w:val="5"/>
                <w:szCs w:val="5"/>
                <w:color w:val="auto"/>
              </w:rPr>
            </w:pPr>
          </w:p>
        </w:tc>
        <w:tc>
          <w:tcPr>
            <w:tcW w:w="300" w:type="dxa"/>
            <w:vAlign w:val="bottom"/>
            <w:shd w:val="clear" w:color="auto" w:fill="D9D9D9"/>
          </w:tcPr>
          <w:p>
            <w:pPr>
              <w:spacing w:after="0"/>
              <w:rPr>
                <w:sz w:val="5"/>
                <w:szCs w:val="5"/>
                <w:color w:val="auto"/>
              </w:rPr>
            </w:pPr>
          </w:p>
        </w:tc>
        <w:tc>
          <w:tcPr>
            <w:tcW w:w="40" w:type="dxa"/>
            <w:vAlign w:val="bottom"/>
            <w:shd w:val="clear" w:color="auto" w:fill="D9D9D9"/>
          </w:tcPr>
          <w:p>
            <w:pPr>
              <w:spacing w:after="0"/>
              <w:rPr>
                <w:sz w:val="5"/>
                <w:szCs w:val="5"/>
                <w:color w:val="auto"/>
              </w:rPr>
            </w:pPr>
          </w:p>
        </w:tc>
        <w:tc>
          <w:tcPr>
            <w:tcW w:w="660" w:type="dxa"/>
            <w:vAlign w:val="bottom"/>
            <w:shd w:val="clear" w:color="auto" w:fill="D9D9D9"/>
          </w:tcPr>
          <w:p>
            <w:pPr>
              <w:spacing w:after="0"/>
              <w:rPr>
                <w:sz w:val="5"/>
                <w:szCs w:val="5"/>
                <w:color w:val="auto"/>
              </w:rPr>
            </w:pPr>
          </w:p>
        </w:tc>
        <w:tc>
          <w:tcPr>
            <w:tcW w:w="660" w:type="dxa"/>
            <w:vAlign w:val="bottom"/>
            <w:shd w:val="clear" w:color="auto" w:fill="D9D9D9"/>
          </w:tcPr>
          <w:p>
            <w:pPr>
              <w:spacing w:after="0"/>
              <w:rPr>
                <w:sz w:val="5"/>
                <w:szCs w:val="5"/>
                <w:color w:val="auto"/>
              </w:rPr>
            </w:pPr>
          </w:p>
        </w:tc>
        <w:tc>
          <w:tcPr>
            <w:tcW w:w="740" w:type="dxa"/>
            <w:vAlign w:val="bottom"/>
            <w:shd w:val="clear" w:color="auto" w:fill="D9D9D9"/>
          </w:tcPr>
          <w:p>
            <w:pPr>
              <w:spacing w:after="0"/>
              <w:rPr>
                <w:sz w:val="5"/>
                <w:szCs w:val="5"/>
                <w:color w:val="auto"/>
              </w:rPr>
            </w:pPr>
          </w:p>
        </w:tc>
        <w:tc>
          <w:tcPr>
            <w:tcW w:w="600" w:type="dxa"/>
            <w:vAlign w:val="bottom"/>
            <w:shd w:val="clear" w:color="auto" w:fill="D9D9D9"/>
          </w:tcPr>
          <w:p>
            <w:pPr>
              <w:spacing w:after="0"/>
              <w:rPr>
                <w:sz w:val="5"/>
                <w:szCs w:val="5"/>
                <w:color w:val="auto"/>
              </w:rPr>
            </w:pPr>
          </w:p>
        </w:tc>
        <w:tc>
          <w:tcPr>
            <w:tcW w:w="820" w:type="dxa"/>
            <w:vAlign w:val="bottom"/>
            <w:shd w:val="clear" w:color="auto" w:fill="D9D9D9"/>
          </w:tcPr>
          <w:p>
            <w:pPr>
              <w:spacing w:after="0"/>
              <w:rPr>
                <w:sz w:val="5"/>
                <w:szCs w:val="5"/>
                <w:color w:val="auto"/>
              </w:rPr>
            </w:pPr>
          </w:p>
        </w:tc>
        <w:tc>
          <w:tcPr>
            <w:tcW w:w="760" w:type="dxa"/>
            <w:vAlign w:val="bottom"/>
            <w:shd w:val="clear" w:color="auto" w:fill="D9D9D9"/>
          </w:tcPr>
          <w:p>
            <w:pPr>
              <w:spacing w:after="0"/>
              <w:rPr>
                <w:sz w:val="5"/>
                <w:szCs w:val="5"/>
                <w:color w:val="auto"/>
              </w:rPr>
            </w:pPr>
          </w:p>
        </w:tc>
        <w:tc>
          <w:tcPr>
            <w:tcW w:w="700" w:type="dxa"/>
            <w:vAlign w:val="bottom"/>
            <w:shd w:val="clear" w:color="auto" w:fill="D9D9D9"/>
          </w:tcPr>
          <w:p>
            <w:pPr>
              <w:spacing w:after="0"/>
              <w:rPr>
                <w:sz w:val="5"/>
                <w:szCs w:val="5"/>
                <w:color w:val="auto"/>
              </w:rPr>
            </w:pPr>
          </w:p>
        </w:tc>
        <w:tc>
          <w:tcPr>
            <w:tcW w:w="780" w:type="dxa"/>
            <w:vAlign w:val="bottom"/>
            <w:shd w:val="clear" w:color="auto" w:fill="D9D9D9"/>
          </w:tcPr>
          <w:p>
            <w:pPr>
              <w:spacing w:after="0"/>
              <w:rPr>
                <w:sz w:val="5"/>
                <w:szCs w:val="5"/>
                <w:color w:val="auto"/>
              </w:rPr>
            </w:pPr>
          </w:p>
        </w:tc>
        <w:tc>
          <w:tcPr>
            <w:tcW w:w="0" w:type="dxa"/>
            <w:vAlign w:val="bottom"/>
          </w:tcPr>
          <w:p>
            <w:pPr>
              <w:spacing w:after="0"/>
              <w:rPr>
                <w:sz w:val="1"/>
                <w:szCs w:val="1"/>
                <w:color w:val="auto"/>
              </w:rPr>
            </w:pPr>
          </w:p>
        </w:tc>
      </w:tr>
    </w:tbl>
    <w:p>
      <w:pPr>
        <w:ind w:left="400"/>
        <w:spacing w:after="0" w:line="213" w:lineRule="auto"/>
        <w:rPr>
          <w:sz w:val="20"/>
          <w:szCs w:val="20"/>
          <w:color w:val="auto"/>
        </w:rPr>
      </w:pPr>
      <w:r>
        <w:rPr>
          <w:rFonts w:ascii="Arial" w:cs="Arial" w:eastAsia="Arial" w:hAnsi="Arial"/>
          <w:sz w:val="11"/>
          <w:szCs w:val="11"/>
          <w:color w:val="auto"/>
        </w:rPr>
        <w:t>(1)</w:t>
      </w:r>
    </w:p>
    <w:p>
      <w:pPr>
        <w:spacing w:after="0" w:line="1" w:lineRule="exact"/>
        <w:rPr>
          <w:sz w:val="20"/>
          <w:szCs w:val="20"/>
          <w:color w:val="auto"/>
        </w:rPr>
      </w:pPr>
    </w:p>
    <w:p>
      <w:pPr>
        <w:ind w:left="760" w:right="539"/>
        <w:spacing w:after="0" w:line="247" w:lineRule="auto"/>
        <w:rPr>
          <w:sz w:val="20"/>
          <w:szCs w:val="20"/>
          <w:color w:val="auto"/>
        </w:rPr>
      </w:pPr>
      <w:r>
        <w:rPr>
          <w:rFonts w:ascii="Arial" w:cs="Arial" w:eastAsia="Arial" w:hAnsi="Arial"/>
          <w:sz w:val="14"/>
          <w:szCs w:val="14"/>
          <w:color w:val="auto"/>
        </w:rPr>
        <w:t xml:space="preserve">Amounts shown are not reduced to reflect the NEO’s contributions to our 401(k) plan or elections to defer receipt of salary under our SUDCOMP plan. Amounts shown include the amounts actually paid to the NEO during the year and reflect, to the extent applicable, any changes in the base salary during the year. Due to timing of payroll cycles and rounding conventions, amounts paid to each NEO as base salary may differ from the annual base pay amount set forth in the </w:t>
      </w:r>
      <w:r>
        <w:rPr>
          <w:rFonts w:ascii="Arial" w:cs="Arial" w:eastAsia="Arial" w:hAnsi="Arial"/>
          <w:sz w:val="14"/>
          <w:szCs w:val="14"/>
          <w:i w:val="1"/>
          <w:iCs w:val="1"/>
          <w:color w:val="auto"/>
        </w:rPr>
        <w:t xml:space="preserve">Compensation Discussion and Analysis </w:t>
      </w:r>
      <w:r>
        <w:rPr>
          <w:rFonts w:ascii="Arial" w:cs="Arial" w:eastAsia="Arial" w:hAnsi="Arial"/>
          <w:sz w:val="14"/>
          <w:szCs w:val="14"/>
          <w:color w:val="auto"/>
        </w:rPr>
        <w:t>above.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0" w:name="page61"/>
    <w:bookmarkEnd w:id="6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00"/>
        <w:spacing w:after="0"/>
        <w:rPr>
          <w:sz w:val="20"/>
          <w:szCs w:val="20"/>
          <w:color w:val="auto"/>
        </w:rPr>
      </w:pPr>
      <w:r>
        <w:rPr>
          <w:rFonts w:ascii="Arial" w:cs="Arial" w:eastAsia="Arial" w:hAnsi="Arial"/>
          <w:sz w:val="11"/>
          <w:szCs w:val="11"/>
          <w:color w:val="auto"/>
        </w:rPr>
        <w:t>(2)</w:t>
      </w:r>
    </w:p>
    <w:p>
      <w:pPr>
        <w:ind w:left="760" w:right="579"/>
        <w:spacing w:after="0" w:line="249" w:lineRule="auto"/>
        <w:rPr>
          <w:sz w:val="20"/>
          <w:szCs w:val="20"/>
          <w:color w:val="auto"/>
        </w:rPr>
      </w:pPr>
      <w:r>
        <w:rPr>
          <w:rFonts w:ascii="Arial" w:cs="Arial" w:eastAsia="Arial" w:hAnsi="Arial"/>
          <w:sz w:val="14"/>
          <w:szCs w:val="14"/>
          <w:color w:val="auto"/>
        </w:rPr>
        <w:t xml:space="preserve">Represents a discretionary cash bonus award paid to the NEO in recognition of their contributions to the company’s operating and financial performance for the applicable fiscal year as described in the </w:t>
      </w:r>
      <w:r>
        <w:rPr>
          <w:rFonts w:ascii="Arial" w:cs="Arial" w:eastAsia="Arial" w:hAnsi="Arial"/>
          <w:sz w:val="14"/>
          <w:szCs w:val="14"/>
          <w:i w:val="1"/>
          <w:iCs w:val="1"/>
          <w:color w:val="auto"/>
        </w:rPr>
        <w:t>Compensation Discussion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Analysis </w:t>
      </w:r>
      <w:r>
        <w:rPr>
          <w:rFonts w:ascii="Arial" w:cs="Arial" w:eastAsia="Arial" w:hAnsi="Arial"/>
          <w:sz w:val="14"/>
          <w:szCs w:val="14"/>
          <w:color w:val="auto"/>
        </w:rPr>
        <w:t>above. Cash incentive compensation paid to each NEO pursuant to our short-term cash incentive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plan is reflected in the column above entitled </w:t>
      </w:r>
      <w:r>
        <w:rPr>
          <w:rFonts w:ascii="Arial" w:cs="Arial" w:eastAsia="Arial" w:hAnsi="Arial"/>
          <w:sz w:val="14"/>
          <w:szCs w:val="14"/>
          <w:i w:val="1"/>
          <w:iCs w:val="1"/>
          <w:color w:val="auto"/>
        </w:rPr>
        <w:t>Non-Equity Incentive Plan Compensation</w:t>
      </w:r>
      <w:r>
        <w:rPr>
          <w:rFonts w:ascii="Arial" w:cs="Arial" w:eastAsia="Arial" w:hAnsi="Arial"/>
          <w:sz w:val="14"/>
          <w:szCs w:val="14"/>
          <w:color w:val="auto"/>
        </w:rPr>
        <w:t>.</w:t>
      </w:r>
    </w:p>
    <w:p>
      <w:pPr>
        <w:ind w:left="400"/>
        <w:spacing w:after="0" w:line="183" w:lineRule="auto"/>
        <w:rPr>
          <w:sz w:val="20"/>
          <w:szCs w:val="20"/>
          <w:color w:val="auto"/>
        </w:rPr>
      </w:pPr>
      <w:r>
        <w:rPr>
          <w:rFonts w:ascii="Arial" w:cs="Arial" w:eastAsia="Arial" w:hAnsi="Arial"/>
          <w:sz w:val="10"/>
          <w:szCs w:val="10"/>
          <w:color w:val="auto"/>
        </w:rPr>
        <w:t>(3)</w:t>
      </w:r>
    </w:p>
    <w:p>
      <w:pPr>
        <w:ind w:left="760" w:right="519"/>
        <w:spacing w:after="0" w:line="245" w:lineRule="auto"/>
        <w:rPr>
          <w:sz w:val="20"/>
          <w:szCs w:val="20"/>
          <w:color w:val="auto"/>
        </w:rPr>
      </w:pPr>
      <w:r>
        <w:rPr>
          <w:rFonts w:ascii="Arial" w:cs="Arial" w:eastAsia="Arial" w:hAnsi="Arial"/>
          <w:sz w:val="14"/>
          <w:szCs w:val="14"/>
          <w:color w:val="auto"/>
        </w:rPr>
        <w:t>Represents a non-cash amount equal to the grant date fair value of the annual time-based RSU awards and performance-based RSU awards granted to each NEO. See Note 7 to our consolidated financial statements for the three years ended December 31, 2024, included in our Annual Report on Form 10-K for the year ended December 31, 2024, filed with the SEC on February 21, 2025, for the assumptions made in determining grant date fair value. The maximum dollar value of the performance-based RSU awards granted in 2024 (based on the grant date fair value and assuming vesting at the stretch (150%) performance level are as follows: Mr. Fioravanti: $2,362,478; Mr. Reed: $1,124,999; Ms. Hutcheson: $590,669; Mr. Chaffin: $539,009; and Mr. Lynn: $454,601.</w:t>
      </w:r>
    </w:p>
    <w:p>
      <w:pPr>
        <w:ind w:left="400"/>
        <w:spacing w:after="0" w:line="191" w:lineRule="auto"/>
        <w:rPr>
          <w:sz w:val="20"/>
          <w:szCs w:val="20"/>
          <w:color w:val="auto"/>
        </w:rPr>
      </w:pPr>
      <w:r>
        <w:rPr>
          <w:rFonts w:ascii="Arial" w:cs="Arial" w:eastAsia="Arial" w:hAnsi="Arial"/>
          <w:sz w:val="10"/>
          <w:szCs w:val="10"/>
          <w:color w:val="auto"/>
        </w:rPr>
        <w:t>(4)</w:t>
      </w:r>
    </w:p>
    <w:p>
      <w:pPr>
        <w:ind w:left="760" w:right="539"/>
        <w:spacing w:after="0" w:line="258" w:lineRule="auto"/>
        <w:rPr>
          <w:sz w:val="20"/>
          <w:szCs w:val="20"/>
          <w:color w:val="auto"/>
        </w:rPr>
      </w:pPr>
      <w:r>
        <w:rPr>
          <w:rFonts w:ascii="Arial" w:cs="Arial" w:eastAsia="Arial" w:hAnsi="Arial"/>
          <w:sz w:val="14"/>
          <w:szCs w:val="14"/>
          <w:color w:val="auto"/>
        </w:rPr>
        <w:t xml:space="preserve">Represents amounts paid under our short-term cash incentive compensation plan for achievement of designated financial targets and designated strategic objectives, as described in the </w:t>
      </w:r>
      <w:r>
        <w:rPr>
          <w:rFonts w:ascii="Arial" w:cs="Arial" w:eastAsia="Arial" w:hAnsi="Arial"/>
          <w:sz w:val="14"/>
          <w:szCs w:val="14"/>
          <w:i w:val="1"/>
          <w:iCs w:val="1"/>
          <w:color w:val="auto"/>
        </w:rPr>
        <w:t>Compensation Discussion and Analysis</w:t>
      </w:r>
      <w:r>
        <w:rPr>
          <w:rFonts w:ascii="Arial" w:cs="Arial" w:eastAsia="Arial" w:hAnsi="Arial"/>
          <w:sz w:val="14"/>
          <w:szCs w:val="14"/>
          <w:color w:val="auto"/>
        </w:rPr>
        <w:t xml:space="preserve"> above.</w:t>
      </w:r>
    </w:p>
    <w:p>
      <w:pPr>
        <w:ind w:left="400"/>
        <w:spacing w:after="0" w:line="199" w:lineRule="auto"/>
        <w:rPr>
          <w:sz w:val="20"/>
          <w:szCs w:val="20"/>
          <w:color w:val="auto"/>
        </w:rPr>
      </w:pPr>
      <w:r>
        <w:rPr>
          <w:rFonts w:ascii="Arial" w:cs="Arial" w:eastAsia="Arial" w:hAnsi="Arial"/>
          <w:sz w:val="9"/>
          <w:szCs w:val="9"/>
          <w:color w:val="auto"/>
        </w:rPr>
        <w:t>(5)</w:t>
      </w:r>
    </w:p>
    <w:p>
      <w:pPr>
        <w:ind w:left="760"/>
        <w:spacing w:after="0"/>
        <w:rPr>
          <w:sz w:val="20"/>
          <w:szCs w:val="20"/>
          <w:color w:val="auto"/>
        </w:rPr>
      </w:pPr>
      <w:r>
        <w:rPr>
          <w:rFonts w:ascii="Arial" w:cs="Arial" w:eastAsia="Arial" w:hAnsi="Arial"/>
          <w:sz w:val="14"/>
          <w:szCs w:val="14"/>
          <w:color w:val="auto"/>
        </w:rPr>
        <w:t xml:space="preserve">The table below lists the components of the </w:t>
      </w:r>
      <w:r>
        <w:rPr>
          <w:rFonts w:ascii="Arial" w:cs="Arial" w:eastAsia="Arial" w:hAnsi="Arial"/>
          <w:sz w:val="14"/>
          <w:szCs w:val="14"/>
          <w:i w:val="1"/>
          <w:iCs w:val="1"/>
          <w:color w:val="auto"/>
        </w:rPr>
        <w:t>All Other Compensation</w:t>
      </w:r>
      <w:r>
        <w:rPr>
          <w:rFonts w:ascii="Arial" w:cs="Arial" w:eastAsia="Arial" w:hAnsi="Arial"/>
          <w:sz w:val="14"/>
          <w:szCs w:val="14"/>
          <w:color w:val="auto"/>
        </w:rPr>
        <w:t xml:space="preserve"> amount for each NEO listed above:</w:t>
      </w:r>
    </w:p>
    <w:p>
      <w:pPr>
        <w:spacing w:after="0" w:line="109"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280" w:type="dxa"/>
            <w:vAlign w:val="bottom"/>
          </w:tcPr>
          <w:p>
            <w:pPr>
              <w:jc w:val="center"/>
              <w:ind w:left="149"/>
              <w:spacing w:after="0"/>
              <w:rPr>
                <w:sz w:val="20"/>
                <w:szCs w:val="20"/>
                <w:color w:val="auto"/>
              </w:rPr>
            </w:pPr>
            <w:r>
              <w:rPr>
                <w:rFonts w:ascii="Arial" w:cs="Arial" w:eastAsia="Arial" w:hAnsi="Arial"/>
                <w:sz w:val="14"/>
                <w:szCs w:val="14"/>
                <w:b w:val="1"/>
                <w:bCs w:val="1"/>
                <w:color w:val="auto"/>
              </w:rPr>
              <w:t>Company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1280" w:type="dxa"/>
            <w:vAlign w:val="bottom"/>
          </w:tcPr>
          <w:p>
            <w:pPr>
              <w:jc w:val="center"/>
              <w:ind w:left="149"/>
              <w:spacing w:after="0"/>
              <w:rPr>
                <w:sz w:val="20"/>
                <w:szCs w:val="20"/>
                <w:color w:val="auto"/>
              </w:rPr>
            </w:pPr>
            <w:r>
              <w:rPr>
                <w:rFonts w:ascii="Arial" w:cs="Arial" w:eastAsia="Arial" w:hAnsi="Arial"/>
                <w:sz w:val="14"/>
                <w:szCs w:val="14"/>
                <w:b w:val="1"/>
                <w:bCs w:val="1"/>
                <w:color w:val="auto"/>
              </w:rPr>
              <w:t>Match to</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Match to</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Group</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1280" w:type="dxa"/>
            <w:vAlign w:val="bottom"/>
          </w:tcPr>
          <w:p>
            <w:pPr>
              <w:ind w:left="520"/>
              <w:spacing w:after="0"/>
              <w:rPr>
                <w:sz w:val="20"/>
                <w:szCs w:val="20"/>
                <w:color w:val="auto"/>
              </w:rPr>
            </w:pPr>
            <w:r>
              <w:rPr>
                <w:rFonts w:ascii="Arial" w:cs="Arial" w:eastAsia="Arial" w:hAnsi="Arial"/>
                <w:sz w:val="14"/>
                <w:szCs w:val="14"/>
                <w:b w:val="1"/>
                <w:bCs w:val="1"/>
                <w:color w:val="auto"/>
              </w:rPr>
              <w:t>401(k)</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SUDCOMP</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Executive</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840" w:type="dxa"/>
            <w:vAlign w:val="bottom"/>
          </w:tcPr>
          <w:p>
            <w:pPr>
              <w:spacing w:after="0"/>
              <w:rPr>
                <w:sz w:val="14"/>
                <w:szCs w:val="14"/>
                <w:color w:val="auto"/>
              </w:rPr>
            </w:pPr>
          </w:p>
        </w:tc>
        <w:tc>
          <w:tcPr>
            <w:tcW w:w="1280" w:type="dxa"/>
            <w:vAlign w:val="bottom"/>
          </w:tcPr>
          <w:p>
            <w:pPr>
              <w:jc w:val="center"/>
              <w:ind w:left="149"/>
              <w:spacing w:after="0"/>
              <w:rPr>
                <w:sz w:val="20"/>
                <w:szCs w:val="20"/>
                <w:color w:val="auto"/>
              </w:rPr>
            </w:pPr>
            <w:r>
              <w:rPr>
                <w:rFonts w:ascii="Arial" w:cs="Arial" w:eastAsia="Arial" w:hAnsi="Arial"/>
                <w:sz w:val="14"/>
                <w:szCs w:val="14"/>
                <w:b w:val="1"/>
                <w:bCs w:val="1"/>
                <w:color w:val="auto"/>
              </w:rPr>
              <w:t>Plan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LTD</w:t>
            </w:r>
          </w:p>
        </w:tc>
        <w:tc>
          <w:tcPr>
            <w:tcW w:w="820" w:type="dxa"/>
            <w:vAlign w:val="bottom"/>
          </w:tcPr>
          <w:p>
            <w:pPr>
              <w:jc w:val="right"/>
              <w:ind w:right="150"/>
              <w:spacing w:after="0"/>
              <w:rPr>
                <w:sz w:val="20"/>
                <w:szCs w:val="20"/>
                <w:color w:val="auto"/>
              </w:rPr>
            </w:pPr>
            <w:r>
              <w:rPr>
                <w:rFonts w:ascii="Arial" w:cs="Arial" w:eastAsia="Arial" w:hAnsi="Arial"/>
                <w:sz w:val="14"/>
                <w:szCs w:val="14"/>
                <w:b w:val="1"/>
                <w:bCs w:val="1"/>
                <w:color w:val="auto"/>
              </w:rPr>
              <w:t>Other</w:t>
            </w:r>
          </w:p>
        </w:tc>
        <w:tc>
          <w:tcPr>
            <w:tcW w:w="800" w:type="dxa"/>
            <w:vAlign w:val="bottom"/>
          </w:tcPr>
          <w:p>
            <w:pPr>
              <w:jc w:val="center"/>
              <w:ind w:left="28"/>
              <w:spacing w:after="0"/>
              <w:rPr>
                <w:sz w:val="20"/>
                <w:szCs w:val="20"/>
                <w:color w:val="auto"/>
              </w:rPr>
            </w:pPr>
            <w:r>
              <w:rPr>
                <w:rFonts w:ascii="Arial" w:cs="Arial" w:eastAsia="Arial" w:hAnsi="Arial"/>
                <w:sz w:val="14"/>
                <w:szCs w:val="14"/>
                <w:b w:val="1"/>
                <w:bCs w:val="1"/>
                <w:color w:val="auto"/>
              </w:rPr>
              <w:t>Total</w:t>
            </w:r>
          </w:p>
        </w:tc>
      </w:tr>
      <w:tr>
        <w:trPr>
          <w:trHeight w:val="243"/>
        </w:trPr>
        <w:tc>
          <w:tcPr>
            <w:tcW w:w="18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Name</w:t>
            </w:r>
          </w:p>
        </w:tc>
        <w:tc>
          <w:tcPr>
            <w:tcW w:w="1280" w:type="dxa"/>
            <w:vAlign w:val="bottom"/>
            <w:tcBorders>
              <w:bottom w:val="single" w:sz="8" w:color="auto"/>
            </w:tcBorders>
          </w:tcPr>
          <w:p>
            <w:pPr>
              <w:jc w:val="center"/>
              <w:ind w:left="149"/>
              <w:spacing w:after="0" w:line="243" w:lineRule="exact"/>
              <w:rPr>
                <w:sz w:val="20"/>
                <w:szCs w:val="20"/>
                <w:color w:val="auto"/>
              </w:rPr>
            </w:pPr>
            <w:r>
              <w:rPr>
                <w:rFonts w:ascii="Arial" w:cs="Arial" w:eastAsia="Arial" w:hAnsi="Arial"/>
                <w:sz w:val="28"/>
                <w:szCs w:val="28"/>
                <w:b w:val="1"/>
                <w:bCs w:val="1"/>
                <w:color w:val="auto"/>
                <w:w w:val="90"/>
                <w:vertAlign w:val="subscript"/>
              </w:rPr>
              <w:t>($)</w:t>
            </w:r>
            <w:r>
              <w:rPr>
                <w:rFonts w:ascii="Arial" w:cs="Arial" w:eastAsia="Arial" w:hAnsi="Arial"/>
                <w:sz w:val="12"/>
                <w:szCs w:val="12"/>
                <w:b w:val="1"/>
                <w:bCs w:val="1"/>
                <w:color w:val="auto"/>
                <w:w w:val="90"/>
              </w:rPr>
              <w:t>(a)</w:t>
            </w:r>
          </w:p>
        </w:tc>
        <w:tc>
          <w:tcPr>
            <w:tcW w:w="116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auto"/>
                <w:w w:val="83"/>
                <w:vertAlign w:val="subscript"/>
              </w:rPr>
              <w:t>($)</w:t>
            </w:r>
            <w:r>
              <w:rPr>
                <w:rFonts w:ascii="Arial" w:cs="Arial" w:eastAsia="Arial" w:hAnsi="Arial"/>
                <w:sz w:val="12"/>
                <w:szCs w:val="12"/>
                <w:b w:val="1"/>
                <w:bCs w:val="1"/>
                <w:color w:val="auto"/>
                <w:w w:val="83"/>
              </w:rPr>
              <w:t>(b)</w:t>
            </w:r>
          </w:p>
        </w:tc>
        <w:tc>
          <w:tcPr>
            <w:tcW w:w="860" w:type="dxa"/>
            <w:vAlign w:val="bottom"/>
            <w:tcBorders>
              <w:bottom w:val="single" w:sz="8" w:color="auto"/>
            </w:tcBorders>
          </w:tcPr>
          <w:p>
            <w:pPr>
              <w:ind w:left="260"/>
              <w:spacing w:after="0" w:line="24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(c)</w:t>
            </w:r>
          </w:p>
        </w:tc>
        <w:tc>
          <w:tcPr>
            <w:tcW w:w="108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auto"/>
                <w:w w:val="83"/>
                <w:vertAlign w:val="subscript"/>
              </w:rPr>
              <w:t>($)</w:t>
            </w:r>
            <w:r>
              <w:rPr>
                <w:rFonts w:ascii="Arial" w:cs="Arial" w:eastAsia="Arial" w:hAnsi="Arial"/>
                <w:sz w:val="12"/>
                <w:szCs w:val="12"/>
                <w:b w:val="1"/>
                <w:bCs w:val="1"/>
                <w:color w:val="auto"/>
                <w:w w:val="83"/>
              </w:rPr>
              <w:t>(d)</w:t>
            </w:r>
          </w:p>
        </w:tc>
        <w:tc>
          <w:tcPr>
            <w:tcW w:w="820" w:type="dxa"/>
            <w:vAlign w:val="bottom"/>
            <w:tcBorders>
              <w:bottom w:val="single" w:sz="8" w:color="auto"/>
            </w:tcBorders>
          </w:tcPr>
          <w:p>
            <w:pPr>
              <w:jc w:val="right"/>
              <w:ind w:right="170"/>
              <w:spacing w:after="0" w:line="24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(e)</w:t>
            </w:r>
          </w:p>
        </w:tc>
        <w:tc>
          <w:tcPr>
            <w:tcW w:w="8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w:t>
            </w:r>
          </w:p>
        </w:tc>
      </w:tr>
      <w:tr>
        <w:trPr>
          <w:trHeight w:val="243"/>
        </w:trPr>
        <w:tc>
          <w:tcPr>
            <w:tcW w:w="1840" w:type="dxa"/>
            <w:vAlign w:val="bottom"/>
            <w:tcBorders>
              <w:bottom w:val="single" w:sz="8" w:color="D9D9D9"/>
            </w:tcBorders>
            <w:shd w:val="clear" w:color="auto" w:fill="D9D9D9"/>
          </w:tcPr>
          <w:p>
            <w:pPr>
              <w:ind w:left="160"/>
              <w:spacing w:after="0"/>
              <w:rPr>
                <w:sz w:val="20"/>
                <w:szCs w:val="20"/>
                <w:color w:val="auto"/>
              </w:rPr>
            </w:pPr>
            <w:r>
              <w:rPr>
                <w:rFonts w:ascii="Arial" w:cs="Arial" w:eastAsia="Arial" w:hAnsi="Arial"/>
                <w:sz w:val="14"/>
                <w:szCs w:val="14"/>
                <w:color w:val="auto"/>
              </w:rPr>
              <w:t>Mark Fioravanti</w:t>
            </w:r>
          </w:p>
        </w:tc>
        <w:tc>
          <w:tcPr>
            <w:tcW w:w="1280" w:type="dxa"/>
            <w:vAlign w:val="bottom"/>
            <w:tcBorders>
              <w:bottom w:val="single" w:sz="8" w:color="D9D9D9"/>
            </w:tcBorders>
            <w:shd w:val="clear" w:color="auto" w:fill="D9D9D9"/>
          </w:tcPr>
          <w:p>
            <w:pPr>
              <w:ind w:left="520"/>
              <w:spacing w:after="0"/>
              <w:rPr>
                <w:sz w:val="20"/>
                <w:szCs w:val="20"/>
                <w:color w:val="auto"/>
              </w:rPr>
            </w:pPr>
            <w:r>
              <w:rPr>
                <w:rFonts w:ascii="Arial" w:cs="Arial" w:eastAsia="Arial" w:hAnsi="Arial"/>
                <w:sz w:val="14"/>
                <w:szCs w:val="14"/>
                <w:color w:val="auto"/>
              </w:rPr>
              <w:t>13,800</w:t>
            </w:r>
          </w:p>
        </w:tc>
        <w:tc>
          <w:tcPr>
            <w:tcW w:w="11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38,382</w:t>
            </w:r>
          </w:p>
        </w:tc>
        <w:tc>
          <w:tcPr>
            <w:tcW w:w="860" w:type="dxa"/>
            <w:vAlign w:val="bottom"/>
            <w:tcBorders>
              <w:bottom w:val="single" w:sz="8" w:color="D9D9D9"/>
            </w:tcBorders>
            <w:shd w:val="clear" w:color="auto" w:fill="D9D9D9"/>
          </w:tcPr>
          <w:p>
            <w:pPr>
              <w:ind w:left="280"/>
              <w:spacing w:after="0"/>
              <w:rPr>
                <w:sz w:val="20"/>
                <w:szCs w:val="20"/>
                <w:color w:val="auto"/>
              </w:rPr>
            </w:pPr>
            <w:r>
              <w:rPr>
                <w:rFonts w:ascii="Arial" w:cs="Arial" w:eastAsia="Arial" w:hAnsi="Arial"/>
                <w:sz w:val="14"/>
                <w:szCs w:val="14"/>
                <w:color w:val="auto"/>
              </w:rPr>
              <w:t>8,792</w:t>
            </w:r>
          </w:p>
        </w:tc>
        <w:tc>
          <w:tcPr>
            <w:tcW w:w="10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3,918</w:t>
            </w:r>
          </w:p>
        </w:tc>
        <w:tc>
          <w:tcPr>
            <w:tcW w:w="820" w:type="dxa"/>
            <w:vAlign w:val="bottom"/>
            <w:tcBorders>
              <w:bottom w:val="single" w:sz="8" w:color="D9D9D9"/>
            </w:tcBorders>
            <w:shd w:val="clear" w:color="auto" w:fill="D9D9D9"/>
          </w:tcPr>
          <w:p>
            <w:pPr>
              <w:jc w:val="right"/>
              <w:ind w:right="1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9D9D9"/>
            </w:tcBorders>
            <w:shd w:val="clear" w:color="auto" w:fill="D9D9D9"/>
          </w:tcPr>
          <w:p>
            <w:pPr>
              <w:jc w:val="center"/>
              <w:ind w:left="8"/>
              <w:spacing w:after="0"/>
              <w:rPr>
                <w:sz w:val="20"/>
                <w:szCs w:val="20"/>
                <w:color w:val="auto"/>
              </w:rPr>
            </w:pPr>
            <w:r>
              <w:rPr>
                <w:rFonts w:ascii="Arial" w:cs="Arial" w:eastAsia="Arial" w:hAnsi="Arial"/>
                <w:sz w:val="14"/>
                <w:szCs w:val="14"/>
                <w:color w:val="auto"/>
              </w:rPr>
              <w:t>64,892</w:t>
            </w:r>
          </w:p>
        </w:tc>
      </w:tr>
      <w:tr>
        <w:trPr>
          <w:trHeight w:val="250"/>
        </w:trPr>
        <w:tc>
          <w:tcPr>
            <w:tcW w:w="184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4"/>
                <w:szCs w:val="14"/>
                <w:color w:val="auto"/>
              </w:rPr>
              <w:t>Colin Reed</w:t>
            </w:r>
          </w:p>
        </w:tc>
        <w:tc>
          <w:tcPr>
            <w:tcW w:w="128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14"/>
                <w:szCs w:val="14"/>
                <w:color w:val="auto"/>
              </w:rPr>
              <w:t>13,800</w:t>
            </w:r>
          </w:p>
        </w:tc>
        <w:tc>
          <w:tcPr>
            <w:tcW w:w="116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18,645</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3,629</w:t>
            </w:r>
          </w:p>
        </w:tc>
        <w:tc>
          <w:tcPr>
            <w:tcW w:w="820" w:type="dxa"/>
            <w:vAlign w:val="bottom"/>
            <w:tcBorders>
              <w:bottom w:val="single" w:sz="8" w:color="F2F2F2"/>
            </w:tcBorders>
            <w:shd w:val="clear" w:color="auto" w:fill="F2F2F2"/>
          </w:tcPr>
          <w:p>
            <w:pPr>
              <w:jc w:val="right"/>
              <w:ind w:right="170"/>
              <w:spacing w:after="0"/>
              <w:rPr>
                <w:sz w:val="20"/>
                <w:szCs w:val="20"/>
                <w:color w:val="auto"/>
              </w:rPr>
            </w:pPr>
            <w:r>
              <w:rPr>
                <w:rFonts w:ascii="Arial" w:cs="Arial" w:eastAsia="Arial" w:hAnsi="Arial"/>
                <w:sz w:val="14"/>
                <w:szCs w:val="14"/>
                <w:color w:val="auto"/>
              </w:rPr>
              <w:t>1,633</w:t>
            </w:r>
          </w:p>
        </w:tc>
        <w:tc>
          <w:tcPr>
            <w:tcW w:w="800" w:type="dxa"/>
            <w:vAlign w:val="bottom"/>
            <w:tcBorders>
              <w:bottom w:val="single" w:sz="8" w:color="F2F2F2"/>
            </w:tcBorders>
            <w:shd w:val="clear" w:color="auto" w:fill="F2F2F2"/>
          </w:tcPr>
          <w:p>
            <w:pPr>
              <w:jc w:val="center"/>
              <w:ind w:left="8"/>
              <w:spacing w:after="0"/>
              <w:rPr>
                <w:sz w:val="20"/>
                <w:szCs w:val="20"/>
                <w:color w:val="auto"/>
              </w:rPr>
            </w:pPr>
            <w:r>
              <w:rPr>
                <w:rFonts w:ascii="Arial" w:cs="Arial" w:eastAsia="Arial" w:hAnsi="Arial"/>
                <w:sz w:val="14"/>
                <w:szCs w:val="14"/>
                <w:color w:val="auto"/>
              </w:rPr>
              <w:t>37,707</w:t>
            </w:r>
          </w:p>
        </w:tc>
      </w:tr>
      <w:tr>
        <w:trPr>
          <w:trHeight w:val="250"/>
        </w:trPr>
        <w:tc>
          <w:tcPr>
            <w:tcW w:w="1840" w:type="dxa"/>
            <w:vAlign w:val="bottom"/>
            <w:tcBorders>
              <w:bottom w:val="single" w:sz="8" w:color="D9D9D9"/>
            </w:tcBorders>
            <w:shd w:val="clear" w:color="auto" w:fill="D9D9D9"/>
          </w:tcPr>
          <w:p>
            <w:pPr>
              <w:ind w:left="160"/>
              <w:spacing w:after="0"/>
              <w:rPr>
                <w:sz w:val="20"/>
                <w:szCs w:val="20"/>
                <w:color w:val="auto"/>
              </w:rPr>
            </w:pPr>
            <w:r>
              <w:rPr>
                <w:rFonts w:ascii="Arial" w:cs="Arial" w:eastAsia="Arial" w:hAnsi="Arial"/>
                <w:sz w:val="14"/>
                <w:szCs w:val="14"/>
                <w:color w:val="auto"/>
              </w:rPr>
              <w:t>Jennifer Hutcheson</w:t>
            </w:r>
          </w:p>
        </w:tc>
        <w:tc>
          <w:tcPr>
            <w:tcW w:w="1280" w:type="dxa"/>
            <w:vAlign w:val="bottom"/>
            <w:tcBorders>
              <w:bottom w:val="single" w:sz="8" w:color="D9D9D9"/>
            </w:tcBorders>
            <w:shd w:val="clear" w:color="auto" w:fill="D9D9D9"/>
          </w:tcPr>
          <w:p>
            <w:pPr>
              <w:ind w:left="520"/>
              <w:spacing w:after="0"/>
              <w:rPr>
                <w:sz w:val="20"/>
                <w:szCs w:val="20"/>
                <w:color w:val="auto"/>
              </w:rPr>
            </w:pPr>
            <w:r>
              <w:rPr>
                <w:rFonts w:ascii="Arial" w:cs="Arial" w:eastAsia="Arial" w:hAnsi="Arial"/>
                <w:sz w:val="14"/>
                <w:szCs w:val="14"/>
                <w:color w:val="auto"/>
              </w:rPr>
              <w:t>13,800</w:t>
            </w:r>
          </w:p>
        </w:tc>
        <w:tc>
          <w:tcPr>
            <w:tcW w:w="11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18,915</w:t>
            </w:r>
          </w:p>
        </w:tc>
        <w:tc>
          <w:tcPr>
            <w:tcW w:w="860" w:type="dxa"/>
            <w:vAlign w:val="bottom"/>
            <w:tcBorders>
              <w:bottom w:val="single" w:sz="8" w:color="D9D9D9"/>
            </w:tcBorders>
            <w:shd w:val="clear" w:color="auto" w:fill="D9D9D9"/>
          </w:tcPr>
          <w:p>
            <w:pPr>
              <w:ind w:left="280"/>
              <w:spacing w:after="0"/>
              <w:rPr>
                <w:sz w:val="20"/>
                <w:szCs w:val="20"/>
                <w:color w:val="auto"/>
              </w:rPr>
            </w:pPr>
            <w:r>
              <w:rPr>
                <w:rFonts w:ascii="Arial" w:cs="Arial" w:eastAsia="Arial" w:hAnsi="Arial"/>
                <w:sz w:val="14"/>
                <w:szCs w:val="14"/>
                <w:color w:val="auto"/>
              </w:rPr>
              <w:t>4,309</w:t>
            </w:r>
          </w:p>
        </w:tc>
        <w:tc>
          <w:tcPr>
            <w:tcW w:w="10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2,808</w:t>
            </w:r>
          </w:p>
        </w:tc>
        <w:tc>
          <w:tcPr>
            <w:tcW w:w="820" w:type="dxa"/>
            <w:vAlign w:val="bottom"/>
            <w:tcBorders>
              <w:bottom w:val="single" w:sz="8" w:color="D9D9D9"/>
            </w:tcBorders>
            <w:shd w:val="clear" w:color="auto" w:fill="D9D9D9"/>
          </w:tcPr>
          <w:p>
            <w:pPr>
              <w:jc w:val="right"/>
              <w:ind w:right="17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9D9D9"/>
            </w:tcBorders>
            <w:shd w:val="clear" w:color="auto" w:fill="D9D9D9"/>
          </w:tcPr>
          <w:p>
            <w:pPr>
              <w:jc w:val="center"/>
              <w:ind w:left="8"/>
              <w:spacing w:after="0"/>
              <w:rPr>
                <w:sz w:val="20"/>
                <w:szCs w:val="20"/>
                <w:color w:val="auto"/>
              </w:rPr>
            </w:pPr>
            <w:r>
              <w:rPr>
                <w:rFonts w:ascii="Arial" w:cs="Arial" w:eastAsia="Arial" w:hAnsi="Arial"/>
                <w:sz w:val="14"/>
                <w:szCs w:val="14"/>
                <w:color w:val="auto"/>
              </w:rPr>
              <w:t>39,832</w:t>
            </w:r>
          </w:p>
        </w:tc>
      </w:tr>
      <w:tr>
        <w:trPr>
          <w:trHeight w:val="250"/>
        </w:trPr>
        <w:tc>
          <w:tcPr>
            <w:tcW w:w="184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4"/>
                <w:szCs w:val="14"/>
                <w:color w:val="auto"/>
              </w:rPr>
              <w:t>Patrick Chaffin</w:t>
            </w:r>
          </w:p>
        </w:tc>
        <w:tc>
          <w:tcPr>
            <w:tcW w:w="128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14"/>
                <w:szCs w:val="14"/>
                <w:color w:val="auto"/>
              </w:rPr>
              <w:t>13,800</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20,547</w:t>
            </w:r>
          </w:p>
        </w:tc>
        <w:tc>
          <w:tcPr>
            <w:tcW w:w="86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4"/>
                <w:szCs w:val="14"/>
                <w:color w:val="auto"/>
              </w:rPr>
              <w:t>6,098</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2,660</w:t>
            </w:r>
          </w:p>
        </w:tc>
        <w:tc>
          <w:tcPr>
            <w:tcW w:w="820" w:type="dxa"/>
            <w:vAlign w:val="bottom"/>
            <w:tcBorders>
              <w:bottom w:val="single" w:sz="8" w:color="F2F2F2"/>
            </w:tcBorders>
            <w:shd w:val="clear" w:color="auto" w:fill="F2F2F2"/>
          </w:tcPr>
          <w:p>
            <w:pPr>
              <w:jc w:val="right"/>
              <w:ind w:right="170"/>
              <w:spacing w:after="0"/>
              <w:rPr>
                <w:sz w:val="20"/>
                <w:szCs w:val="20"/>
                <w:color w:val="auto"/>
              </w:rPr>
            </w:pPr>
            <w:r>
              <w:rPr>
                <w:rFonts w:ascii="Arial" w:cs="Arial" w:eastAsia="Arial" w:hAnsi="Arial"/>
                <w:sz w:val="14"/>
                <w:szCs w:val="14"/>
                <w:color w:val="auto"/>
              </w:rPr>
              <w:t>664</w:t>
            </w:r>
          </w:p>
        </w:tc>
        <w:tc>
          <w:tcPr>
            <w:tcW w:w="800" w:type="dxa"/>
            <w:vAlign w:val="bottom"/>
            <w:tcBorders>
              <w:bottom w:val="single" w:sz="8" w:color="F2F2F2"/>
            </w:tcBorders>
            <w:shd w:val="clear" w:color="auto" w:fill="F2F2F2"/>
          </w:tcPr>
          <w:p>
            <w:pPr>
              <w:jc w:val="center"/>
              <w:ind w:left="8"/>
              <w:spacing w:after="0"/>
              <w:rPr>
                <w:sz w:val="20"/>
                <w:szCs w:val="20"/>
                <w:color w:val="auto"/>
              </w:rPr>
            </w:pPr>
            <w:r>
              <w:rPr>
                <w:rFonts w:ascii="Arial" w:cs="Arial" w:eastAsia="Arial" w:hAnsi="Arial"/>
                <w:sz w:val="14"/>
                <w:szCs w:val="14"/>
                <w:color w:val="auto"/>
              </w:rPr>
              <w:t>43,769</w:t>
            </w:r>
          </w:p>
        </w:tc>
      </w:tr>
      <w:tr>
        <w:trPr>
          <w:trHeight w:val="216"/>
        </w:trPr>
        <w:tc>
          <w:tcPr>
            <w:tcW w:w="1840" w:type="dxa"/>
            <w:vAlign w:val="bottom"/>
            <w:shd w:val="clear" w:color="auto" w:fill="D9D9D9"/>
          </w:tcPr>
          <w:p>
            <w:pPr>
              <w:ind w:left="160"/>
              <w:spacing w:after="0"/>
              <w:rPr>
                <w:sz w:val="20"/>
                <w:szCs w:val="20"/>
                <w:color w:val="auto"/>
              </w:rPr>
            </w:pPr>
            <w:r>
              <w:rPr>
                <w:rFonts w:ascii="Arial" w:cs="Arial" w:eastAsia="Arial" w:hAnsi="Arial"/>
                <w:sz w:val="14"/>
                <w:szCs w:val="14"/>
                <w:color w:val="auto"/>
              </w:rPr>
              <w:t>Scott Lynn</w:t>
            </w:r>
          </w:p>
        </w:tc>
        <w:tc>
          <w:tcPr>
            <w:tcW w:w="1280" w:type="dxa"/>
            <w:vAlign w:val="bottom"/>
            <w:shd w:val="clear" w:color="auto" w:fill="D9D9D9"/>
          </w:tcPr>
          <w:p>
            <w:pPr>
              <w:ind w:left="520"/>
              <w:spacing w:after="0"/>
              <w:rPr>
                <w:sz w:val="20"/>
                <w:szCs w:val="20"/>
                <w:color w:val="auto"/>
              </w:rPr>
            </w:pPr>
            <w:r>
              <w:rPr>
                <w:rFonts w:ascii="Arial" w:cs="Arial" w:eastAsia="Arial" w:hAnsi="Arial"/>
                <w:sz w:val="14"/>
                <w:szCs w:val="14"/>
                <w:color w:val="auto"/>
              </w:rPr>
              <w:t>13,800</w:t>
            </w:r>
          </w:p>
        </w:tc>
        <w:tc>
          <w:tcPr>
            <w:tcW w:w="1160" w:type="dxa"/>
            <w:vAlign w:val="bottom"/>
            <w:shd w:val="clear" w:color="auto" w:fill="D9D9D9"/>
          </w:tcPr>
          <w:p>
            <w:pPr>
              <w:ind w:left="640"/>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ind w:left="280"/>
              <w:spacing w:after="0"/>
              <w:rPr>
                <w:sz w:val="20"/>
                <w:szCs w:val="20"/>
                <w:color w:val="auto"/>
              </w:rPr>
            </w:pPr>
            <w:r>
              <w:rPr>
                <w:rFonts w:ascii="Arial" w:cs="Arial" w:eastAsia="Arial" w:hAnsi="Arial"/>
                <w:sz w:val="14"/>
                <w:szCs w:val="14"/>
                <w:color w:val="auto"/>
              </w:rPr>
              <w:t>4,688</w:t>
            </w:r>
          </w:p>
        </w:tc>
        <w:tc>
          <w:tcPr>
            <w:tcW w:w="10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2,733</w:t>
            </w:r>
          </w:p>
        </w:tc>
        <w:tc>
          <w:tcPr>
            <w:tcW w:w="820" w:type="dxa"/>
            <w:vAlign w:val="bottom"/>
            <w:shd w:val="clear" w:color="auto" w:fill="D9D9D9"/>
          </w:tcPr>
          <w:p>
            <w:pPr>
              <w:jc w:val="right"/>
              <w:ind w:right="170"/>
              <w:spacing w:after="0"/>
              <w:rPr>
                <w:sz w:val="20"/>
                <w:szCs w:val="20"/>
                <w:color w:val="auto"/>
              </w:rPr>
            </w:pPr>
            <w:r>
              <w:rPr>
                <w:rFonts w:ascii="Arial" w:cs="Arial" w:eastAsia="Arial" w:hAnsi="Arial"/>
                <w:sz w:val="14"/>
                <w:szCs w:val="14"/>
                <w:color w:val="auto"/>
              </w:rPr>
              <w:t>—</w:t>
            </w:r>
          </w:p>
        </w:tc>
        <w:tc>
          <w:tcPr>
            <w:tcW w:w="800" w:type="dxa"/>
            <w:vAlign w:val="bottom"/>
            <w:shd w:val="clear" w:color="auto" w:fill="D9D9D9"/>
          </w:tcPr>
          <w:p>
            <w:pPr>
              <w:jc w:val="center"/>
              <w:ind w:left="8"/>
              <w:spacing w:after="0"/>
              <w:rPr>
                <w:sz w:val="20"/>
                <w:szCs w:val="20"/>
                <w:color w:val="auto"/>
              </w:rPr>
            </w:pPr>
            <w:r>
              <w:rPr>
                <w:rFonts w:ascii="Arial" w:cs="Arial" w:eastAsia="Arial" w:hAnsi="Arial"/>
                <w:sz w:val="14"/>
                <w:szCs w:val="14"/>
                <w:color w:val="auto"/>
              </w:rPr>
              <w:t>21,221</w:t>
            </w:r>
          </w:p>
        </w:tc>
      </w:tr>
      <w:tr>
        <w:trPr>
          <w:trHeight w:val="54"/>
        </w:trPr>
        <w:tc>
          <w:tcPr>
            <w:tcW w:w="1840" w:type="dxa"/>
            <w:vAlign w:val="bottom"/>
            <w:shd w:val="clear" w:color="auto" w:fill="D9D9D9"/>
          </w:tcPr>
          <w:p>
            <w:pPr>
              <w:spacing w:after="0"/>
              <w:rPr>
                <w:sz w:val="4"/>
                <w:szCs w:val="4"/>
                <w:color w:val="auto"/>
              </w:rPr>
            </w:pPr>
          </w:p>
        </w:tc>
        <w:tc>
          <w:tcPr>
            <w:tcW w:w="1280" w:type="dxa"/>
            <w:vAlign w:val="bottom"/>
            <w:shd w:val="clear" w:color="auto" w:fill="D9D9D9"/>
          </w:tcPr>
          <w:p>
            <w:pPr>
              <w:spacing w:after="0"/>
              <w:rPr>
                <w:sz w:val="4"/>
                <w:szCs w:val="4"/>
                <w:color w:val="auto"/>
              </w:rPr>
            </w:pPr>
          </w:p>
        </w:tc>
        <w:tc>
          <w:tcPr>
            <w:tcW w:w="1160" w:type="dxa"/>
            <w:vAlign w:val="bottom"/>
            <w:shd w:val="clear" w:color="auto" w:fill="D9D9D9"/>
          </w:tcPr>
          <w:p>
            <w:pPr>
              <w:spacing w:after="0"/>
              <w:rPr>
                <w:sz w:val="4"/>
                <w:szCs w:val="4"/>
                <w:color w:val="auto"/>
              </w:rPr>
            </w:pPr>
          </w:p>
        </w:tc>
        <w:tc>
          <w:tcPr>
            <w:tcW w:w="860" w:type="dxa"/>
            <w:vAlign w:val="bottom"/>
            <w:shd w:val="clear" w:color="auto" w:fill="D9D9D9"/>
          </w:tcPr>
          <w:p>
            <w:pPr>
              <w:spacing w:after="0"/>
              <w:rPr>
                <w:sz w:val="4"/>
                <w:szCs w:val="4"/>
                <w:color w:val="auto"/>
              </w:rPr>
            </w:pPr>
          </w:p>
        </w:tc>
        <w:tc>
          <w:tcPr>
            <w:tcW w:w="1080" w:type="dxa"/>
            <w:vAlign w:val="bottom"/>
            <w:shd w:val="clear" w:color="auto" w:fill="D9D9D9"/>
          </w:tcPr>
          <w:p>
            <w:pPr>
              <w:spacing w:after="0"/>
              <w:rPr>
                <w:sz w:val="4"/>
                <w:szCs w:val="4"/>
                <w:color w:val="auto"/>
              </w:rPr>
            </w:pPr>
          </w:p>
        </w:tc>
        <w:tc>
          <w:tcPr>
            <w:tcW w:w="820" w:type="dxa"/>
            <w:vAlign w:val="bottom"/>
            <w:shd w:val="clear" w:color="auto" w:fill="D9D9D9"/>
          </w:tcPr>
          <w:p>
            <w:pPr>
              <w:spacing w:after="0"/>
              <w:rPr>
                <w:sz w:val="4"/>
                <w:szCs w:val="4"/>
                <w:color w:val="auto"/>
              </w:rPr>
            </w:pPr>
          </w:p>
        </w:tc>
        <w:tc>
          <w:tcPr>
            <w:tcW w:w="800" w:type="dxa"/>
            <w:vAlign w:val="bottom"/>
            <w:shd w:val="clear" w:color="auto" w:fill="D9D9D9"/>
          </w:tcPr>
          <w:p>
            <w:pPr>
              <w:spacing w:after="0"/>
              <w:rPr>
                <w:sz w:val="4"/>
                <w:szCs w:val="4"/>
                <w:color w:val="auto"/>
              </w:rPr>
            </w:pPr>
          </w:p>
        </w:tc>
      </w:tr>
    </w:tbl>
    <w:p>
      <w:pPr>
        <w:spacing w:after="0" w:line="99" w:lineRule="exact"/>
        <w:rPr>
          <w:sz w:val="20"/>
          <w:szCs w:val="20"/>
          <w:color w:val="auto"/>
        </w:rPr>
      </w:pPr>
    </w:p>
    <w:p>
      <w:pPr>
        <w:ind w:left="1120" w:right="519" w:hanging="360"/>
        <w:spacing w:after="0" w:line="204" w:lineRule="auto"/>
        <w:tabs>
          <w:tab w:leader="none" w:pos="112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 xml:space="preserve">We make matching contributions to the 401(k) plan accounts of the NEOs as described in </w:t>
      </w:r>
      <w:r>
        <w:rPr>
          <w:rFonts w:ascii="Arial" w:cs="Arial" w:eastAsia="Arial" w:hAnsi="Arial"/>
          <w:sz w:val="14"/>
          <w:szCs w:val="14"/>
          <w:i w:val="1"/>
          <w:iCs w:val="1"/>
          <w:color w:val="auto"/>
        </w:rPr>
        <w:t>Compensation Discussion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and Analysis </w:t>
      </w:r>
      <w:r>
        <w:rPr>
          <w:rFonts w:ascii="Arial" w:cs="Arial" w:eastAsia="Arial" w:hAnsi="Arial"/>
          <w:sz w:val="14"/>
          <w:szCs w:val="14"/>
          <w:color w:val="auto"/>
        </w:rPr>
        <w:t>above.</w:t>
      </w:r>
    </w:p>
    <w:p>
      <w:pPr>
        <w:spacing w:after="0" w:line="80" w:lineRule="exact"/>
        <w:rPr>
          <w:rFonts w:ascii="Arial" w:cs="Arial" w:eastAsia="Arial" w:hAnsi="Arial"/>
          <w:sz w:val="22"/>
          <w:szCs w:val="22"/>
          <w:color w:val="auto"/>
          <w:vertAlign w:val="superscript"/>
        </w:rPr>
      </w:pPr>
    </w:p>
    <w:p>
      <w:pPr>
        <w:ind w:left="1120" w:right="679" w:hanging="360"/>
        <w:spacing w:after="0" w:line="214" w:lineRule="auto"/>
        <w:tabs>
          <w:tab w:leader="none" w:pos="112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 xml:space="preserve">We make matching contributions to the SUDCOMP accounts of the NEOs as described in </w:t>
      </w:r>
      <w:r>
        <w:rPr>
          <w:rFonts w:ascii="Arial" w:cs="Arial" w:eastAsia="Arial" w:hAnsi="Arial"/>
          <w:sz w:val="14"/>
          <w:szCs w:val="14"/>
          <w:i w:val="1"/>
          <w:iCs w:val="1"/>
          <w:color w:val="auto"/>
        </w:rPr>
        <w:t>Nonqualified Deferred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 </w:t>
      </w:r>
      <w:r>
        <w:rPr>
          <w:rFonts w:ascii="Arial" w:cs="Arial" w:eastAsia="Arial" w:hAnsi="Arial"/>
          <w:sz w:val="14"/>
          <w:szCs w:val="14"/>
          <w:color w:val="auto"/>
        </w:rPr>
        <w:t>below. Does not include company matching amounts for SUDCOMP deferrals with respect to 2023</w:t>
      </w:r>
      <w:r>
        <w:rPr>
          <w:rFonts w:ascii="Arial" w:cs="Arial" w:eastAsia="Arial" w:hAnsi="Arial"/>
          <w:sz w:val="14"/>
          <w:szCs w:val="14"/>
          <w:i w:val="1"/>
          <w:iCs w:val="1"/>
          <w:color w:val="auto"/>
        </w:rPr>
        <w:t xml:space="preserve"> </w:t>
      </w:r>
      <w:r>
        <w:rPr>
          <w:rFonts w:ascii="Arial" w:cs="Arial" w:eastAsia="Arial" w:hAnsi="Arial"/>
          <w:sz w:val="14"/>
          <w:szCs w:val="14"/>
          <w:color w:val="auto"/>
        </w:rPr>
        <w:t>short-term cash incentive plan payments made in 2024.</w:t>
      </w:r>
    </w:p>
    <w:p>
      <w:pPr>
        <w:spacing w:after="0" w:line="81" w:lineRule="exact"/>
        <w:rPr>
          <w:rFonts w:ascii="Arial" w:cs="Arial" w:eastAsia="Arial" w:hAnsi="Arial"/>
          <w:sz w:val="22"/>
          <w:szCs w:val="22"/>
          <w:color w:val="auto"/>
          <w:vertAlign w:val="superscript"/>
        </w:rPr>
      </w:pPr>
    </w:p>
    <w:p>
      <w:pPr>
        <w:ind w:left="1120" w:right="699" w:hanging="360"/>
        <w:spacing w:after="0" w:line="204" w:lineRule="auto"/>
        <w:tabs>
          <w:tab w:leader="none" w:pos="112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Represents the cost associated with the executive group term life insurance not made available generally to other employees.</w:t>
      </w:r>
    </w:p>
    <w:p>
      <w:pPr>
        <w:spacing w:after="0" w:line="80" w:lineRule="exact"/>
        <w:rPr>
          <w:rFonts w:ascii="Arial" w:cs="Arial" w:eastAsia="Arial" w:hAnsi="Arial"/>
          <w:sz w:val="22"/>
          <w:szCs w:val="22"/>
          <w:color w:val="auto"/>
          <w:vertAlign w:val="superscript"/>
        </w:rPr>
      </w:pPr>
    </w:p>
    <w:p>
      <w:pPr>
        <w:ind w:left="1120" w:right="419" w:hanging="360"/>
        <w:spacing w:after="0" w:line="204" w:lineRule="auto"/>
        <w:tabs>
          <w:tab w:leader="none" w:pos="112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Represents the cost associated with the executive long term disability insurance not made available generally to other employees.</w:t>
      </w:r>
    </w:p>
    <w:p>
      <w:pPr>
        <w:spacing w:after="0" w:line="80" w:lineRule="exact"/>
        <w:rPr>
          <w:rFonts w:ascii="Arial" w:cs="Arial" w:eastAsia="Arial" w:hAnsi="Arial"/>
          <w:sz w:val="22"/>
          <w:szCs w:val="22"/>
          <w:color w:val="auto"/>
          <w:vertAlign w:val="superscript"/>
        </w:rPr>
      </w:pPr>
    </w:p>
    <w:p>
      <w:pPr>
        <w:ind w:left="1120" w:right="499" w:hanging="360"/>
        <w:spacing w:after="0" w:line="228" w:lineRule="auto"/>
        <w:tabs>
          <w:tab w:leader="none" w:pos="112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Represents personal use of aircraft. For purposes of reporting the value of personal usage of aircraft in this table, we use the incremental cost of such personal usage, calculated by estimating the direct variable operating cost of the aircraft on a per mile basis. These costs include the cost of fuel, maintenance, landing and parking fees, crew travel expenses and supplies. For trips by NEOs that involved mixed personal and business usage, we include the incremental cost of such personal usage (i.e., the excess of the cost of the actual trip over the cost of a hypothetical trip without the personal usage). NEOs do not receive tax gross-ups for any imputed income related to personal use of aircraft.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1" w:name="page62"/>
    <w:bookmarkEnd w:id="6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41"/>
          <w:szCs w:val="41"/>
          <w:b w:val="1"/>
          <w:bCs w:val="1"/>
          <w:color w:val="auto"/>
        </w:rPr>
        <w:t>2024 Grants of Plan-Based Awards</w:t>
      </w:r>
    </w:p>
    <w:p>
      <w:pPr>
        <w:spacing w:after="0" w:line="161" w:lineRule="exact"/>
        <w:rPr>
          <w:sz w:val="20"/>
          <w:szCs w:val="20"/>
          <w:color w:val="auto"/>
        </w:rPr>
      </w:pPr>
    </w:p>
    <w:p>
      <w:pPr>
        <w:ind w:left="400" w:right="459"/>
        <w:spacing w:after="0" w:line="266" w:lineRule="auto"/>
        <w:rPr>
          <w:sz w:val="20"/>
          <w:szCs w:val="20"/>
          <w:color w:val="auto"/>
        </w:rPr>
      </w:pPr>
      <w:r>
        <w:rPr>
          <w:rFonts w:ascii="Arial" w:cs="Arial" w:eastAsia="Arial" w:hAnsi="Arial"/>
          <w:sz w:val="16"/>
          <w:szCs w:val="16"/>
          <w:color w:val="auto"/>
        </w:rPr>
        <w:t>The table below shows information about (1) the threshold, target and stretch (i.e., maximum) level of annual cash incentive awards for our NEOs for performance during 2024, and (2) RSU awards granted to our NEOs during 2024 under our long-term equity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92075</wp:posOffset>
            </wp:positionV>
            <wp:extent cx="52120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3"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2024 Grants of Plan-Based Awards Table</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3"/>
          </w:tcPr>
          <w:p>
            <w:pPr>
              <w:jc w:val="center"/>
              <w:spacing w:after="0"/>
              <w:rPr>
                <w:sz w:val="20"/>
                <w:szCs w:val="20"/>
                <w:color w:val="auto"/>
              </w:rPr>
            </w:pPr>
            <w:r>
              <w:rPr>
                <w:rFonts w:ascii="Arial" w:cs="Arial" w:eastAsia="Arial" w:hAnsi="Arial"/>
                <w:sz w:val="14"/>
                <w:szCs w:val="14"/>
                <w:b w:val="1"/>
                <w:bCs w:val="1"/>
                <w:color w:val="auto"/>
              </w:rPr>
              <w:t>Estimated Future Payouts</w:t>
            </w:r>
          </w:p>
        </w:tc>
      </w:tr>
      <w:tr>
        <w:trPr>
          <w:trHeight w:val="159"/>
        </w:trPr>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18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rPr>
              <w:t>Under Non-Equity</w:t>
            </w:r>
          </w:p>
        </w:tc>
      </w:tr>
      <w:tr>
        <w:trPr>
          <w:trHeight w:val="242"/>
        </w:trPr>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180" w:type="dxa"/>
            <w:vAlign w:val="bottom"/>
            <w:tcBorders>
              <w:bottom w:val="single" w:sz="8" w:color="auto"/>
            </w:tcBorders>
            <w:gridSpan w:val="3"/>
          </w:tcPr>
          <w:p>
            <w:pPr>
              <w:jc w:val="center"/>
              <w:spacing w:after="0" w:line="242" w:lineRule="exact"/>
              <w:rPr>
                <w:sz w:val="20"/>
                <w:szCs w:val="20"/>
                <w:color w:val="auto"/>
              </w:rPr>
            </w:pPr>
            <w:r>
              <w:rPr>
                <w:rFonts w:ascii="Arial" w:cs="Arial" w:eastAsia="Arial" w:hAnsi="Arial"/>
                <w:sz w:val="14"/>
                <w:szCs w:val="14"/>
                <w:b w:val="1"/>
                <w:bCs w:val="1"/>
                <w:color w:val="auto"/>
                <w:w w:val="99"/>
              </w:rPr>
              <w:t>Incentive Plan Awards</w:t>
            </w:r>
            <w:r>
              <w:rPr>
                <w:rFonts w:ascii="Arial" w:cs="Arial" w:eastAsia="Arial" w:hAnsi="Arial"/>
                <w:sz w:val="23"/>
                <w:szCs w:val="23"/>
                <w:b w:val="1"/>
                <w:bCs w:val="1"/>
                <w:color w:val="auto"/>
                <w:w w:val="99"/>
                <w:vertAlign w:val="superscript"/>
              </w:rPr>
              <w:t>(1)</w:t>
            </w:r>
          </w:p>
        </w:tc>
      </w:tr>
      <w:tr>
        <w:trPr>
          <w:trHeight w:val="416"/>
        </w:trPr>
        <w:tc>
          <w:tcPr>
            <w:tcW w:w="720" w:type="dxa"/>
            <w:vAlign w:val="bottom"/>
          </w:tcPr>
          <w:p>
            <w:pPr>
              <w:spacing w:after="0"/>
              <w:rPr>
                <w:sz w:val="24"/>
                <w:szCs w:val="24"/>
                <w:color w:val="auto"/>
              </w:rPr>
            </w:pPr>
          </w:p>
        </w:tc>
        <w:tc>
          <w:tcPr>
            <w:tcW w:w="880" w:type="dxa"/>
            <w:vAlign w:val="bottom"/>
          </w:tcPr>
          <w:p>
            <w:pPr>
              <w:jc w:val="center"/>
              <w:ind w:left="108"/>
              <w:spacing w:after="0"/>
              <w:rPr>
                <w:sz w:val="20"/>
                <w:szCs w:val="20"/>
                <w:color w:val="auto"/>
              </w:rPr>
            </w:pPr>
            <w:r>
              <w:rPr>
                <w:rFonts w:ascii="Arial" w:cs="Arial" w:eastAsia="Arial" w:hAnsi="Arial"/>
                <w:sz w:val="14"/>
                <w:szCs w:val="14"/>
                <w:b w:val="1"/>
                <w:bCs w:val="1"/>
                <w:color w:val="auto"/>
              </w:rPr>
              <w:t>Grant</w:t>
            </w: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rPr>
              <w:t>Threshold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Target</w:t>
            </w:r>
          </w:p>
        </w:tc>
        <w:tc>
          <w:tcPr>
            <w:tcW w:w="760" w:type="dxa"/>
            <w:vAlign w:val="bottom"/>
          </w:tcPr>
          <w:p>
            <w:pPr>
              <w:jc w:val="center"/>
              <w:ind w:left="28"/>
              <w:spacing w:after="0"/>
              <w:rPr>
                <w:sz w:val="20"/>
                <w:szCs w:val="20"/>
                <w:color w:val="auto"/>
              </w:rPr>
            </w:pPr>
            <w:r>
              <w:rPr>
                <w:rFonts w:ascii="Arial" w:cs="Arial" w:eastAsia="Arial" w:hAnsi="Arial"/>
                <w:sz w:val="14"/>
                <w:szCs w:val="14"/>
                <w:b w:val="1"/>
                <w:bCs w:val="1"/>
                <w:color w:val="auto"/>
              </w:rPr>
              <w:t>Maximum</w:t>
            </w:r>
          </w:p>
        </w:tc>
      </w:tr>
      <w:tr>
        <w:trPr>
          <w:trHeight w:val="196"/>
        </w:trPr>
        <w:tc>
          <w:tcPr>
            <w:tcW w:w="7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center"/>
              <w:ind w:left="148"/>
              <w:spacing w:after="0"/>
              <w:rPr>
                <w:sz w:val="20"/>
                <w:szCs w:val="20"/>
                <w:color w:val="auto"/>
              </w:rPr>
            </w:pPr>
            <w:r>
              <w:rPr>
                <w:rFonts w:ascii="Arial" w:cs="Arial" w:eastAsia="Arial" w:hAnsi="Arial"/>
                <w:sz w:val="14"/>
                <w:szCs w:val="14"/>
                <w:b w:val="1"/>
                <w:bCs w:val="1"/>
                <w:color w:val="auto"/>
                <w:w w:val="98"/>
              </w:rPr>
              <w:t>Date</w:t>
            </w: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rPr>
              <w:t>Estimated Future Payouts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4"/>
        </w:trPr>
        <w:tc>
          <w:tcPr>
            <w:tcW w:w="54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Under Equity</w:t>
            </w:r>
          </w:p>
        </w:tc>
        <w:tc>
          <w:tcPr>
            <w:tcW w:w="520" w:type="dxa"/>
            <w:vAlign w:val="bottom"/>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Number</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Incentive Plan Awards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760" w:type="dxa"/>
            <w:vAlign w:val="bottom"/>
          </w:tcPr>
          <w:p>
            <w:pPr>
              <w:jc w:val="center"/>
              <w:ind w:left="9"/>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68"/>
        </w:trPr>
        <w:tc>
          <w:tcPr>
            <w:tcW w:w="5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of</w:t>
            </w:r>
          </w:p>
        </w:tc>
        <w:tc>
          <w:tcPr>
            <w:tcW w:w="76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74"/>
        </w:trPr>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Stock or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180"/>
        </w:trPr>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Threshold Target Maximum</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Units</w:t>
            </w:r>
          </w:p>
        </w:tc>
        <w:tc>
          <w:tcPr>
            <w:tcW w:w="760" w:type="dxa"/>
            <w:vAlign w:val="bottom"/>
          </w:tcPr>
          <w:p>
            <w:pPr>
              <w:jc w:val="center"/>
              <w:spacing w:after="0" w:line="180"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(4)</w:t>
            </w:r>
          </w:p>
        </w:tc>
        <w:tc>
          <w:tcPr>
            <w:tcW w:w="0" w:type="dxa"/>
            <w:vAlign w:val="bottom"/>
          </w:tcPr>
          <w:p>
            <w:pPr>
              <w:spacing w:after="0"/>
              <w:rPr>
                <w:sz w:val="1"/>
                <w:szCs w:val="1"/>
                <w:color w:val="auto"/>
              </w:rPr>
            </w:pPr>
          </w:p>
        </w:tc>
      </w:tr>
      <w:tr>
        <w:trPr>
          <w:trHeight w:val="196"/>
        </w:trPr>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840" w:space="40"/>
            <w:col w:w="4139"/>
          </w:cols>
          <w:pgMar w:left="1440" w:top="114" w:right="1440" w:bottom="1440" w:gutter="0" w:footer="0" w:header="0"/>
          <w:type w:val="continuous"/>
        </w:sectPr>
      </w:pPr>
    </w:p>
    <w:tbl>
      <w:tblPr>
        <w:tblLayout w:type="fixed"/>
        <w:tblInd w:w="400" w:type="dxa"/>
        <w:tblCellMar>
          <w:top w:w="0" w:type="dxa"/>
          <w:left w:w="0" w:type="dxa"/>
          <w:bottom w:w="0" w:type="dxa"/>
          <w:right w:w="0" w:type="dxa"/>
        </w:tblCellMar>
      </w:tblPr>
      <w:tr>
        <w:trPr>
          <w:trHeight w:val="246"/>
        </w:trPr>
        <w:tc>
          <w:tcPr>
            <w:tcW w:w="1600" w:type="dxa"/>
            <w:vAlign w:val="bottom"/>
            <w:tcBorders>
              <w:top w:val="single" w:sz="8" w:color="auto"/>
              <w:bottom w:val="single" w:sz="8" w:color="D9D9D9"/>
            </w:tcBorders>
            <w:shd w:val="clear" w:color="auto" w:fill="D9D9D9"/>
          </w:tcPr>
          <w:p>
            <w:pPr>
              <w:ind w:left="140"/>
              <w:spacing w:after="0"/>
              <w:rPr>
                <w:sz w:val="20"/>
                <w:szCs w:val="20"/>
                <w:color w:val="auto"/>
              </w:rPr>
            </w:pPr>
            <w:r>
              <w:rPr>
                <w:rFonts w:ascii="Arial" w:cs="Arial" w:eastAsia="Arial" w:hAnsi="Arial"/>
                <w:sz w:val="14"/>
                <w:szCs w:val="14"/>
                <w:b w:val="1"/>
                <w:bCs w:val="1"/>
                <w:color w:val="auto"/>
              </w:rPr>
              <w:t>Mark Fioravanti</w:t>
            </w:r>
          </w:p>
        </w:tc>
        <w:tc>
          <w:tcPr>
            <w:tcW w:w="660" w:type="dxa"/>
            <w:vAlign w:val="bottom"/>
            <w:tcBorders>
              <w:top w:val="single" w:sz="8" w:color="auto"/>
              <w:bottom w:val="single" w:sz="8" w:color="D9D9D9"/>
            </w:tcBorders>
            <w:shd w:val="clear" w:color="auto" w:fill="D9D9D9"/>
          </w:tcPr>
          <w:p>
            <w:pPr>
              <w:spacing w:after="0"/>
              <w:rPr>
                <w:sz w:val="21"/>
                <w:szCs w:val="21"/>
                <w:color w:val="auto"/>
              </w:rPr>
            </w:pPr>
          </w:p>
        </w:tc>
        <w:tc>
          <w:tcPr>
            <w:tcW w:w="680" w:type="dxa"/>
            <w:vAlign w:val="bottom"/>
            <w:tcBorders>
              <w:top w:val="single" w:sz="8" w:color="auto"/>
              <w:bottom w:val="single" w:sz="8" w:color="D9D9D9"/>
            </w:tcBorders>
            <w:shd w:val="clear" w:color="auto" w:fill="D9D9D9"/>
          </w:tcPr>
          <w:p>
            <w:pPr>
              <w:jc w:val="right"/>
              <w:ind w:right="8"/>
              <w:spacing w:after="0"/>
              <w:rPr>
                <w:sz w:val="20"/>
                <w:szCs w:val="20"/>
                <w:color w:val="auto"/>
              </w:rPr>
            </w:pPr>
            <w:r>
              <w:rPr>
                <w:rFonts w:ascii="Arial" w:cs="Arial" w:eastAsia="Arial" w:hAnsi="Arial"/>
                <w:sz w:val="14"/>
                <w:szCs w:val="14"/>
                <w:color w:val="auto"/>
              </w:rPr>
              <w:t>777,578</w:t>
            </w:r>
          </w:p>
        </w:tc>
        <w:tc>
          <w:tcPr>
            <w:tcW w:w="780" w:type="dxa"/>
            <w:vAlign w:val="bottom"/>
            <w:tcBorders>
              <w:top w:val="single" w:sz="8" w:color="auto"/>
              <w:bottom w:val="single" w:sz="8" w:color="D9D9D9"/>
            </w:tcBorders>
            <w:shd w:val="clear" w:color="auto" w:fill="D9D9D9"/>
          </w:tcPr>
          <w:p>
            <w:pPr>
              <w:jc w:val="right"/>
              <w:spacing w:after="0"/>
              <w:rPr>
                <w:sz w:val="20"/>
                <w:szCs w:val="20"/>
                <w:color w:val="auto"/>
              </w:rPr>
            </w:pPr>
            <w:r>
              <w:rPr>
                <w:rFonts w:ascii="Arial" w:cs="Arial" w:eastAsia="Arial" w:hAnsi="Arial"/>
                <w:sz w:val="14"/>
                <w:szCs w:val="14"/>
                <w:color w:val="auto"/>
              </w:rPr>
              <w:t>1,555,157</w:t>
            </w:r>
          </w:p>
        </w:tc>
        <w:tc>
          <w:tcPr>
            <w:tcW w:w="840" w:type="dxa"/>
            <w:vAlign w:val="bottom"/>
            <w:tcBorders>
              <w:top w:val="single" w:sz="8" w:color="auto"/>
              <w:bottom w:val="single" w:sz="8" w:color="D9D9D9"/>
            </w:tcBorders>
            <w:shd w:val="clear" w:color="auto" w:fill="D9D9D9"/>
          </w:tcPr>
          <w:p>
            <w:pPr>
              <w:jc w:val="right"/>
              <w:ind w:right="88"/>
              <w:spacing w:after="0"/>
              <w:rPr>
                <w:sz w:val="20"/>
                <w:szCs w:val="20"/>
                <w:color w:val="auto"/>
              </w:rPr>
            </w:pPr>
            <w:r>
              <w:rPr>
                <w:rFonts w:ascii="Arial" w:cs="Arial" w:eastAsia="Arial" w:hAnsi="Arial"/>
                <w:sz w:val="14"/>
                <w:szCs w:val="14"/>
                <w:color w:val="auto"/>
              </w:rPr>
              <w:t>3,110,314</w:t>
            </w:r>
          </w:p>
        </w:tc>
        <w:tc>
          <w:tcPr>
            <w:tcW w:w="620" w:type="dxa"/>
            <w:vAlign w:val="bottom"/>
            <w:tcBorders>
              <w:top w:val="single" w:sz="8" w:color="auto"/>
              <w:bottom w:val="single" w:sz="8" w:color="D9D9D9"/>
            </w:tcBorders>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D9D9D9"/>
            </w:tcBorders>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D9D9D9"/>
            </w:tcBorders>
            <w:shd w:val="clear" w:color="auto" w:fill="D9D9D9"/>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D9D9D9"/>
            </w:tcBorders>
            <w:shd w:val="clear" w:color="auto" w:fill="D9D9D9"/>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D9D9D9"/>
            </w:tcBorders>
            <w:shd w:val="clear" w:color="auto" w:fill="D9D9D9"/>
          </w:tcPr>
          <w:p>
            <w:pPr>
              <w:jc w:val="right"/>
              <w:ind w:right="88"/>
              <w:spacing w:after="0"/>
              <w:rPr>
                <w:sz w:val="20"/>
                <w:szCs w:val="20"/>
                <w:color w:val="auto"/>
              </w:rPr>
            </w:pPr>
            <w:r>
              <w:rPr>
                <w:rFonts w:ascii="Arial" w:cs="Arial" w:eastAsia="Arial" w:hAnsi="Arial"/>
                <w:sz w:val="14"/>
                <w:szCs w:val="14"/>
                <w:color w:val="auto"/>
              </w:rPr>
              <w:t>—</w:t>
            </w:r>
          </w:p>
        </w:tc>
      </w:tr>
      <w:tr>
        <w:trPr>
          <w:trHeight w:val="284"/>
        </w:trPr>
        <w:tc>
          <w:tcPr>
            <w:tcW w:w="1600" w:type="dxa"/>
            <w:vAlign w:val="bottom"/>
            <w:shd w:val="clear" w:color="auto" w:fill="F2F2F2"/>
          </w:tcPr>
          <w:p>
            <w:pPr>
              <w:ind w:left="140"/>
              <w:spacing w:after="0"/>
              <w:rPr>
                <w:sz w:val="20"/>
                <w:szCs w:val="20"/>
                <w:color w:val="auto"/>
              </w:rPr>
            </w:pPr>
            <w:r>
              <w:rPr>
                <w:rFonts w:ascii="Arial" w:cs="Arial" w:eastAsia="Arial" w:hAnsi="Arial"/>
                <w:sz w:val="14"/>
                <w:szCs w:val="14"/>
                <w:b w:val="1"/>
                <w:bCs w:val="1"/>
                <w:i w:val="1"/>
                <w:iCs w:val="1"/>
                <w:color w:val="auto"/>
              </w:rPr>
              <w:t>Perf.-Based RSUs</w:t>
            </w:r>
            <w:r>
              <w:rPr>
                <w:rFonts w:ascii="Arial" w:cs="Arial" w:eastAsia="Arial" w:hAnsi="Arial"/>
                <w:sz w:val="23"/>
                <w:szCs w:val="23"/>
                <w:b w:val="1"/>
                <w:bCs w:val="1"/>
                <w:i w:val="1"/>
                <w:iCs w:val="1"/>
                <w:color w:val="auto"/>
                <w:vertAlign w:val="superscript"/>
              </w:rPr>
              <w:t>(2)</w:t>
            </w:r>
          </w:p>
        </w:tc>
        <w:tc>
          <w:tcPr>
            <w:tcW w:w="66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2/21/24</w:t>
            </w:r>
          </w:p>
        </w:tc>
        <w:tc>
          <w:tcPr>
            <w:tcW w:w="6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6,060</w:t>
            </w:r>
          </w:p>
        </w:tc>
        <w:tc>
          <w:tcPr>
            <w:tcW w:w="66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12,119</w:t>
            </w:r>
          </w:p>
        </w:tc>
        <w:tc>
          <w:tcPr>
            <w:tcW w:w="70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18,179</w:t>
            </w:r>
          </w:p>
        </w:tc>
        <w:tc>
          <w:tcPr>
            <w:tcW w:w="74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1,574,985</w:t>
            </w:r>
          </w:p>
        </w:tc>
      </w:tr>
      <w:tr>
        <w:trPr>
          <w:trHeight w:val="270"/>
        </w:trPr>
        <w:tc>
          <w:tcPr>
            <w:tcW w:w="1600" w:type="dxa"/>
            <w:vAlign w:val="bottom"/>
            <w:tcBorders>
              <w:bottom w:val="single" w:sz="8" w:color="auto"/>
            </w:tcBorders>
            <w:shd w:val="clear" w:color="auto" w:fill="D9D9D9"/>
          </w:tcPr>
          <w:p>
            <w:pPr>
              <w:ind w:left="140"/>
              <w:spacing w:after="0"/>
              <w:rPr>
                <w:sz w:val="20"/>
                <w:szCs w:val="20"/>
                <w:color w:val="auto"/>
              </w:rPr>
            </w:pPr>
            <w:r>
              <w:rPr>
                <w:rFonts w:ascii="Arial" w:cs="Arial" w:eastAsia="Arial" w:hAnsi="Arial"/>
                <w:sz w:val="14"/>
                <w:szCs w:val="14"/>
                <w:b w:val="1"/>
                <w:bCs w:val="1"/>
                <w:i w:val="1"/>
                <w:iCs w:val="1"/>
                <w:color w:val="auto"/>
              </w:rPr>
              <w:t>Time-Based RSUs</w:t>
            </w:r>
            <w:r>
              <w:rPr>
                <w:rFonts w:ascii="Arial" w:cs="Arial" w:eastAsia="Arial" w:hAnsi="Arial"/>
                <w:sz w:val="23"/>
                <w:szCs w:val="23"/>
                <w:b w:val="1"/>
                <w:bCs w:val="1"/>
                <w:i w:val="1"/>
                <w:iCs w:val="1"/>
                <w:color w:val="auto"/>
                <w:vertAlign w:val="superscript"/>
              </w:rPr>
              <w:t>(3)</w:t>
            </w:r>
          </w:p>
        </w:tc>
        <w:tc>
          <w:tcPr>
            <w:tcW w:w="660" w:type="dxa"/>
            <w:vAlign w:val="bottom"/>
            <w:tcBorders>
              <w:bottom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color w:val="auto"/>
              </w:rPr>
              <w:t>2/21/24</w:t>
            </w:r>
          </w:p>
        </w:tc>
        <w:tc>
          <w:tcPr>
            <w:tcW w:w="680" w:type="dxa"/>
            <w:vAlign w:val="bottom"/>
            <w:tcBorders>
              <w:bottom w:val="single" w:sz="8" w:color="auto"/>
            </w:tcBorders>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D9D9D9"/>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D9D9D9"/>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color w:val="auto"/>
              </w:rPr>
              <w:t>13,244</w:t>
            </w:r>
          </w:p>
        </w:tc>
        <w:tc>
          <w:tcPr>
            <w:tcW w:w="920" w:type="dxa"/>
            <w:vAlign w:val="bottom"/>
            <w:tcBorders>
              <w:bottom w:val="single" w:sz="8" w:color="auto"/>
            </w:tcBorders>
            <w:shd w:val="clear" w:color="auto" w:fill="D9D9D9"/>
          </w:tcPr>
          <w:p>
            <w:pPr>
              <w:jc w:val="right"/>
              <w:ind w:right="68"/>
              <w:spacing w:after="0"/>
              <w:rPr>
                <w:sz w:val="20"/>
                <w:szCs w:val="20"/>
                <w:color w:val="auto"/>
              </w:rPr>
            </w:pPr>
            <w:r>
              <w:rPr>
                <w:rFonts w:ascii="Arial" w:cs="Arial" w:eastAsia="Arial" w:hAnsi="Arial"/>
                <w:sz w:val="14"/>
                <w:szCs w:val="14"/>
                <w:color w:val="auto"/>
              </w:rPr>
              <w:t>1,575,771</w:t>
            </w:r>
          </w:p>
        </w:tc>
      </w:tr>
      <w:tr>
        <w:trPr>
          <w:trHeight w:val="230"/>
        </w:trPr>
        <w:tc>
          <w:tcPr>
            <w:tcW w:w="160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4"/>
                <w:szCs w:val="14"/>
                <w:b w:val="1"/>
                <w:bCs w:val="1"/>
                <w:color w:val="auto"/>
              </w:rPr>
              <w:t>Colin Reed</w:t>
            </w:r>
          </w:p>
        </w:tc>
        <w:tc>
          <w:tcPr>
            <w:tcW w:w="660" w:type="dxa"/>
            <w:vAlign w:val="bottom"/>
            <w:tcBorders>
              <w:bottom w:val="single" w:sz="8" w:color="F2F2F2"/>
            </w:tcBorders>
            <w:shd w:val="clear" w:color="auto" w:fill="F2F2F2"/>
          </w:tcPr>
          <w:p>
            <w:pPr>
              <w:spacing w:after="0"/>
              <w:rPr>
                <w:sz w:val="20"/>
                <w:szCs w:val="20"/>
                <w:color w:val="auto"/>
              </w:rPr>
            </w:pPr>
          </w:p>
        </w:tc>
        <w:tc>
          <w:tcPr>
            <w:tcW w:w="6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437,500</w:t>
            </w:r>
          </w:p>
        </w:tc>
        <w:tc>
          <w:tcPr>
            <w:tcW w:w="7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875,000</w:t>
            </w:r>
          </w:p>
        </w:tc>
        <w:tc>
          <w:tcPr>
            <w:tcW w:w="840" w:type="dxa"/>
            <w:vAlign w:val="bottom"/>
            <w:tcBorders>
              <w:bottom w:val="single" w:sz="8" w:color="F2F2F2"/>
            </w:tcBorders>
            <w:shd w:val="clear" w:color="auto" w:fill="F2F2F2"/>
          </w:tcPr>
          <w:p>
            <w:pPr>
              <w:jc w:val="right"/>
              <w:ind w:right="68"/>
              <w:spacing w:after="0"/>
              <w:rPr>
                <w:sz w:val="20"/>
                <w:szCs w:val="20"/>
                <w:color w:val="auto"/>
              </w:rPr>
            </w:pPr>
            <w:r>
              <w:rPr>
                <w:rFonts w:ascii="Arial" w:cs="Arial" w:eastAsia="Arial" w:hAnsi="Arial"/>
                <w:sz w:val="14"/>
                <w:szCs w:val="14"/>
                <w:color w:val="auto"/>
              </w:rPr>
              <w:t>1,750,000</w:t>
            </w:r>
          </w:p>
        </w:tc>
        <w:tc>
          <w:tcPr>
            <w:tcW w:w="620" w:type="dxa"/>
            <w:vAlign w:val="bottom"/>
            <w:tcBorders>
              <w:bottom w:val="single" w:sz="8" w:color="F2F2F2"/>
            </w:tcBorders>
            <w:shd w:val="clear" w:color="auto" w:fill="F2F2F2"/>
          </w:tcPr>
          <w:p>
            <w:pPr>
              <w:spacing w:after="0"/>
              <w:rPr>
                <w:sz w:val="20"/>
                <w:szCs w:val="20"/>
                <w:color w:val="auto"/>
              </w:rPr>
            </w:pPr>
          </w:p>
        </w:tc>
        <w:tc>
          <w:tcPr>
            <w:tcW w:w="660" w:type="dxa"/>
            <w:vAlign w:val="bottom"/>
            <w:tcBorders>
              <w:bottom w:val="single" w:sz="8" w:color="F2F2F2"/>
            </w:tcBorders>
            <w:shd w:val="clear" w:color="auto" w:fill="F2F2F2"/>
          </w:tcPr>
          <w:p>
            <w:pPr>
              <w:spacing w:after="0"/>
              <w:rPr>
                <w:sz w:val="20"/>
                <w:szCs w:val="20"/>
                <w:color w:val="auto"/>
              </w:rPr>
            </w:pPr>
          </w:p>
        </w:tc>
        <w:tc>
          <w:tcPr>
            <w:tcW w:w="700" w:type="dxa"/>
            <w:vAlign w:val="bottom"/>
            <w:tcBorders>
              <w:bottom w:val="single" w:sz="8" w:color="F2F2F2"/>
            </w:tcBorders>
            <w:shd w:val="clear" w:color="auto" w:fill="F2F2F2"/>
          </w:tcPr>
          <w:p>
            <w:pPr>
              <w:spacing w:after="0"/>
              <w:rPr>
                <w:sz w:val="20"/>
                <w:szCs w:val="20"/>
                <w:color w:val="auto"/>
              </w:rPr>
            </w:pPr>
          </w:p>
        </w:tc>
        <w:tc>
          <w:tcPr>
            <w:tcW w:w="740" w:type="dxa"/>
            <w:vAlign w:val="bottom"/>
            <w:tcBorders>
              <w:bottom w:val="single" w:sz="8" w:color="F2F2F2"/>
            </w:tcBorders>
            <w:shd w:val="clear" w:color="auto" w:fill="F2F2F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w:t>
            </w:r>
          </w:p>
        </w:tc>
      </w:tr>
      <w:tr>
        <w:trPr>
          <w:trHeight w:val="283"/>
        </w:trPr>
        <w:tc>
          <w:tcPr>
            <w:tcW w:w="1600" w:type="dxa"/>
            <w:vAlign w:val="bottom"/>
            <w:shd w:val="clear" w:color="auto" w:fill="D9D9D9"/>
          </w:tcPr>
          <w:p>
            <w:pPr>
              <w:ind w:left="140"/>
              <w:spacing w:after="0"/>
              <w:rPr>
                <w:sz w:val="20"/>
                <w:szCs w:val="20"/>
                <w:color w:val="auto"/>
              </w:rPr>
            </w:pPr>
            <w:r>
              <w:rPr>
                <w:rFonts w:ascii="Arial" w:cs="Arial" w:eastAsia="Arial" w:hAnsi="Arial"/>
                <w:sz w:val="14"/>
                <w:szCs w:val="14"/>
                <w:b w:val="1"/>
                <w:bCs w:val="1"/>
                <w:i w:val="1"/>
                <w:iCs w:val="1"/>
                <w:color w:val="auto"/>
              </w:rPr>
              <w:t>Perf.-Based RSUs</w:t>
            </w:r>
            <w:r>
              <w:rPr>
                <w:rFonts w:ascii="Arial" w:cs="Arial" w:eastAsia="Arial" w:hAnsi="Arial"/>
                <w:sz w:val="23"/>
                <w:szCs w:val="23"/>
                <w:b w:val="1"/>
                <w:bCs w:val="1"/>
                <w:i w:val="1"/>
                <w:iCs w:val="1"/>
                <w:color w:val="auto"/>
                <w:vertAlign w:val="superscript"/>
              </w:rPr>
              <w:t>(2)</w:t>
            </w:r>
          </w:p>
        </w:tc>
        <w:tc>
          <w:tcPr>
            <w:tcW w:w="66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2/21/24</w:t>
            </w:r>
          </w:p>
        </w:tc>
        <w:tc>
          <w:tcPr>
            <w:tcW w:w="68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2,886</w:t>
            </w:r>
          </w:p>
        </w:tc>
        <w:tc>
          <w:tcPr>
            <w:tcW w:w="66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5,771</w:t>
            </w:r>
          </w:p>
        </w:tc>
        <w:tc>
          <w:tcPr>
            <w:tcW w:w="700" w:type="dxa"/>
            <w:vAlign w:val="bottom"/>
            <w:shd w:val="clear" w:color="auto" w:fill="D9D9D9"/>
          </w:tcPr>
          <w:p>
            <w:pPr>
              <w:jc w:val="right"/>
              <w:ind w:right="108"/>
              <w:spacing w:after="0"/>
              <w:rPr>
                <w:sz w:val="20"/>
                <w:szCs w:val="20"/>
                <w:color w:val="auto"/>
              </w:rPr>
            </w:pPr>
            <w:r>
              <w:rPr>
                <w:rFonts w:ascii="Arial" w:cs="Arial" w:eastAsia="Arial" w:hAnsi="Arial"/>
                <w:sz w:val="14"/>
                <w:szCs w:val="14"/>
                <w:color w:val="auto"/>
              </w:rPr>
              <w:t>8,657</w:t>
            </w:r>
          </w:p>
        </w:tc>
        <w:tc>
          <w:tcPr>
            <w:tcW w:w="74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749,999</w:t>
            </w:r>
          </w:p>
        </w:tc>
      </w:tr>
      <w:tr>
        <w:trPr>
          <w:trHeight w:val="270"/>
        </w:trPr>
        <w:tc>
          <w:tcPr>
            <w:tcW w:w="1600" w:type="dxa"/>
            <w:vAlign w:val="bottom"/>
            <w:tcBorders>
              <w:bottom w:val="single" w:sz="8" w:color="auto"/>
            </w:tcBorders>
            <w:shd w:val="clear" w:color="auto" w:fill="F2F2F2"/>
          </w:tcPr>
          <w:p>
            <w:pPr>
              <w:ind w:left="140"/>
              <w:spacing w:after="0"/>
              <w:rPr>
                <w:sz w:val="20"/>
                <w:szCs w:val="20"/>
                <w:color w:val="auto"/>
              </w:rPr>
            </w:pPr>
            <w:r>
              <w:rPr>
                <w:rFonts w:ascii="Arial" w:cs="Arial" w:eastAsia="Arial" w:hAnsi="Arial"/>
                <w:sz w:val="14"/>
                <w:szCs w:val="14"/>
                <w:b w:val="1"/>
                <w:bCs w:val="1"/>
                <w:i w:val="1"/>
                <w:iCs w:val="1"/>
                <w:color w:val="auto"/>
              </w:rPr>
              <w:t>Time-Based RSUs</w:t>
            </w:r>
            <w:r>
              <w:rPr>
                <w:rFonts w:ascii="Arial" w:cs="Arial" w:eastAsia="Arial" w:hAnsi="Arial"/>
                <w:sz w:val="23"/>
                <w:szCs w:val="23"/>
                <w:b w:val="1"/>
                <w:bCs w:val="1"/>
                <w:i w:val="1"/>
                <w:iCs w:val="1"/>
                <w:color w:val="auto"/>
                <w:vertAlign w:val="superscript"/>
              </w:rPr>
              <w:t>(3)</w:t>
            </w:r>
          </w:p>
        </w:tc>
        <w:tc>
          <w:tcPr>
            <w:tcW w:w="660" w:type="dxa"/>
            <w:vAlign w:val="bottom"/>
            <w:tcBorders>
              <w:bottom w:val="single" w:sz="8" w:color="auto"/>
            </w:tcBorders>
            <w:shd w:val="clear" w:color="auto" w:fill="F2F2F2"/>
          </w:tcPr>
          <w:p>
            <w:pPr>
              <w:jc w:val="right"/>
              <w:ind w:right="28"/>
              <w:spacing w:after="0"/>
              <w:rPr>
                <w:sz w:val="20"/>
                <w:szCs w:val="20"/>
                <w:color w:val="auto"/>
              </w:rPr>
            </w:pPr>
            <w:r>
              <w:rPr>
                <w:rFonts w:ascii="Arial" w:cs="Arial" w:eastAsia="Arial" w:hAnsi="Arial"/>
                <w:sz w:val="14"/>
                <w:szCs w:val="14"/>
                <w:color w:val="auto"/>
              </w:rPr>
              <w:t>2/21/24</w:t>
            </w:r>
          </w:p>
        </w:tc>
        <w:tc>
          <w:tcPr>
            <w:tcW w:w="680" w:type="dxa"/>
            <w:vAlign w:val="bottom"/>
            <w:tcBorders>
              <w:bottom w:val="single" w:sz="8" w:color="auto"/>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F2F2F2"/>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F2F2F2"/>
          </w:tcPr>
          <w:p>
            <w:pPr>
              <w:jc w:val="right"/>
              <w:ind w:right="68"/>
              <w:spacing w:after="0"/>
              <w:rPr>
                <w:sz w:val="20"/>
                <w:szCs w:val="20"/>
                <w:color w:val="auto"/>
              </w:rPr>
            </w:pPr>
            <w:r>
              <w:rPr>
                <w:rFonts w:ascii="Arial" w:cs="Arial" w:eastAsia="Arial" w:hAnsi="Arial"/>
                <w:sz w:val="14"/>
                <w:szCs w:val="14"/>
                <w:color w:val="auto"/>
              </w:rPr>
              <w:t>6,308</w:t>
            </w:r>
          </w:p>
        </w:tc>
        <w:tc>
          <w:tcPr>
            <w:tcW w:w="920" w:type="dxa"/>
            <w:vAlign w:val="bottom"/>
            <w:tcBorders>
              <w:bottom w:val="single" w:sz="8" w:color="auto"/>
            </w:tcBorders>
            <w:shd w:val="clear" w:color="auto" w:fill="F2F2F2"/>
          </w:tcPr>
          <w:p>
            <w:pPr>
              <w:jc w:val="right"/>
              <w:ind w:right="88"/>
              <w:spacing w:after="0"/>
              <w:rPr>
                <w:sz w:val="20"/>
                <w:szCs w:val="20"/>
                <w:color w:val="auto"/>
              </w:rPr>
            </w:pPr>
            <w:r>
              <w:rPr>
                <w:rFonts w:ascii="Arial" w:cs="Arial" w:eastAsia="Arial" w:hAnsi="Arial"/>
                <w:sz w:val="14"/>
                <w:szCs w:val="14"/>
                <w:color w:val="auto"/>
              </w:rPr>
              <w:t>750,526</w:t>
            </w:r>
          </w:p>
        </w:tc>
      </w:tr>
      <w:tr>
        <w:trPr>
          <w:trHeight w:val="230"/>
        </w:trPr>
        <w:tc>
          <w:tcPr>
            <w:tcW w:w="160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b w:val="1"/>
                <w:bCs w:val="1"/>
                <w:color w:val="auto"/>
              </w:rPr>
              <w:t>Jennifer Hutcheson</w:t>
            </w:r>
          </w:p>
        </w:tc>
        <w:tc>
          <w:tcPr>
            <w:tcW w:w="660" w:type="dxa"/>
            <w:vAlign w:val="bottom"/>
            <w:tcBorders>
              <w:bottom w:val="single" w:sz="8" w:color="D9D9D9"/>
            </w:tcBorders>
            <w:shd w:val="clear" w:color="auto" w:fill="D9D9D9"/>
          </w:tcPr>
          <w:p>
            <w:pPr>
              <w:spacing w:after="0"/>
              <w:rPr>
                <w:sz w:val="20"/>
                <w:szCs w:val="20"/>
                <w:color w:val="auto"/>
              </w:rPr>
            </w:pPr>
          </w:p>
        </w:tc>
        <w:tc>
          <w:tcPr>
            <w:tcW w:w="680" w:type="dxa"/>
            <w:vAlign w:val="bottom"/>
            <w:tcBorders>
              <w:bottom w:val="single" w:sz="8" w:color="D9D9D9"/>
            </w:tcBorders>
            <w:shd w:val="clear" w:color="auto" w:fill="D9D9D9"/>
          </w:tcPr>
          <w:p>
            <w:pPr>
              <w:jc w:val="right"/>
              <w:ind w:right="8"/>
              <w:spacing w:after="0"/>
              <w:rPr>
                <w:sz w:val="20"/>
                <w:szCs w:val="20"/>
                <w:color w:val="auto"/>
              </w:rPr>
            </w:pPr>
            <w:r>
              <w:rPr>
                <w:rFonts w:ascii="Arial" w:cs="Arial" w:eastAsia="Arial" w:hAnsi="Arial"/>
                <w:sz w:val="14"/>
                <w:szCs w:val="14"/>
                <w:color w:val="auto"/>
              </w:rPr>
              <w:t>321,959</w:t>
            </w:r>
          </w:p>
        </w:tc>
        <w:tc>
          <w:tcPr>
            <w:tcW w:w="78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4"/>
                <w:szCs w:val="14"/>
                <w:color w:val="auto"/>
              </w:rPr>
              <w:t>643,919</w:t>
            </w:r>
          </w:p>
        </w:tc>
        <w:tc>
          <w:tcPr>
            <w:tcW w:w="840" w:type="dxa"/>
            <w:vAlign w:val="bottom"/>
            <w:tcBorders>
              <w:bottom w:val="single" w:sz="8" w:color="D9D9D9"/>
            </w:tcBorders>
            <w:shd w:val="clear" w:color="auto" w:fill="D9D9D9"/>
          </w:tcPr>
          <w:p>
            <w:pPr>
              <w:jc w:val="right"/>
              <w:ind w:right="68"/>
              <w:spacing w:after="0"/>
              <w:rPr>
                <w:sz w:val="20"/>
                <w:szCs w:val="20"/>
                <w:color w:val="auto"/>
              </w:rPr>
            </w:pPr>
            <w:r>
              <w:rPr>
                <w:rFonts w:ascii="Arial" w:cs="Arial" w:eastAsia="Arial" w:hAnsi="Arial"/>
                <w:sz w:val="14"/>
                <w:szCs w:val="14"/>
                <w:color w:val="auto"/>
              </w:rPr>
              <w:t>1,287,838</w:t>
            </w:r>
          </w:p>
        </w:tc>
        <w:tc>
          <w:tcPr>
            <w:tcW w:w="620" w:type="dxa"/>
            <w:vAlign w:val="bottom"/>
            <w:tcBorders>
              <w:bottom w:val="single" w:sz="8" w:color="D9D9D9"/>
            </w:tcBorders>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9D9D9"/>
            </w:tcBorders>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9D9D9"/>
            </w:tcBorders>
            <w:shd w:val="clear" w:color="auto" w:fill="D9D9D9"/>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9D9D9"/>
            </w:tcBorders>
            <w:shd w:val="clear" w:color="auto" w:fill="D9D9D9"/>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9D9D9"/>
            </w:tcBorders>
            <w:shd w:val="clear" w:color="auto" w:fill="D9D9D9"/>
          </w:tcPr>
          <w:p>
            <w:pPr>
              <w:jc w:val="right"/>
              <w:ind w:right="88"/>
              <w:spacing w:after="0"/>
              <w:rPr>
                <w:sz w:val="20"/>
                <w:szCs w:val="20"/>
                <w:color w:val="auto"/>
              </w:rPr>
            </w:pPr>
            <w:r>
              <w:rPr>
                <w:rFonts w:ascii="Arial" w:cs="Arial" w:eastAsia="Arial" w:hAnsi="Arial"/>
                <w:sz w:val="14"/>
                <w:szCs w:val="14"/>
                <w:color w:val="auto"/>
              </w:rPr>
              <w:t>—</w:t>
            </w:r>
          </w:p>
        </w:tc>
      </w:tr>
      <w:tr>
        <w:trPr>
          <w:trHeight w:val="284"/>
        </w:trPr>
        <w:tc>
          <w:tcPr>
            <w:tcW w:w="1600" w:type="dxa"/>
            <w:vAlign w:val="bottom"/>
            <w:shd w:val="clear" w:color="auto" w:fill="F2F2F2"/>
          </w:tcPr>
          <w:p>
            <w:pPr>
              <w:ind w:left="140"/>
              <w:spacing w:after="0"/>
              <w:rPr>
                <w:sz w:val="20"/>
                <w:szCs w:val="20"/>
                <w:color w:val="auto"/>
              </w:rPr>
            </w:pPr>
            <w:r>
              <w:rPr>
                <w:rFonts w:ascii="Arial" w:cs="Arial" w:eastAsia="Arial" w:hAnsi="Arial"/>
                <w:sz w:val="14"/>
                <w:szCs w:val="14"/>
                <w:b w:val="1"/>
                <w:bCs w:val="1"/>
                <w:i w:val="1"/>
                <w:iCs w:val="1"/>
                <w:color w:val="auto"/>
              </w:rPr>
              <w:t>Perf.-Based RSUs</w:t>
            </w:r>
            <w:r>
              <w:rPr>
                <w:rFonts w:ascii="Arial" w:cs="Arial" w:eastAsia="Arial" w:hAnsi="Arial"/>
                <w:sz w:val="23"/>
                <w:szCs w:val="23"/>
                <w:b w:val="1"/>
                <w:bCs w:val="1"/>
                <w:i w:val="1"/>
                <w:iCs w:val="1"/>
                <w:color w:val="auto"/>
                <w:vertAlign w:val="superscript"/>
              </w:rPr>
              <w:t>(2)</w:t>
            </w:r>
          </w:p>
        </w:tc>
        <w:tc>
          <w:tcPr>
            <w:tcW w:w="66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2/21/24</w:t>
            </w:r>
          </w:p>
        </w:tc>
        <w:tc>
          <w:tcPr>
            <w:tcW w:w="6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1,515</w:t>
            </w:r>
          </w:p>
        </w:tc>
        <w:tc>
          <w:tcPr>
            <w:tcW w:w="66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3,030</w:t>
            </w:r>
          </w:p>
        </w:tc>
        <w:tc>
          <w:tcPr>
            <w:tcW w:w="70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4,545</w:t>
            </w:r>
          </w:p>
        </w:tc>
        <w:tc>
          <w:tcPr>
            <w:tcW w:w="74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393,779</w:t>
            </w:r>
          </w:p>
        </w:tc>
      </w:tr>
      <w:tr>
        <w:trPr>
          <w:trHeight w:val="270"/>
        </w:trPr>
        <w:tc>
          <w:tcPr>
            <w:tcW w:w="1600" w:type="dxa"/>
            <w:vAlign w:val="bottom"/>
            <w:tcBorders>
              <w:bottom w:val="single" w:sz="8" w:color="auto"/>
            </w:tcBorders>
            <w:shd w:val="clear" w:color="auto" w:fill="D9D9D9"/>
          </w:tcPr>
          <w:p>
            <w:pPr>
              <w:ind w:left="140"/>
              <w:spacing w:after="0"/>
              <w:rPr>
                <w:sz w:val="20"/>
                <w:szCs w:val="20"/>
                <w:color w:val="auto"/>
              </w:rPr>
            </w:pPr>
            <w:r>
              <w:rPr>
                <w:rFonts w:ascii="Arial" w:cs="Arial" w:eastAsia="Arial" w:hAnsi="Arial"/>
                <w:sz w:val="14"/>
                <w:szCs w:val="14"/>
                <w:b w:val="1"/>
                <w:bCs w:val="1"/>
                <w:i w:val="1"/>
                <w:iCs w:val="1"/>
                <w:color w:val="auto"/>
              </w:rPr>
              <w:t>Time-Based RSUs</w:t>
            </w:r>
            <w:r>
              <w:rPr>
                <w:rFonts w:ascii="Arial" w:cs="Arial" w:eastAsia="Arial" w:hAnsi="Arial"/>
                <w:sz w:val="23"/>
                <w:szCs w:val="23"/>
                <w:b w:val="1"/>
                <w:bCs w:val="1"/>
                <w:i w:val="1"/>
                <w:iCs w:val="1"/>
                <w:color w:val="auto"/>
                <w:vertAlign w:val="superscript"/>
              </w:rPr>
              <w:t>(3)</w:t>
            </w:r>
          </w:p>
        </w:tc>
        <w:tc>
          <w:tcPr>
            <w:tcW w:w="660" w:type="dxa"/>
            <w:vAlign w:val="bottom"/>
            <w:tcBorders>
              <w:bottom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color w:val="auto"/>
              </w:rPr>
              <w:t>2/21/24</w:t>
            </w:r>
          </w:p>
        </w:tc>
        <w:tc>
          <w:tcPr>
            <w:tcW w:w="680" w:type="dxa"/>
            <w:vAlign w:val="bottom"/>
            <w:tcBorders>
              <w:bottom w:val="single" w:sz="8" w:color="auto"/>
            </w:tcBorders>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D9D9D9"/>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D9D9D9"/>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D9D9D9"/>
          </w:tcPr>
          <w:p>
            <w:pPr>
              <w:jc w:val="right"/>
              <w:ind w:right="68"/>
              <w:spacing w:after="0"/>
              <w:rPr>
                <w:sz w:val="20"/>
                <w:szCs w:val="20"/>
                <w:color w:val="auto"/>
              </w:rPr>
            </w:pPr>
            <w:r>
              <w:rPr>
                <w:rFonts w:ascii="Arial" w:cs="Arial" w:eastAsia="Arial" w:hAnsi="Arial"/>
                <w:sz w:val="14"/>
                <w:szCs w:val="14"/>
                <w:color w:val="auto"/>
              </w:rPr>
              <w:t>3,312</w:t>
            </w:r>
          </w:p>
        </w:tc>
        <w:tc>
          <w:tcPr>
            <w:tcW w:w="920" w:type="dxa"/>
            <w:vAlign w:val="bottom"/>
            <w:tcBorders>
              <w:bottom w:val="single" w:sz="8" w:color="auto"/>
            </w:tcBorders>
            <w:shd w:val="clear" w:color="auto" w:fill="D9D9D9"/>
          </w:tcPr>
          <w:p>
            <w:pPr>
              <w:jc w:val="right"/>
              <w:ind w:right="88"/>
              <w:spacing w:after="0"/>
              <w:rPr>
                <w:sz w:val="20"/>
                <w:szCs w:val="20"/>
                <w:color w:val="auto"/>
              </w:rPr>
            </w:pPr>
            <w:r>
              <w:rPr>
                <w:rFonts w:ascii="Arial" w:cs="Arial" w:eastAsia="Arial" w:hAnsi="Arial"/>
                <w:sz w:val="14"/>
                <w:szCs w:val="14"/>
                <w:color w:val="auto"/>
              </w:rPr>
              <w:t>394,062</w:t>
            </w:r>
          </w:p>
        </w:tc>
      </w:tr>
      <w:tr>
        <w:trPr>
          <w:trHeight w:val="230"/>
        </w:trPr>
        <w:tc>
          <w:tcPr>
            <w:tcW w:w="160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4"/>
                <w:szCs w:val="14"/>
                <w:b w:val="1"/>
                <w:bCs w:val="1"/>
                <w:color w:val="auto"/>
              </w:rPr>
              <w:t>Patrick Chaffin</w:t>
            </w:r>
          </w:p>
        </w:tc>
        <w:tc>
          <w:tcPr>
            <w:tcW w:w="660" w:type="dxa"/>
            <w:vAlign w:val="bottom"/>
            <w:tcBorders>
              <w:bottom w:val="single" w:sz="8" w:color="F2F2F2"/>
            </w:tcBorders>
            <w:shd w:val="clear" w:color="auto" w:fill="F2F2F2"/>
          </w:tcPr>
          <w:p>
            <w:pPr>
              <w:spacing w:after="0"/>
              <w:rPr>
                <w:sz w:val="20"/>
                <w:szCs w:val="20"/>
                <w:color w:val="auto"/>
              </w:rPr>
            </w:pPr>
          </w:p>
        </w:tc>
        <w:tc>
          <w:tcPr>
            <w:tcW w:w="6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359,375</w:t>
            </w:r>
          </w:p>
        </w:tc>
        <w:tc>
          <w:tcPr>
            <w:tcW w:w="7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718,750</w:t>
            </w:r>
          </w:p>
        </w:tc>
        <w:tc>
          <w:tcPr>
            <w:tcW w:w="840" w:type="dxa"/>
            <w:vAlign w:val="bottom"/>
            <w:tcBorders>
              <w:bottom w:val="single" w:sz="8" w:color="F2F2F2"/>
            </w:tcBorders>
            <w:shd w:val="clear" w:color="auto" w:fill="F2F2F2"/>
          </w:tcPr>
          <w:p>
            <w:pPr>
              <w:jc w:val="right"/>
              <w:ind w:right="68"/>
              <w:spacing w:after="0"/>
              <w:rPr>
                <w:sz w:val="20"/>
                <w:szCs w:val="20"/>
                <w:color w:val="auto"/>
              </w:rPr>
            </w:pPr>
            <w:r>
              <w:rPr>
                <w:rFonts w:ascii="Arial" w:cs="Arial" w:eastAsia="Arial" w:hAnsi="Arial"/>
                <w:sz w:val="14"/>
                <w:szCs w:val="14"/>
                <w:color w:val="auto"/>
              </w:rPr>
              <w:t>1,437,500</w:t>
            </w:r>
          </w:p>
        </w:tc>
        <w:tc>
          <w:tcPr>
            <w:tcW w:w="62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F2F2F2"/>
            </w:tcBorders>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F2F2F2"/>
            </w:tcBorders>
            <w:shd w:val="clear" w:color="auto" w:fill="F2F2F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w:t>
            </w:r>
          </w:p>
        </w:tc>
      </w:tr>
      <w:tr>
        <w:trPr>
          <w:trHeight w:val="283"/>
        </w:trPr>
        <w:tc>
          <w:tcPr>
            <w:tcW w:w="1600" w:type="dxa"/>
            <w:vAlign w:val="bottom"/>
            <w:shd w:val="clear" w:color="auto" w:fill="D9D9D9"/>
          </w:tcPr>
          <w:p>
            <w:pPr>
              <w:ind w:left="140"/>
              <w:spacing w:after="0"/>
              <w:rPr>
                <w:sz w:val="20"/>
                <w:szCs w:val="20"/>
                <w:color w:val="auto"/>
              </w:rPr>
            </w:pPr>
            <w:r>
              <w:rPr>
                <w:rFonts w:ascii="Arial" w:cs="Arial" w:eastAsia="Arial" w:hAnsi="Arial"/>
                <w:sz w:val="14"/>
                <w:szCs w:val="14"/>
                <w:b w:val="1"/>
                <w:bCs w:val="1"/>
                <w:i w:val="1"/>
                <w:iCs w:val="1"/>
                <w:color w:val="auto"/>
              </w:rPr>
              <w:t>Perf.-Based RSUs</w:t>
            </w:r>
            <w:r>
              <w:rPr>
                <w:rFonts w:ascii="Arial" w:cs="Arial" w:eastAsia="Arial" w:hAnsi="Arial"/>
                <w:sz w:val="23"/>
                <w:szCs w:val="23"/>
                <w:b w:val="1"/>
                <w:bCs w:val="1"/>
                <w:i w:val="1"/>
                <w:iCs w:val="1"/>
                <w:color w:val="auto"/>
                <w:vertAlign w:val="superscript"/>
              </w:rPr>
              <w:t>(2)</w:t>
            </w:r>
          </w:p>
        </w:tc>
        <w:tc>
          <w:tcPr>
            <w:tcW w:w="66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2/21/24</w:t>
            </w:r>
          </w:p>
        </w:tc>
        <w:tc>
          <w:tcPr>
            <w:tcW w:w="68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1,383</w:t>
            </w:r>
          </w:p>
        </w:tc>
        <w:tc>
          <w:tcPr>
            <w:tcW w:w="66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2,765</w:t>
            </w:r>
          </w:p>
        </w:tc>
        <w:tc>
          <w:tcPr>
            <w:tcW w:w="700" w:type="dxa"/>
            <w:vAlign w:val="bottom"/>
            <w:shd w:val="clear" w:color="auto" w:fill="D9D9D9"/>
          </w:tcPr>
          <w:p>
            <w:pPr>
              <w:jc w:val="right"/>
              <w:ind w:right="108"/>
              <w:spacing w:after="0"/>
              <w:rPr>
                <w:sz w:val="20"/>
                <w:szCs w:val="20"/>
                <w:color w:val="auto"/>
              </w:rPr>
            </w:pPr>
            <w:r>
              <w:rPr>
                <w:rFonts w:ascii="Arial" w:cs="Arial" w:eastAsia="Arial" w:hAnsi="Arial"/>
                <w:sz w:val="14"/>
                <w:szCs w:val="14"/>
                <w:color w:val="auto"/>
              </w:rPr>
              <w:t>4,148</w:t>
            </w:r>
          </w:p>
        </w:tc>
        <w:tc>
          <w:tcPr>
            <w:tcW w:w="740" w:type="dxa"/>
            <w:vAlign w:val="bottom"/>
            <w:shd w:val="clear" w:color="auto" w:fill="D9D9D9"/>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D9D9D9"/>
          </w:tcPr>
          <w:p>
            <w:pPr>
              <w:jc w:val="right"/>
              <w:ind w:right="88"/>
              <w:spacing w:after="0"/>
              <w:rPr>
                <w:sz w:val="20"/>
                <w:szCs w:val="20"/>
                <w:color w:val="auto"/>
              </w:rPr>
            </w:pPr>
            <w:r>
              <w:rPr>
                <w:rFonts w:ascii="Arial" w:cs="Arial" w:eastAsia="Arial" w:hAnsi="Arial"/>
                <w:sz w:val="14"/>
                <w:szCs w:val="14"/>
                <w:color w:val="auto"/>
              </w:rPr>
              <w:t>359,339</w:t>
            </w:r>
          </w:p>
        </w:tc>
      </w:tr>
      <w:tr>
        <w:trPr>
          <w:trHeight w:val="270"/>
        </w:trPr>
        <w:tc>
          <w:tcPr>
            <w:tcW w:w="1600" w:type="dxa"/>
            <w:vAlign w:val="bottom"/>
            <w:tcBorders>
              <w:bottom w:val="single" w:sz="8" w:color="auto"/>
            </w:tcBorders>
            <w:shd w:val="clear" w:color="auto" w:fill="F2F2F2"/>
          </w:tcPr>
          <w:p>
            <w:pPr>
              <w:ind w:left="140"/>
              <w:spacing w:after="0"/>
              <w:rPr>
                <w:sz w:val="20"/>
                <w:szCs w:val="20"/>
                <w:color w:val="auto"/>
              </w:rPr>
            </w:pPr>
            <w:r>
              <w:rPr>
                <w:rFonts w:ascii="Arial" w:cs="Arial" w:eastAsia="Arial" w:hAnsi="Arial"/>
                <w:sz w:val="14"/>
                <w:szCs w:val="14"/>
                <w:b w:val="1"/>
                <w:bCs w:val="1"/>
                <w:i w:val="1"/>
                <w:iCs w:val="1"/>
                <w:color w:val="auto"/>
              </w:rPr>
              <w:t>Time-Based RSUs</w:t>
            </w:r>
            <w:r>
              <w:rPr>
                <w:rFonts w:ascii="Arial" w:cs="Arial" w:eastAsia="Arial" w:hAnsi="Arial"/>
                <w:sz w:val="23"/>
                <w:szCs w:val="23"/>
                <w:b w:val="1"/>
                <w:bCs w:val="1"/>
                <w:i w:val="1"/>
                <w:iCs w:val="1"/>
                <w:color w:val="auto"/>
                <w:vertAlign w:val="superscript"/>
              </w:rPr>
              <w:t>(3)</w:t>
            </w:r>
          </w:p>
        </w:tc>
        <w:tc>
          <w:tcPr>
            <w:tcW w:w="660" w:type="dxa"/>
            <w:vAlign w:val="bottom"/>
            <w:tcBorders>
              <w:bottom w:val="single" w:sz="8" w:color="auto"/>
            </w:tcBorders>
            <w:shd w:val="clear" w:color="auto" w:fill="F2F2F2"/>
          </w:tcPr>
          <w:p>
            <w:pPr>
              <w:jc w:val="right"/>
              <w:ind w:right="28"/>
              <w:spacing w:after="0"/>
              <w:rPr>
                <w:sz w:val="20"/>
                <w:szCs w:val="20"/>
                <w:color w:val="auto"/>
              </w:rPr>
            </w:pPr>
            <w:r>
              <w:rPr>
                <w:rFonts w:ascii="Arial" w:cs="Arial" w:eastAsia="Arial" w:hAnsi="Arial"/>
                <w:sz w:val="14"/>
                <w:szCs w:val="14"/>
                <w:color w:val="auto"/>
              </w:rPr>
              <w:t>2/21/24</w:t>
            </w:r>
          </w:p>
        </w:tc>
        <w:tc>
          <w:tcPr>
            <w:tcW w:w="680" w:type="dxa"/>
            <w:vAlign w:val="bottom"/>
            <w:tcBorders>
              <w:bottom w:val="single" w:sz="8" w:color="auto"/>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F2F2F2"/>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2F2F2"/>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F2F2F2"/>
          </w:tcPr>
          <w:p>
            <w:pPr>
              <w:jc w:val="right"/>
              <w:ind w:right="68"/>
              <w:spacing w:after="0"/>
              <w:rPr>
                <w:sz w:val="20"/>
                <w:szCs w:val="20"/>
                <w:color w:val="auto"/>
              </w:rPr>
            </w:pPr>
            <w:r>
              <w:rPr>
                <w:rFonts w:ascii="Arial" w:cs="Arial" w:eastAsia="Arial" w:hAnsi="Arial"/>
                <w:sz w:val="14"/>
                <w:szCs w:val="14"/>
                <w:color w:val="auto"/>
              </w:rPr>
              <w:t>3,024</w:t>
            </w:r>
          </w:p>
        </w:tc>
        <w:tc>
          <w:tcPr>
            <w:tcW w:w="920" w:type="dxa"/>
            <w:vAlign w:val="bottom"/>
            <w:tcBorders>
              <w:bottom w:val="single" w:sz="8" w:color="auto"/>
            </w:tcBorders>
            <w:shd w:val="clear" w:color="auto" w:fill="F2F2F2"/>
          </w:tcPr>
          <w:p>
            <w:pPr>
              <w:jc w:val="right"/>
              <w:ind w:right="88"/>
              <w:spacing w:after="0"/>
              <w:rPr>
                <w:sz w:val="20"/>
                <w:szCs w:val="20"/>
                <w:color w:val="auto"/>
              </w:rPr>
            </w:pPr>
            <w:r>
              <w:rPr>
                <w:rFonts w:ascii="Arial" w:cs="Arial" w:eastAsia="Arial" w:hAnsi="Arial"/>
                <w:sz w:val="14"/>
                <w:szCs w:val="14"/>
                <w:color w:val="auto"/>
              </w:rPr>
              <w:t>359,796</w:t>
            </w:r>
          </w:p>
        </w:tc>
      </w:tr>
      <w:tr>
        <w:trPr>
          <w:trHeight w:val="230"/>
        </w:trPr>
        <w:tc>
          <w:tcPr>
            <w:tcW w:w="160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b w:val="1"/>
                <w:bCs w:val="1"/>
                <w:color w:val="auto"/>
              </w:rPr>
              <w:t>Scott Lynn</w:t>
            </w:r>
          </w:p>
        </w:tc>
        <w:tc>
          <w:tcPr>
            <w:tcW w:w="660" w:type="dxa"/>
            <w:vAlign w:val="bottom"/>
            <w:tcBorders>
              <w:bottom w:val="single" w:sz="8" w:color="D9D9D9"/>
            </w:tcBorders>
            <w:shd w:val="clear" w:color="auto" w:fill="D9D9D9"/>
          </w:tcPr>
          <w:p>
            <w:pPr>
              <w:spacing w:after="0"/>
              <w:rPr>
                <w:sz w:val="20"/>
                <w:szCs w:val="20"/>
                <w:color w:val="auto"/>
              </w:rPr>
            </w:pPr>
          </w:p>
        </w:tc>
        <w:tc>
          <w:tcPr>
            <w:tcW w:w="680" w:type="dxa"/>
            <w:vAlign w:val="bottom"/>
            <w:tcBorders>
              <w:bottom w:val="single" w:sz="8" w:color="D9D9D9"/>
            </w:tcBorders>
            <w:shd w:val="clear" w:color="auto" w:fill="D9D9D9"/>
          </w:tcPr>
          <w:p>
            <w:pPr>
              <w:jc w:val="right"/>
              <w:ind w:right="8"/>
              <w:spacing w:after="0"/>
              <w:rPr>
                <w:sz w:val="20"/>
                <w:szCs w:val="20"/>
                <w:color w:val="auto"/>
              </w:rPr>
            </w:pPr>
            <w:r>
              <w:rPr>
                <w:rFonts w:ascii="Arial" w:cs="Arial" w:eastAsia="Arial" w:hAnsi="Arial"/>
                <w:sz w:val="14"/>
                <w:szCs w:val="14"/>
                <w:color w:val="auto"/>
              </w:rPr>
              <w:t>299,342</w:t>
            </w:r>
          </w:p>
        </w:tc>
        <w:tc>
          <w:tcPr>
            <w:tcW w:w="78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4"/>
                <w:szCs w:val="14"/>
                <w:color w:val="auto"/>
              </w:rPr>
              <w:t>598,684</w:t>
            </w:r>
          </w:p>
        </w:tc>
        <w:tc>
          <w:tcPr>
            <w:tcW w:w="840" w:type="dxa"/>
            <w:vAlign w:val="bottom"/>
            <w:tcBorders>
              <w:bottom w:val="single" w:sz="8" w:color="D9D9D9"/>
            </w:tcBorders>
            <w:shd w:val="clear" w:color="auto" w:fill="D9D9D9"/>
          </w:tcPr>
          <w:p>
            <w:pPr>
              <w:jc w:val="right"/>
              <w:ind w:right="68"/>
              <w:spacing w:after="0"/>
              <w:rPr>
                <w:sz w:val="20"/>
                <w:szCs w:val="20"/>
                <w:color w:val="auto"/>
              </w:rPr>
            </w:pPr>
            <w:r>
              <w:rPr>
                <w:rFonts w:ascii="Arial" w:cs="Arial" w:eastAsia="Arial" w:hAnsi="Arial"/>
                <w:sz w:val="14"/>
                <w:szCs w:val="14"/>
                <w:color w:val="auto"/>
              </w:rPr>
              <w:t>1,197,369</w:t>
            </w:r>
          </w:p>
        </w:tc>
        <w:tc>
          <w:tcPr>
            <w:tcW w:w="620" w:type="dxa"/>
            <w:vAlign w:val="bottom"/>
            <w:tcBorders>
              <w:bottom w:val="single" w:sz="8" w:color="D9D9D9"/>
            </w:tcBorders>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9D9D9"/>
            </w:tcBorders>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9D9D9"/>
            </w:tcBorders>
            <w:shd w:val="clear" w:color="auto" w:fill="D9D9D9"/>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9D9D9"/>
            </w:tcBorders>
            <w:shd w:val="clear" w:color="auto" w:fill="D9D9D9"/>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9D9D9"/>
            </w:tcBorders>
            <w:shd w:val="clear" w:color="auto" w:fill="D9D9D9"/>
          </w:tcPr>
          <w:p>
            <w:pPr>
              <w:jc w:val="right"/>
              <w:ind w:right="88"/>
              <w:spacing w:after="0"/>
              <w:rPr>
                <w:sz w:val="20"/>
                <w:szCs w:val="20"/>
                <w:color w:val="auto"/>
              </w:rPr>
            </w:pPr>
            <w:r>
              <w:rPr>
                <w:rFonts w:ascii="Arial" w:cs="Arial" w:eastAsia="Arial" w:hAnsi="Arial"/>
                <w:sz w:val="14"/>
                <w:szCs w:val="14"/>
                <w:color w:val="auto"/>
              </w:rPr>
              <w:t>—</w:t>
            </w:r>
          </w:p>
        </w:tc>
      </w:tr>
      <w:tr>
        <w:trPr>
          <w:trHeight w:val="283"/>
        </w:trPr>
        <w:tc>
          <w:tcPr>
            <w:tcW w:w="1600" w:type="dxa"/>
            <w:vAlign w:val="bottom"/>
            <w:shd w:val="clear" w:color="auto" w:fill="F2F2F2"/>
          </w:tcPr>
          <w:p>
            <w:pPr>
              <w:ind w:left="140"/>
              <w:spacing w:after="0"/>
              <w:rPr>
                <w:sz w:val="20"/>
                <w:szCs w:val="20"/>
                <w:color w:val="auto"/>
              </w:rPr>
            </w:pPr>
            <w:r>
              <w:rPr>
                <w:rFonts w:ascii="Arial" w:cs="Arial" w:eastAsia="Arial" w:hAnsi="Arial"/>
                <w:sz w:val="14"/>
                <w:szCs w:val="14"/>
                <w:b w:val="1"/>
                <w:bCs w:val="1"/>
                <w:i w:val="1"/>
                <w:iCs w:val="1"/>
                <w:color w:val="auto"/>
              </w:rPr>
              <w:t>Perf.-Based RSUs</w:t>
            </w:r>
            <w:r>
              <w:rPr>
                <w:rFonts w:ascii="Arial" w:cs="Arial" w:eastAsia="Arial" w:hAnsi="Arial"/>
                <w:sz w:val="23"/>
                <w:szCs w:val="23"/>
                <w:b w:val="1"/>
                <w:bCs w:val="1"/>
                <w:i w:val="1"/>
                <w:iCs w:val="1"/>
                <w:color w:val="auto"/>
                <w:vertAlign w:val="superscript"/>
              </w:rPr>
              <w:t>(2)</w:t>
            </w:r>
          </w:p>
        </w:tc>
        <w:tc>
          <w:tcPr>
            <w:tcW w:w="66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2/21/24</w:t>
            </w:r>
          </w:p>
        </w:tc>
        <w:tc>
          <w:tcPr>
            <w:tcW w:w="6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1,166</w:t>
            </w:r>
          </w:p>
        </w:tc>
        <w:tc>
          <w:tcPr>
            <w:tcW w:w="66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2,332</w:t>
            </w:r>
          </w:p>
        </w:tc>
        <w:tc>
          <w:tcPr>
            <w:tcW w:w="70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3,498</w:t>
            </w:r>
          </w:p>
        </w:tc>
        <w:tc>
          <w:tcPr>
            <w:tcW w:w="74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303,067</w:t>
            </w:r>
          </w:p>
        </w:tc>
      </w:tr>
      <w:tr>
        <w:trPr>
          <w:trHeight w:val="250"/>
        </w:trPr>
        <w:tc>
          <w:tcPr>
            <w:tcW w:w="1600" w:type="dxa"/>
            <w:vAlign w:val="bottom"/>
            <w:tcBorders>
              <w:bottom w:val="single" w:sz="8" w:color="D9D9D9"/>
            </w:tcBorders>
            <w:shd w:val="clear" w:color="auto" w:fill="D9D9D9"/>
          </w:tcPr>
          <w:p>
            <w:pPr>
              <w:ind w:left="140"/>
              <w:spacing w:after="0" w:line="230" w:lineRule="exact"/>
              <w:rPr>
                <w:sz w:val="20"/>
                <w:szCs w:val="20"/>
                <w:color w:val="auto"/>
              </w:rPr>
            </w:pPr>
            <w:r>
              <w:rPr>
                <w:rFonts w:ascii="Arial" w:cs="Arial" w:eastAsia="Arial" w:hAnsi="Arial"/>
                <w:sz w:val="14"/>
                <w:szCs w:val="14"/>
                <w:b w:val="1"/>
                <w:bCs w:val="1"/>
                <w:i w:val="1"/>
                <w:iCs w:val="1"/>
                <w:color w:val="auto"/>
              </w:rPr>
              <w:t>Time-Based RSUs</w:t>
            </w:r>
            <w:r>
              <w:rPr>
                <w:rFonts w:ascii="Arial" w:cs="Arial" w:eastAsia="Arial" w:hAnsi="Arial"/>
                <w:sz w:val="23"/>
                <w:szCs w:val="23"/>
                <w:b w:val="1"/>
                <w:bCs w:val="1"/>
                <w:i w:val="1"/>
                <w:iCs w:val="1"/>
                <w:color w:val="auto"/>
                <w:vertAlign w:val="superscript"/>
              </w:rPr>
              <w:t>(3)</w:t>
            </w:r>
          </w:p>
        </w:tc>
        <w:tc>
          <w:tcPr>
            <w:tcW w:w="660" w:type="dxa"/>
            <w:vAlign w:val="bottom"/>
            <w:tcBorders>
              <w:bottom w:val="single" w:sz="8" w:color="D9D9D9"/>
            </w:tcBorders>
            <w:shd w:val="clear" w:color="auto" w:fill="D9D9D9"/>
          </w:tcPr>
          <w:p>
            <w:pPr>
              <w:jc w:val="right"/>
              <w:ind w:right="28"/>
              <w:spacing w:after="0"/>
              <w:rPr>
                <w:sz w:val="20"/>
                <w:szCs w:val="20"/>
                <w:color w:val="auto"/>
              </w:rPr>
            </w:pPr>
            <w:r>
              <w:rPr>
                <w:rFonts w:ascii="Arial" w:cs="Arial" w:eastAsia="Arial" w:hAnsi="Arial"/>
                <w:sz w:val="14"/>
                <w:szCs w:val="14"/>
                <w:color w:val="auto"/>
              </w:rPr>
              <w:t>2/21/24</w:t>
            </w:r>
          </w:p>
        </w:tc>
        <w:tc>
          <w:tcPr>
            <w:tcW w:w="680" w:type="dxa"/>
            <w:vAlign w:val="bottom"/>
            <w:tcBorders>
              <w:bottom w:val="single" w:sz="8" w:color="D9D9D9"/>
            </w:tcBorders>
            <w:shd w:val="clear" w:color="auto" w:fill="D9D9D9"/>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9D9D9"/>
            </w:tcBorders>
            <w:shd w:val="clear" w:color="auto" w:fill="D9D9D9"/>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9D9D9"/>
            </w:tcBorders>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9D9D9"/>
            </w:tcBorders>
            <w:shd w:val="clear" w:color="auto" w:fill="D9D9D9"/>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9D9D9"/>
            </w:tcBorders>
            <w:shd w:val="clear" w:color="auto" w:fill="D9D9D9"/>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9D9D9"/>
            </w:tcBorders>
            <w:shd w:val="clear" w:color="auto" w:fill="D9D9D9"/>
          </w:tcPr>
          <w:p>
            <w:pPr>
              <w:jc w:val="right"/>
              <w:ind w:right="68"/>
              <w:spacing w:after="0"/>
              <w:rPr>
                <w:sz w:val="20"/>
                <w:szCs w:val="20"/>
                <w:color w:val="auto"/>
              </w:rPr>
            </w:pPr>
            <w:r>
              <w:rPr>
                <w:rFonts w:ascii="Arial" w:cs="Arial" w:eastAsia="Arial" w:hAnsi="Arial"/>
                <w:sz w:val="14"/>
                <w:szCs w:val="14"/>
                <w:color w:val="auto"/>
              </w:rPr>
              <w:t>2,548</w:t>
            </w:r>
          </w:p>
        </w:tc>
        <w:tc>
          <w:tcPr>
            <w:tcW w:w="920" w:type="dxa"/>
            <w:vAlign w:val="bottom"/>
            <w:tcBorders>
              <w:bottom w:val="single" w:sz="8" w:color="D9D9D9"/>
            </w:tcBorders>
            <w:shd w:val="clear" w:color="auto" w:fill="D9D9D9"/>
          </w:tcPr>
          <w:p>
            <w:pPr>
              <w:jc w:val="right"/>
              <w:ind w:right="88"/>
              <w:spacing w:after="0"/>
              <w:rPr>
                <w:sz w:val="20"/>
                <w:szCs w:val="20"/>
                <w:color w:val="auto"/>
              </w:rPr>
            </w:pPr>
            <w:r>
              <w:rPr>
                <w:rFonts w:ascii="Arial" w:cs="Arial" w:eastAsia="Arial" w:hAnsi="Arial"/>
                <w:sz w:val="14"/>
                <w:szCs w:val="14"/>
                <w:color w:val="auto"/>
              </w:rPr>
              <w:t>303,161</w:t>
            </w:r>
          </w:p>
        </w:tc>
      </w:tr>
      <w:tr>
        <w:trPr>
          <w:trHeight w:val="20"/>
        </w:trPr>
        <w:tc>
          <w:tcPr>
            <w:tcW w:w="1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99" w:lineRule="exact"/>
        <w:rPr>
          <w:sz w:val="20"/>
          <w:szCs w:val="20"/>
          <w:color w:val="auto"/>
        </w:rPr>
      </w:pPr>
    </w:p>
    <w:p>
      <w:pPr>
        <w:ind w:left="760" w:right="499" w:hanging="360"/>
        <w:spacing w:after="0" w:line="214" w:lineRule="auto"/>
        <w:tabs>
          <w:tab w:leader="none" w:pos="76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 xml:space="preserve">Represents threshold, target and stretch performance goal achievement payout levels established under our annual short-term cash incentive plan for 2024 performance. See </w:t>
      </w:r>
      <w:r>
        <w:rPr>
          <w:rFonts w:ascii="Arial" w:cs="Arial" w:eastAsia="Arial" w:hAnsi="Arial"/>
          <w:sz w:val="14"/>
          <w:szCs w:val="14"/>
          <w:i w:val="1"/>
          <w:iCs w:val="1"/>
          <w:color w:val="auto"/>
        </w:rPr>
        <w:t>Compensation Discussion and Analysis—2024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Decisions—2024 Short-Term Cash Incentive Compensation </w:t>
      </w:r>
      <w:r>
        <w:rPr>
          <w:rFonts w:ascii="Arial" w:cs="Arial" w:eastAsia="Arial" w:hAnsi="Arial"/>
          <w:sz w:val="14"/>
          <w:szCs w:val="14"/>
          <w:color w:val="auto"/>
        </w:rPr>
        <w:t>for a discussion of our annual short-term cash incentive plan.</w:t>
      </w:r>
    </w:p>
    <w:p>
      <w:pPr>
        <w:spacing w:after="0" w:line="81" w:lineRule="exact"/>
        <w:rPr>
          <w:rFonts w:ascii="Arial" w:cs="Arial" w:eastAsia="Arial" w:hAnsi="Arial"/>
          <w:sz w:val="22"/>
          <w:szCs w:val="22"/>
          <w:color w:val="auto"/>
          <w:vertAlign w:val="superscript"/>
        </w:rPr>
      </w:pPr>
    </w:p>
    <w:p>
      <w:pPr>
        <w:ind w:left="760" w:right="639" w:hanging="360"/>
        <w:spacing w:after="0" w:line="224" w:lineRule="auto"/>
        <w:tabs>
          <w:tab w:leader="none" w:pos="76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 xml:space="preserve">Consists of performance-based RSUs awarded under our long-term equity incentive compensation plan as part of our annual long-term equity incentive compensation program. Each RSU is equivalent to one share of our common stock on the date of grant. The RSUs are earned for achieving specified calculated TSR targets over a three-year performance period beginning January 1, 2024 and ending December 31, 2026. See </w:t>
      </w:r>
      <w:r>
        <w:rPr>
          <w:rFonts w:ascii="Arial" w:cs="Arial" w:eastAsia="Arial" w:hAnsi="Arial"/>
          <w:sz w:val="14"/>
          <w:szCs w:val="14"/>
          <w:i w:val="1"/>
          <w:iCs w:val="1"/>
          <w:color w:val="auto"/>
        </w:rPr>
        <w:t>Compensation Discussion and Analysis—2024</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 Decisions—2024 Long-Term Equity Incentive Compensation </w:t>
      </w:r>
      <w:r>
        <w:rPr>
          <w:rFonts w:ascii="Arial" w:cs="Arial" w:eastAsia="Arial" w:hAnsi="Arial"/>
          <w:sz w:val="14"/>
          <w:szCs w:val="14"/>
          <w:color w:val="auto"/>
        </w:rPr>
        <w:t>for a discussion of these RSUs.</w:t>
      </w:r>
    </w:p>
    <w:p>
      <w:pPr>
        <w:spacing w:after="0" w:line="80" w:lineRule="exact"/>
        <w:rPr>
          <w:rFonts w:ascii="Arial" w:cs="Arial" w:eastAsia="Arial" w:hAnsi="Arial"/>
          <w:sz w:val="22"/>
          <w:szCs w:val="22"/>
          <w:color w:val="auto"/>
          <w:vertAlign w:val="superscript"/>
        </w:rPr>
      </w:pPr>
    </w:p>
    <w:p>
      <w:pPr>
        <w:ind w:left="760" w:right="439" w:hanging="360"/>
        <w:spacing w:after="0" w:line="220" w:lineRule="auto"/>
        <w:tabs>
          <w:tab w:leader="none" w:pos="76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 xml:space="preserve">Consists of time-based RSUs awarded under our long-term equity incentive compensation plan. Each RSU award is equivalent to one share of common stock on the date of grant, and all time-based RSU awards vest ratably over four years. See </w:t>
      </w:r>
      <w:r>
        <w:rPr>
          <w:rFonts w:ascii="Arial" w:cs="Arial" w:eastAsia="Arial" w:hAnsi="Arial"/>
          <w:sz w:val="14"/>
          <w:szCs w:val="14"/>
          <w:i w:val="1"/>
          <w:iCs w:val="1"/>
          <w:color w:val="auto"/>
        </w:rPr>
        <w:t>Compensation Discussion and Analysis—2024 Compensation Decisions—2024 Long-Term Equity Incentive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 </w:t>
      </w:r>
      <w:r>
        <w:rPr>
          <w:rFonts w:ascii="Arial" w:cs="Arial" w:eastAsia="Arial" w:hAnsi="Arial"/>
          <w:sz w:val="14"/>
          <w:szCs w:val="14"/>
          <w:color w:val="auto"/>
        </w:rPr>
        <w:t>for a discussion of these RSUs.</w:t>
      </w:r>
    </w:p>
    <w:p>
      <w:pPr>
        <w:spacing w:after="0" w:line="81" w:lineRule="exact"/>
        <w:rPr>
          <w:rFonts w:ascii="Arial" w:cs="Arial" w:eastAsia="Arial" w:hAnsi="Arial"/>
          <w:sz w:val="22"/>
          <w:szCs w:val="22"/>
          <w:color w:val="auto"/>
          <w:vertAlign w:val="superscript"/>
        </w:rPr>
      </w:pPr>
    </w:p>
    <w:p>
      <w:pPr>
        <w:ind w:left="760" w:right="479" w:hanging="360"/>
        <w:spacing w:after="0" w:line="220" w:lineRule="auto"/>
        <w:tabs>
          <w:tab w:leader="none" w:pos="76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Grant date fair value of the RSU awards to the NEOs is determined in accordance with FASB ASC Topic 718, disregarding for this purpose estimated forfeitures. See Note 7 to our consolidated financial statements for the three years ended December 31, 2024, included in our Annual Report on Form 10-K for the year ended December 31, 2024, filed with the SEC on February 21, 2025, for the assumptions made in determining grant date fair value.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62" w:name="page63"/>
    <w:bookmarkEnd w:id="6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right="1679"/>
        <w:spacing w:after="0" w:line="281" w:lineRule="auto"/>
        <w:rPr>
          <w:sz w:val="20"/>
          <w:szCs w:val="20"/>
          <w:color w:val="auto"/>
        </w:rPr>
      </w:pPr>
      <w:r>
        <w:rPr>
          <w:rFonts w:ascii="Arial" w:cs="Arial" w:eastAsia="Arial" w:hAnsi="Arial"/>
          <w:sz w:val="41"/>
          <w:szCs w:val="41"/>
          <w:b w:val="1"/>
          <w:bCs w:val="1"/>
          <w:color w:val="auto"/>
        </w:rPr>
        <w:t>Outstanding Equity Awards at 2024 Fiscal Year End</w:t>
      </w:r>
    </w:p>
    <w:p>
      <w:pPr>
        <w:spacing w:after="0" w:line="1" w:lineRule="exact"/>
        <w:rPr>
          <w:sz w:val="20"/>
          <w:szCs w:val="20"/>
          <w:color w:val="auto"/>
        </w:rPr>
      </w:pPr>
    </w:p>
    <w:p>
      <w:pPr>
        <w:ind w:left="400" w:right="699"/>
        <w:spacing w:after="0" w:line="286" w:lineRule="auto"/>
        <w:rPr>
          <w:sz w:val="20"/>
          <w:szCs w:val="20"/>
          <w:color w:val="auto"/>
        </w:rPr>
      </w:pPr>
      <w:r>
        <w:rPr>
          <w:rFonts w:ascii="Arial" w:cs="Arial" w:eastAsia="Arial" w:hAnsi="Arial"/>
          <w:sz w:val="16"/>
          <w:szCs w:val="16"/>
          <w:color w:val="auto"/>
        </w:rPr>
        <w:t>The table below shows information about the outstanding equity awards held by our NEOs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81915</wp:posOffset>
            </wp:positionV>
            <wp:extent cx="52120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8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Outstanding Equity Awards at 2024 Fiscal Year End Table</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gridSpan w:val="2"/>
          </w:tcPr>
          <w:p>
            <w:pPr>
              <w:ind w:left="320"/>
              <w:spacing w:after="0"/>
              <w:rPr>
                <w:sz w:val="20"/>
                <w:szCs w:val="20"/>
                <w:color w:val="auto"/>
              </w:rPr>
            </w:pPr>
            <w:r>
              <w:rPr>
                <w:rFonts w:ascii="Arial" w:cs="Arial" w:eastAsia="Arial" w:hAnsi="Arial"/>
                <w:sz w:val="13"/>
                <w:szCs w:val="13"/>
                <w:b w:val="1"/>
                <w:bCs w:val="1"/>
                <w:color w:val="auto"/>
              </w:rPr>
              <w:t>Option Awards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2"/>
          </w:tcPr>
          <w:p>
            <w:pPr>
              <w:ind w:left="560"/>
              <w:spacing w:after="0"/>
              <w:rPr>
                <w:sz w:val="20"/>
                <w:szCs w:val="20"/>
                <w:color w:val="auto"/>
              </w:rPr>
            </w:pPr>
            <w:r>
              <w:rPr>
                <w:rFonts w:ascii="Arial" w:cs="Arial" w:eastAsia="Arial" w:hAnsi="Arial"/>
                <w:sz w:val="13"/>
                <w:szCs w:val="13"/>
                <w:b w:val="1"/>
                <w:bCs w:val="1"/>
                <w:color w:val="auto"/>
              </w:rPr>
              <w:t>Stock Awards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Incentive</w:t>
            </w:r>
          </w:p>
        </w:tc>
        <w:tc>
          <w:tcPr>
            <w:tcW w:w="920" w:type="dxa"/>
            <w:vAlign w:val="bottom"/>
          </w:tcPr>
          <w:p>
            <w:pPr>
              <w:jc w:val="center"/>
              <w:ind w:left="13"/>
              <w:spacing w:after="0" w:line="135" w:lineRule="exact"/>
              <w:rPr>
                <w:sz w:val="20"/>
                <w:szCs w:val="20"/>
                <w:color w:val="auto"/>
              </w:rPr>
            </w:pPr>
            <w:r>
              <w:rPr>
                <w:rFonts w:ascii="Arial" w:cs="Arial" w:eastAsia="Arial" w:hAnsi="Arial"/>
                <w:sz w:val="13"/>
                <w:szCs w:val="13"/>
                <w:b w:val="1"/>
                <w:bCs w:val="1"/>
                <w:color w:val="auto"/>
                <w:w w:val="96"/>
              </w:rPr>
              <w:t>Incentive Plan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Plan</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Market</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Market or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Payout Value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jc w:val="center"/>
              <w:ind w:right="32"/>
              <w:spacing w:after="0"/>
              <w:rPr>
                <w:sz w:val="20"/>
                <w:szCs w:val="20"/>
                <w:color w:val="auto"/>
              </w:rPr>
            </w:pPr>
            <w:r>
              <w:rPr>
                <w:rFonts w:ascii="Arial" w:cs="Arial" w:eastAsia="Arial" w:hAnsi="Arial"/>
                <w:sz w:val="13"/>
                <w:szCs w:val="13"/>
                <w:b w:val="1"/>
                <w:bCs w:val="1"/>
                <w:color w:val="auto"/>
                <w:w w:val="98"/>
              </w:rPr>
              <w:t>Number of</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4"/>
              <w:spacing w:after="0"/>
              <w:rPr>
                <w:sz w:val="20"/>
                <w:szCs w:val="20"/>
                <w:color w:val="auto"/>
              </w:rPr>
            </w:pPr>
            <w:r>
              <w:rPr>
                <w:rFonts w:ascii="Arial" w:cs="Arial" w:eastAsia="Arial" w:hAnsi="Arial"/>
                <w:sz w:val="13"/>
                <w:szCs w:val="13"/>
                <w:b w:val="1"/>
                <w:bCs w:val="1"/>
                <w:color w:val="auto"/>
                <w:w w:val="96"/>
              </w:rPr>
              <w:t>Shares or</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Value of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Unearned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of Unearned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auto"/>
                <w:w w:val="96"/>
              </w:rPr>
              <w:t>Securities</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14"/>
              <w:spacing w:after="0" w:line="135" w:lineRule="exact"/>
              <w:rPr>
                <w:sz w:val="20"/>
                <w:szCs w:val="20"/>
                <w:color w:val="auto"/>
              </w:rPr>
            </w:pPr>
            <w:r>
              <w:rPr>
                <w:rFonts w:ascii="Arial" w:cs="Arial" w:eastAsia="Arial" w:hAnsi="Arial"/>
                <w:sz w:val="13"/>
                <w:szCs w:val="13"/>
                <w:b w:val="1"/>
                <w:bCs w:val="1"/>
                <w:color w:val="auto"/>
                <w:w w:val="94"/>
              </w:rPr>
              <w:t>Units of</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Shares,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Units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tcPr>
          <w:p>
            <w:pPr>
              <w:jc w:val="center"/>
              <w:ind w:right="52"/>
              <w:spacing w:after="0" w:line="135" w:lineRule="exact"/>
              <w:rPr>
                <w:sz w:val="20"/>
                <w:szCs w:val="20"/>
                <w:color w:val="auto"/>
              </w:rPr>
            </w:pPr>
            <w:r>
              <w:rPr>
                <w:rFonts w:ascii="Arial" w:cs="Arial" w:eastAsia="Arial" w:hAnsi="Arial"/>
                <w:sz w:val="13"/>
                <w:szCs w:val="13"/>
                <w:b w:val="1"/>
                <w:bCs w:val="1"/>
                <w:color w:val="auto"/>
                <w:w w:val="97"/>
              </w:rPr>
              <w:t>Underlying</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Units of</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Units or</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or Other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660" w:type="dxa"/>
            <w:vAlign w:val="bottom"/>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20" w:type="dxa"/>
            <w:vAlign w:val="bottom"/>
          </w:tcPr>
          <w:p>
            <w:pPr>
              <w:spacing w:after="0"/>
              <w:rPr>
                <w:sz w:val="11"/>
                <w:szCs w:val="11"/>
                <w:color w:val="auto"/>
              </w:rPr>
            </w:pPr>
          </w:p>
        </w:tc>
        <w:tc>
          <w:tcPr>
            <w:tcW w:w="700" w:type="dxa"/>
            <w:vAlign w:val="bottom"/>
          </w:tcPr>
          <w:p>
            <w:pPr>
              <w:jc w:val="center"/>
              <w:ind w:right="14"/>
              <w:spacing w:after="0" w:line="135" w:lineRule="exact"/>
              <w:rPr>
                <w:sz w:val="20"/>
                <w:szCs w:val="20"/>
                <w:color w:val="auto"/>
              </w:rPr>
            </w:pPr>
            <w:r>
              <w:rPr>
                <w:rFonts w:ascii="Arial" w:cs="Arial" w:eastAsia="Arial" w:hAnsi="Arial"/>
                <w:sz w:val="13"/>
                <w:szCs w:val="13"/>
                <w:b w:val="1"/>
                <w:bCs w:val="1"/>
                <w:color w:val="auto"/>
                <w:w w:val="94"/>
              </w:rPr>
              <w:t>That</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 That</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Other Rights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Rights That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2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auto"/>
                <w:w w:val="97"/>
              </w:rPr>
              <w:t>Options</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14"/>
              <w:spacing w:after="0" w:line="135" w:lineRule="exact"/>
              <w:rPr>
                <w:sz w:val="20"/>
                <w:szCs w:val="20"/>
                <w:color w:val="auto"/>
              </w:rPr>
            </w:pPr>
            <w:r>
              <w:rPr>
                <w:rFonts w:ascii="Arial" w:cs="Arial" w:eastAsia="Arial" w:hAnsi="Arial"/>
                <w:sz w:val="13"/>
                <w:szCs w:val="13"/>
                <w:b w:val="1"/>
                <w:bCs w:val="1"/>
                <w:color w:val="auto"/>
                <w:w w:val="95"/>
              </w:rPr>
              <w:t>Have Not</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Have Not</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That Have</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36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Name</w:t>
            </w:r>
          </w:p>
        </w:tc>
        <w:tc>
          <w:tcPr>
            <w:tcW w:w="820" w:type="dxa"/>
            <w:vAlign w:val="bottom"/>
          </w:tcPr>
          <w:p>
            <w:pPr>
              <w:jc w:val="center"/>
              <w:ind w:right="12"/>
              <w:spacing w:after="0" w:line="144" w:lineRule="exact"/>
              <w:rPr>
                <w:sz w:val="20"/>
                <w:szCs w:val="20"/>
                <w:color w:val="auto"/>
              </w:rPr>
            </w:pPr>
            <w:r>
              <w:rPr>
                <w:rFonts w:ascii="Arial" w:cs="Arial" w:eastAsia="Arial" w:hAnsi="Arial"/>
                <w:sz w:val="13"/>
                <w:szCs w:val="13"/>
                <w:b w:val="1"/>
                <w:bCs w:val="1"/>
                <w:color w:val="auto"/>
                <w:w w:val="96"/>
              </w:rPr>
              <w:t>Exercisable</w:t>
            </w:r>
          </w:p>
        </w:tc>
        <w:tc>
          <w:tcPr>
            <w:tcW w:w="10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Unexercisable</w:t>
            </w:r>
          </w:p>
        </w:tc>
        <w:tc>
          <w:tcPr>
            <w:tcW w:w="6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Price</w:t>
            </w: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Expiration</w:t>
            </w:r>
          </w:p>
        </w:tc>
        <w:tc>
          <w:tcPr>
            <w:tcW w:w="120" w:type="dxa"/>
            <w:vAlign w:val="bottom"/>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(1)</w:t>
            </w:r>
          </w:p>
        </w:tc>
        <w:tc>
          <w:tcPr>
            <w:tcW w:w="800" w:type="dxa"/>
            <w:vAlign w:val="bottom"/>
          </w:tcPr>
          <w:p>
            <w:pPr>
              <w:jc w:val="center"/>
              <w:spacing w:after="0" w:line="144"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(2)</w:t>
            </w:r>
          </w:p>
        </w:tc>
        <w:tc>
          <w:tcPr>
            <w:tcW w:w="900" w:type="dxa"/>
            <w:vAlign w:val="bottom"/>
          </w:tcPr>
          <w:p>
            <w:pPr>
              <w:jc w:val="center"/>
              <w:spacing w:after="0" w:line="144" w:lineRule="exact"/>
              <w:rPr>
                <w:sz w:val="20"/>
                <w:szCs w:val="20"/>
                <w:color w:val="auto"/>
              </w:rPr>
            </w:pPr>
            <w:r>
              <w:rPr>
                <w:rFonts w:ascii="Arial" w:cs="Arial" w:eastAsia="Arial" w:hAnsi="Arial"/>
                <w:sz w:val="10"/>
                <w:szCs w:val="10"/>
                <w:b w:val="1"/>
                <w:bCs w:val="1"/>
                <w:color w:val="auto"/>
              </w:rPr>
              <w:t>Not Vested</w:t>
            </w:r>
            <w:r>
              <w:rPr>
                <w:rFonts w:ascii="Arial" w:cs="Arial" w:eastAsia="Arial" w:hAnsi="Arial"/>
                <w:sz w:val="16"/>
                <w:szCs w:val="16"/>
                <w:b w:val="1"/>
                <w:bCs w:val="1"/>
                <w:color w:val="auto"/>
                <w:vertAlign w:val="superscript"/>
              </w:rPr>
              <w:t>(3)</w:t>
            </w:r>
          </w:p>
        </w:tc>
        <w:tc>
          <w:tcPr>
            <w:tcW w:w="920" w:type="dxa"/>
            <w:vAlign w:val="bottom"/>
          </w:tcPr>
          <w:p>
            <w:pPr>
              <w:jc w:val="center"/>
              <w:ind w:left="13"/>
              <w:spacing w:after="0" w:line="144"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820" w:type="dxa"/>
            <w:vAlign w:val="bottom"/>
          </w:tcPr>
          <w:p>
            <w:pPr>
              <w:ind w:left="300"/>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ind w:left="420"/>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ind w:left="260"/>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920" w:type="dxa"/>
            <w:vAlign w:val="bottom"/>
          </w:tcPr>
          <w:p>
            <w:pPr>
              <w:jc w:val="center"/>
              <w:ind w:left="13"/>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0" w:type="dxa"/>
            <w:vAlign w:val="bottom"/>
            <w:tcBorders>
              <w:bottom w:val="single" w:sz="8" w:color="D9D9D9"/>
            </w:tcBorders>
            <w:shd w:val="clear" w:color="auto" w:fill="D9D9D9"/>
          </w:tcPr>
          <w:p>
            <w:pPr>
              <w:spacing w:after="0"/>
              <w:rPr>
                <w:sz w:val="21"/>
                <w:szCs w:val="21"/>
                <w:color w:val="auto"/>
              </w:rPr>
            </w:pPr>
          </w:p>
        </w:tc>
        <w:tc>
          <w:tcPr>
            <w:tcW w:w="136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4"/>
                <w:szCs w:val="14"/>
                <w:color w:val="auto"/>
              </w:rPr>
              <w:t>Mark Fioravanti</w:t>
            </w:r>
          </w:p>
        </w:tc>
        <w:tc>
          <w:tcPr>
            <w:tcW w:w="820" w:type="dxa"/>
            <w:vAlign w:val="bottom"/>
            <w:tcBorders>
              <w:bottom w:val="single" w:sz="8" w:color="D9D9D9"/>
            </w:tcBorders>
            <w:shd w:val="clear" w:color="auto" w:fill="D9D9D9"/>
          </w:tcPr>
          <w:p>
            <w:pPr>
              <w:ind w:left="3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9D9D9"/>
            </w:tcBorders>
            <w:shd w:val="clear" w:color="auto" w:fill="D9D9D9"/>
          </w:tcPr>
          <w:p>
            <w:pPr>
              <w:ind w:left="4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9D9D9"/>
            </w:tcBorders>
            <w:shd w:val="clear" w:color="auto" w:fill="D9D9D9"/>
          </w:tcPr>
          <w:p>
            <w:pPr>
              <w:ind w:left="2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D9D9D9"/>
            </w:tcBorders>
            <w:gridSpan w:val="2"/>
            <w:shd w:val="clear" w:color="auto" w:fill="D9D9D9"/>
          </w:tcPr>
          <w:p>
            <w:pPr>
              <w:jc w:val="center"/>
              <w:spacing w:after="0"/>
              <w:rPr>
                <w:sz w:val="20"/>
                <w:szCs w:val="20"/>
                <w:color w:val="auto"/>
              </w:rPr>
            </w:pPr>
            <w:r>
              <w:rPr>
                <w:rFonts w:ascii="Arial" w:cs="Arial" w:eastAsia="Arial" w:hAnsi="Arial"/>
                <w:sz w:val="14"/>
                <w:szCs w:val="14"/>
                <w:color w:val="auto"/>
              </w:rPr>
              <w:t>62,389</w:t>
            </w:r>
          </w:p>
        </w:tc>
        <w:tc>
          <w:tcPr>
            <w:tcW w:w="8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6,509,668</w:t>
            </w:r>
          </w:p>
        </w:tc>
        <w:tc>
          <w:tcPr>
            <w:tcW w:w="900" w:type="dxa"/>
            <w:vAlign w:val="bottom"/>
            <w:tcBorders>
              <w:bottom w:val="single" w:sz="8" w:color="D9D9D9"/>
            </w:tcBorders>
            <w:shd w:val="clear" w:color="auto" w:fill="D9D9D9"/>
          </w:tcPr>
          <w:p>
            <w:pPr>
              <w:jc w:val="right"/>
              <w:ind w:right="173"/>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9D9D9"/>
            </w:tcBorders>
            <w:shd w:val="clear" w:color="auto" w:fill="D9D9D9"/>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9D9D9"/>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00" w:type="dxa"/>
            <w:vAlign w:val="bottom"/>
            <w:tcBorders>
              <w:bottom w:val="single" w:sz="8" w:color="F2F2F2"/>
            </w:tcBorders>
            <w:shd w:val="clear" w:color="auto" w:fill="F2F2F2"/>
          </w:tcPr>
          <w:p>
            <w:pPr>
              <w:spacing w:after="0"/>
              <w:rPr>
                <w:sz w:val="23"/>
                <w:szCs w:val="23"/>
                <w:color w:val="auto"/>
              </w:rPr>
            </w:pPr>
          </w:p>
        </w:tc>
        <w:tc>
          <w:tcPr>
            <w:tcW w:w="1360" w:type="dxa"/>
            <w:vAlign w:val="bottom"/>
            <w:tcBorders>
              <w:bottom w:val="single" w:sz="8" w:color="F2F2F2"/>
            </w:tcBorders>
            <w:shd w:val="clear" w:color="auto" w:fill="F2F2F2"/>
          </w:tcPr>
          <w:p>
            <w:pPr>
              <w:spacing w:after="0"/>
              <w:rPr>
                <w:sz w:val="23"/>
                <w:szCs w:val="23"/>
                <w:color w:val="auto"/>
              </w:rPr>
            </w:pPr>
          </w:p>
        </w:tc>
        <w:tc>
          <w:tcPr>
            <w:tcW w:w="820" w:type="dxa"/>
            <w:vAlign w:val="bottom"/>
            <w:tcBorders>
              <w:bottom w:val="single" w:sz="8" w:color="F2F2F2"/>
            </w:tcBorders>
            <w:shd w:val="clear" w:color="auto" w:fill="F2F2F2"/>
          </w:tcPr>
          <w:p>
            <w:pPr>
              <w:ind w:left="3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F2F2F2"/>
            </w:tcBorders>
            <w:shd w:val="clear" w:color="auto" w:fill="F2F2F2"/>
          </w:tcPr>
          <w:p>
            <w:pPr>
              <w:spacing w:after="0"/>
              <w:rPr>
                <w:sz w:val="23"/>
                <w:szCs w:val="23"/>
                <w:color w:val="auto"/>
              </w:rPr>
            </w:pPr>
          </w:p>
        </w:tc>
        <w:tc>
          <w:tcPr>
            <w:tcW w:w="700" w:type="dxa"/>
            <w:vAlign w:val="bottom"/>
            <w:tcBorders>
              <w:bottom w:val="single" w:sz="8" w:color="F2F2F2"/>
            </w:tcBorders>
            <w:shd w:val="clear" w:color="auto" w:fill="F2F2F2"/>
          </w:tcPr>
          <w:p>
            <w:pPr>
              <w:jc w:val="right"/>
              <w:ind w:right="94"/>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F2F2F2"/>
            </w:tcBorders>
            <w:shd w:val="clear" w:color="auto" w:fill="F2F2F2"/>
          </w:tcPr>
          <w:p>
            <w:pPr>
              <w:ind w:left="5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29,455</w:t>
            </w:r>
          </w:p>
        </w:tc>
        <w:tc>
          <w:tcPr>
            <w:tcW w:w="920" w:type="dxa"/>
            <w:vAlign w:val="bottom"/>
            <w:tcBorders>
              <w:bottom w:val="single" w:sz="8" w:color="F2F2F2"/>
            </w:tcBorders>
            <w:shd w:val="clear" w:color="auto" w:fill="F2F2F2"/>
          </w:tcPr>
          <w:p>
            <w:pPr>
              <w:jc w:val="center"/>
              <w:ind w:left="13"/>
              <w:spacing w:after="0"/>
              <w:rPr>
                <w:sz w:val="20"/>
                <w:szCs w:val="20"/>
                <w:color w:val="auto"/>
              </w:rPr>
            </w:pPr>
            <w:r>
              <w:rPr>
                <w:rFonts w:ascii="Arial" w:cs="Arial" w:eastAsia="Arial" w:hAnsi="Arial"/>
                <w:sz w:val="14"/>
                <w:szCs w:val="14"/>
                <w:color w:val="auto"/>
              </w:rPr>
              <w:t>3,073,335</w:t>
            </w:r>
          </w:p>
        </w:tc>
        <w:tc>
          <w:tcPr>
            <w:tcW w:w="120" w:type="dxa"/>
            <w:vAlign w:val="bottom"/>
            <w:tcBorders>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auto"/>
              <w:bottom w:val="single" w:sz="8" w:color="D9D9D9"/>
            </w:tcBorders>
            <w:shd w:val="clear" w:color="auto" w:fill="D9D9D9"/>
          </w:tcPr>
          <w:p>
            <w:pPr>
              <w:spacing w:after="0"/>
              <w:rPr>
                <w:sz w:val="21"/>
                <w:szCs w:val="21"/>
                <w:color w:val="auto"/>
              </w:rPr>
            </w:pPr>
          </w:p>
        </w:tc>
        <w:tc>
          <w:tcPr>
            <w:tcW w:w="1360" w:type="dxa"/>
            <w:vAlign w:val="bottom"/>
            <w:tcBorders>
              <w:top w:val="single" w:sz="8" w:color="auto"/>
              <w:bottom w:val="single" w:sz="8" w:color="D9D9D9"/>
            </w:tcBorders>
            <w:shd w:val="clear" w:color="auto" w:fill="D9D9D9"/>
          </w:tcPr>
          <w:p>
            <w:pPr>
              <w:ind w:left="60"/>
              <w:spacing w:after="0"/>
              <w:rPr>
                <w:sz w:val="20"/>
                <w:szCs w:val="20"/>
                <w:color w:val="auto"/>
              </w:rPr>
            </w:pPr>
            <w:r>
              <w:rPr>
                <w:rFonts w:ascii="Arial" w:cs="Arial" w:eastAsia="Arial" w:hAnsi="Arial"/>
                <w:sz w:val="14"/>
                <w:szCs w:val="14"/>
                <w:color w:val="auto"/>
              </w:rPr>
              <w:t>Colin Reed</w:t>
            </w:r>
          </w:p>
        </w:tc>
        <w:tc>
          <w:tcPr>
            <w:tcW w:w="820" w:type="dxa"/>
            <w:vAlign w:val="bottom"/>
            <w:tcBorders>
              <w:top w:val="single" w:sz="8" w:color="auto"/>
              <w:bottom w:val="single" w:sz="8" w:color="D9D9D9"/>
            </w:tcBorders>
            <w:shd w:val="clear" w:color="auto" w:fill="D9D9D9"/>
          </w:tcPr>
          <w:p>
            <w:pPr>
              <w:ind w:left="30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D9D9D9"/>
            </w:tcBorders>
            <w:shd w:val="clear" w:color="auto" w:fill="D9D9D9"/>
          </w:tcPr>
          <w:p>
            <w:pPr>
              <w:ind w:left="4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D9D9D9"/>
            </w:tcBorders>
            <w:shd w:val="clear" w:color="auto" w:fill="D9D9D9"/>
          </w:tcPr>
          <w:p>
            <w:pPr>
              <w:ind w:left="26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top w:val="single" w:sz="8" w:color="auto"/>
              <w:bottom w:val="single" w:sz="8" w:color="D9D9D9"/>
            </w:tcBorders>
            <w:gridSpan w:val="2"/>
            <w:shd w:val="clear" w:color="auto" w:fill="D9D9D9"/>
          </w:tcPr>
          <w:p>
            <w:pPr>
              <w:jc w:val="center"/>
              <w:spacing w:after="0"/>
              <w:rPr>
                <w:sz w:val="20"/>
                <w:szCs w:val="20"/>
                <w:color w:val="auto"/>
              </w:rPr>
            </w:pPr>
            <w:r>
              <w:rPr>
                <w:rFonts w:ascii="Arial" w:cs="Arial" w:eastAsia="Arial" w:hAnsi="Arial"/>
                <w:sz w:val="14"/>
                <w:szCs w:val="14"/>
                <w:color w:val="auto"/>
              </w:rPr>
              <w:t>64,378</w:t>
            </w:r>
          </w:p>
        </w:tc>
        <w:tc>
          <w:tcPr>
            <w:tcW w:w="800" w:type="dxa"/>
            <w:vAlign w:val="bottom"/>
            <w:tcBorders>
              <w:top w:val="single" w:sz="8" w:color="auto"/>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6,717,201</w:t>
            </w:r>
          </w:p>
        </w:tc>
        <w:tc>
          <w:tcPr>
            <w:tcW w:w="900" w:type="dxa"/>
            <w:vAlign w:val="bottom"/>
            <w:tcBorders>
              <w:top w:val="single" w:sz="8" w:color="auto"/>
              <w:bottom w:val="single" w:sz="8" w:color="D9D9D9"/>
            </w:tcBorders>
            <w:shd w:val="clear" w:color="auto" w:fill="D9D9D9"/>
          </w:tcPr>
          <w:p>
            <w:pPr>
              <w:jc w:val="right"/>
              <w:ind w:right="173"/>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D9D9D9"/>
            </w:tcBorders>
            <w:shd w:val="clear" w:color="auto" w:fill="D9D9D9"/>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D9D9D9"/>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00" w:type="dxa"/>
            <w:vAlign w:val="bottom"/>
            <w:tcBorders>
              <w:bottom w:val="single" w:sz="8" w:color="F2F2F2"/>
            </w:tcBorders>
            <w:shd w:val="clear" w:color="auto" w:fill="F2F2F2"/>
          </w:tcPr>
          <w:p>
            <w:pPr>
              <w:spacing w:after="0"/>
              <w:rPr>
                <w:sz w:val="23"/>
                <w:szCs w:val="23"/>
                <w:color w:val="auto"/>
              </w:rPr>
            </w:pPr>
          </w:p>
        </w:tc>
        <w:tc>
          <w:tcPr>
            <w:tcW w:w="1360" w:type="dxa"/>
            <w:vAlign w:val="bottom"/>
            <w:tcBorders>
              <w:bottom w:val="single" w:sz="8" w:color="F2F2F2"/>
            </w:tcBorders>
            <w:shd w:val="clear" w:color="auto" w:fill="F2F2F2"/>
          </w:tcPr>
          <w:p>
            <w:pPr>
              <w:spacing w:after="0"/>
              <w:rPr>
                <w:sz w:val="23"/>
                <w:szCs w:val="23"/>
                <w:color w:val="auto"/>
              </w:rPr>
            </w:pPr>
          </w:p>
        </w:tc>
        <w:tc>
          <w:tcPr>
            <w:tcW w:w="820" w:type="dxa"/>
            <w:vAlign w:val="bottom"/>
            <w:tcBorders>
              <w:bottom w:val="single" w:sz="8" w:color="F2F2F2"/>
            </w:tcBorders>
            <w:shd w:val="clear" w:color="auto" w:fill="F2F2F2"/>
          </w:tcPr>
          <w:p>
            <w:pPr>
              <w:ind w:left="3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F2F2F2"/>
            </w:tcBorders>
            <w:shd w:val="clear" w:color="auto" w:fill="F2F2F2"/>
          </w:tcPr>
          <w:p>
            <w:pPr>
              <w:spacing w:after="0"/>
              <w:rPr>
                <w:sz w:val="23"/>
                <w:szCs w:val="23"/>
                <w:color w:val="auto"/>
              </w:rPr>
            </w:pPr>
          </w:p>
        </w:tc>
        <w:tc>
          <w:tcPr>
            <w:tcW w:w="700" w:type="dxa"/>
            <w:vAlign w:val="bottom"/>
            <w:tcBorders>
              <w:bottom w:val="single" w:sz="8" w:color="F2F2F2"/>
            </w:tcBorders>
            <w:shd w:val="clear" w:color="auto" w:fill="F2F2F2"/>
          </w:tcPr>
          <w:p>
            <w:pPr>
              <w:jc w:val="right"/>
              <w:ind w:right="94"/>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F2F2F2"/>
            </w:tcBorders>
            <w:shd w:val="clear" w:color="auto" w:fill="F2F2F2"/>
          </w:tcPr>
          <w:p>
            <w:pPr>
              <w:ind w:left="5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16,710</w:t>
            </w:r>
          </w:p>
        </w:tc>
        <w:tc>
          <w:tcPr>
            <w:tcW w:w="920" w:type="dxa"/>
            <w:vAlign w:val="bottom"/>
            <w:tcBorders>
              <w:bottom w:val="single" w:sz="8" w:color="F2F2F2"/>
            </w:tcBorders>
            <w:shd w:val="clear" w:color="auto" w:fill="F2F2F2"/>
          </w:tcPr>
          <w:p>
            <w:pPr>
              <w:jc w:val="center"/>
              <w:ind w:left="13"/>
              <w:spacing w:after="0"/>
              <w:rPr>
                <w:sz w:val="20"/>
                <w:szCs w:val="20"/>
                <w:color w:val="auto"/>
              </w:rPr>
            </w:pPr>
            <w:r>
              <w:rPr>
                <w:rFonts w:ascii="Arial" w:cs="Arial" w:eastAsia="Arial" w:hAnsi="Arial"/>
                <w:sz w:val="14"/>
                <w:szCs w:val="14"/>
                <w:color w:val="auto"/>
              </w:rPr>
              <w:t>1,743,521</w:t>
            </w:r>
          </w:p>
        </w:tc>
        <w:tc>
          <w:tcPr>
            <w:tcW w:w="120" w:type="dxa"/>
            <w:vAlign w:val="bottom"/>
            <w:tcBorders>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100" w:type="dxa"/>
            <w:vAlign w:val="bottom"/>
            <w:tcBorders>
              <w:top w:val="single" w:sz="8" w:color="auto"/>
            </w:tcBorders>
            <w:shd w:val="clear" w:color="auto" w:fill="D9D9D9"/>
          </w:tcPr>
          <w:p>
            <w:pPr>
              <w:spacing w:after="0"/>
              <w:rPr>
                <w:sz w:val="17"/>
                <w:szCs w:val="17"/>
                <w:color w:val="auto"/>
              </w:rPr>
            </w:pPr>
          </w:p>
        </w:tc>
        <w:tc>
          <w:tcPr>
            <w:tcW w:w="1360" w:type="dxa"/>
            <w:vAlign w:val="bottom"/>
            <w:tcBorders>
              <w:top w:val="single" w:sz="8" w:color="auto"/>
            </w:tcBorders>
            <w:shd w:val="clear" w:color="auto" w:fill="D9D9D9"/>
          </w:tcPr>
          <w:p>
            <w:pPr>
              <w:ind w:left="60"/>
              <w:spacing w:after="0"/>
              <w:rPr>
                <w:sz w:val="20"/>
                <w:szCs w:val="20"/>
                <w:color w:val="auto"/>
              </w:rPr>
            </w:pPr>
            <w:r>
              <w:rPr>
                <w:rFonts w:ascii="Arial" w:cs="Arial" w:eastAsia="Arial" w:hAnsi="Arial"/>
                <w:sz w:val="14"/>
                <w:szCs w:val="14"/>
                <w:color w:val="auto"/>
              </w:rPr>
              <w:t>Jennifer</w:t>
            </w:r>
          </w:p>
        </w:tc>
        <w:tc>
          <w:tcPr>
            <w:tcW w:w="820" w:type="dxa"/>
            <w:vAlign w:val="bottom"/>
            <w:tcBorders>
              <w:top w:val="single" w:sz="8" w:color="auto"/>
            </w:tcBorders>
            <w:shd w:val="clear" w:color="auto" w:fill="D9D9D9"/>
          </w:tcPr>
          <w:p>
            <w:pPr>
              <w:spacing w:after="0"/>
              <w:rPr>
                <w:sz w:val="17"/>
                <w:szCs w:val="17"/>
                <w:color w:val="auto"/>
              </w:rPr>
            </w:pPr>
          </w:p>
        </w:tc>
        <w:tc>
          <w:tcPr>
            <w:tcW w:w="1000" w:type="dxa"/>
            <w:vAlign w:val="bottom"/>
            <w:tcBorders>
              <w:top w:val="single" w:sz="8" w:color="auto"/>
            </w:tcBorders>
            <w:shd w:val="clear" w:color="auto" w:fill="D9D9D9"/>
          </w:tcPr>
          <w:p>
            <w:pPr>
              <w:spacing w:after="0"/>
              <w:rPr>
                <w:sz w:val="17"/>
                <w:szCs w:val="17"/>
                <w:color w:val="auto"/>
              </w:rPr>
            </w:pPr>
          </w:p>
        </w:tc>
        <w:tc>
          <w:tcPr>
            <w:tcW w:w="660" w:type="dxa"/>
            <w:vAlign w:val="bottom"/>
            <w:tcBorders>
              <w:top w:val="single" w:sz="8" w:color="auto"/>
            </w:tcBorders>
            <w:shd w:val="clear" w:color="auto" w:fill="D9D9D9"/>
          </w:tcPr>
          <w:p>
            <w:pPr>
              <w:spacing w:after="0"/>
              <w:rPr>
                <w:sz w:val="17"/>
                <w:szCs w:val="17"/>
                <w:color w:val="auto"/>
              </w:rPr>
            </w:pPr>
          </w:p>
        </w:tc>
        <w:tc>
          <w:tcPr>
            <w:tcW w:w="700" w:type="dxa"/>
            <w:vAlign w:val="bottom"/>
            <w:tcBorders>
              <w:top w:val="single" w:sz="8" w:color="auto"/>
            </w:tcBorders>
            <w:shd w:val="clear" w:color="auto" w:fill="D9D9D9"/>
          </w:tcPr>
          <w:p>
            <w:pPr>
              <w:spacing w:after="0"/>
              <w:rPr>
                <w:sz w:val="17"/>
                <w:szCs w:val="17"/>
                <w:color w:val="auto"/>
              </w:rPr>
            </w:pPr>
          </w:p>
        </w:tc>
        <w:tc>
          <w:tcPr>
            <w:tcW w:w="120" w:type="dxa"/>
            <w:vAlign w:val="bottom"/>
            <w:tcBorders>
              <w:top w:val="single" w:sz="8" w:color="auto"/>
            </w:tcBorders>
            <w:shd w:val="clear" w:color="auto" w:fill="D9D9D9"/>
          </w:tcPr>
          <w:p>
            <w:pPr>
              <w:spacing w:after="0"/>
              <w:rPr>
                <w:sz w:val="17"/>
                <w:szCs w:val="17"/>
                <w:color w:val="auto"/>
              </w:rPr>
            </w:pPr>
          </w:p>
        </w:tc>
        <w:tc>
          <w:tcPr>
            <w:tcW w:w="700" w:type="dxa"/>
            <w:vAlign w:val="bottom"/>
            <w:tcBorders>
              <w:top w:val="single" w:sz="8" w:color="auto"/>
            </w:tcBorders>
            <w:shd w:val="clear" w:color="auto" w:fill="D9D9D9"/>
          </w:tcPr>
          <w:p>
            <w:pPr>
              <w:spacing w:after="0"/>
              <w:rPr>
                <w:sz w:val="17"/>
                <w:szCs w:val="17"/>
                <w:color w:val="auto"/>
              </w:rPr>
            </w:pPr>
          </w:p>
        </w:tc>
        <w:tc>
          <w:tcPr>
            <w:tcW w:w="800" w:type="dxa"/>
            <w:vAlign w:val="bottom"/>
            <w:tcBorders>
              <w:top w:val="single" w:sz="8" w:color="auto"/>
            </w:tcBorders>
            <w:shd w:val="clear" w:color="auto" w:fill="D9D9D9"/>
          </w:tcPr>
          <w:p>
            <w:pPr>
              <w:spacing w:after="0"/>
              <w:rPr>
                <w:sz w:val="17"/>
                <w:szCs w:val="17"/>
                <w:color w:val="auto"/>
              </w:rPr>
            </w:pPr>
          </w:p>
        </w:tc>
        <w:tc>
          <w:tcPr>
            <w:tcW w:w="900" w:type="dxa"/>
            <w:vAlign w:val="bottom"/>
            <w:tcBorders>
              <w:top w:val="single" w:sz="8" w:color="auto"/>
            </w:tcBorders>
            <w:shd w:val="clear" w:color="auto" w:fill="D9D9D9"/>
          </w:tcPr>
          <w:p>
            <w:pPr>
              <w:spacing w:after="0"/>
              <w:rPr>
                <w:sz w:val="17"/>
                <w:szCs w:val="17"/>
                <w:color w:val="auto"/>
              </w:rPr>
            </w:pPr>
          </w:p>
        </w:tc>
        <w:tc>
          <w:tcPr>
            <w:tcW w:w="920" w:type="dxa"/>
            <w:vAlign w:val="bottom"/>
            <w:tcBorders>
              <w:top w:val="single" w:sz="8" w:color="auto"/>
            </w:tcBorders>
            <w:shd w:val="clear" w:color="auto" w:fill="D9D9D9"/>
          </w:tcPr>
          <w:p>
            <w:pPr>
              <w:spacing w:after="0"/>
              <w:rPr>
                <w:sz w:val="17"/>
                <w:szCs w:val="17"/>
                <w:color w:val="auto"/>
              </w:rPr>
            </w:pPr>
          </w:p>
        </w:tc>
        <w:tc>
          <w:tcPr>
            <w:tcW w:w="120" w:type="dxa"/>
            <w:vAlign w:val="bottom"/>
            <w:tcBorders>
              <w:top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Borders>
              <w:bottom w:val="single" w:sz="8" w:color="D9D9D9"/>
            </w:tcBorders>
            <w:shd w:val="clear" w:color="auto" w:fill="D9D9D9"/>
          </w:tcPr>
          <w:p>
            <w:pPr>
              <w:spacing w:after="0"/>
              <w:rPr>
                <w:sz w:val="17"/>
                <w:szCs w:val="17"/>
                <w:color w:val="auto"/>
              </w:rPr>
            </w:pPr>
          </w:p>
        </w:tc>
        <w:tc>
          <w:tcPr>
            <w:tcW w:w="136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4"/>
                <w:szCs w:val="14"/>
                <w:color w:val="auto"/>
              </w:rPr>
              <w:t>Hutcheson</w:t>
            </w:r>
          </w:p>
        </w:tc>
        <w:tc>
          <w:tcPr>
            <w:tcW w:w="820" w:type="dxa"/>
            <w:vAlign w:val="bottom"/>
            <w:tcBorders>
              <w:bottom w:val="single" w:sz="8" w:color="D9D9D9"/>
            </w:tcBorders>
            <w:shd w:val="clear" w:color="auto" w:fill="D9D9D9"/>
          </w:tcPr>
          <w:p>
            <w:pPr>
              <w:ind w:left="3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9D9D9"/>
            </w:tcBorders>
            <w:shd w:val="clear" w:color="auto" w:fill="D9D9D9"/>
          </w:tcPr>
          <w:p>
            <w:pPr>
              <w:ind w:left="4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9D9D9"/>
            </w:tcBorders>
            <w:shd w:val="clear" w:color="auto" w:fill="D9D9D9"/>
          </w:tcPr>
          <w:p>
            <w:pPr>
              <w:ind w:left="2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D9D9D9"/>
            </w:tcBorders>
            <w:gridSpan w:val="2"/>
            <w:shd w:val="clear" w:color="auto" w:fill="D9D9D9"/>
          </w:tcPr>
          <w:p>
            <w:pPr>
              <w:jc w:val="center"/>
              <w:spacing w:after="0"/>
              <w:rPr>
                <w:sz w:val="20"/>
                <w:szCs w:val="20"/>
                <w:color w:val="auto"/>
              </w:rPr>
            </w:pPr>
            <w:r>
              <w:rPr>
                <w:rFonts w:ascii="Arial" w:cs="Arial" w:eastAsia="Arial" w:hAnsi="Arial"/>
                <w:sz w:val="14"/>
                <w:szCs w:val="14"/>
                <w:color w:val="auto"/>
              </w:rPr>
              <w:t>16,276</w:t>
            </w:r>
          </w:p>
        </w:tc>
        <w:tc>
          <w:tcPr>
            <w:tcW w:w="8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1,698,238</w:t>
            </w:r>
          </w:p>
        </w:tc>
        <w:tc>
          <w:tcPr>
            <w:tcW w:w="900" w:type="dxa"/>
            <w:vAlign w:val="bottom"/>
            <w:tcBorders>
              <w:bottom w:val="single" w:sz="8" w:color="D9D9D9"/>
            </w:tcBorders>
            <w:shd w:val="clear" w:color="auto" w:fill="D9D9D9"/>
          </w:tcPr>
          <w:p>
            <w:pPr>
              <w:jc w:val="right"/>
              <w:ind w:right="173"/>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9D9D9"/>
            </w:tcBorders>
            <w:shd w:val="clear" w:color="auto" w:fill="D9D9D9"/>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9D9D9"/>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100" w:type="dxa"/>
            <w:vAlign w:val="bottom"/>
            <w:tcBorders>
              <w:bottom w:val="single" w:sz="8" w:color="F2F2F2"/>
            </w:tcBorders>
            <w:shd w:val="clear" w:color="auto" w:fill="F2F2F2"/>
          </w:tcPr>
          <w:p>
            <w:pPr>
              <w:spacing w:after="0"/>
              <w:rPr>
                <w:sz w:val="23"/>
                <w:szCs w:val="23"/>
                <w:color w:val="auto"/>
              </w:rPr>
            </w:pPr>
          </w:p>
        </w:tc>
        <w:tc>
          <w:tcPr>
            <w:tcW w:w="1360" w:type="dxa"/>
            <w:vAlign w:val="bottom"/>
            <w:tcBorders>
              <w:bottom w:val="single" w:sz="8" w:color="F2F2F2"/>
            </w:tcBorders>
            <w:shd w:val="clear" w:color="auto" w:fill="F2F2F2"/>
          </w:tcPr>
          <w:p>
            <w:pPr>
              <w:spacing w:after="0"/>
              <w:rPr>
                <w:sz w:val="23"/>
                <w:szCs w:val="23"/>
                <w:color w:val="auto"/>
              </w:rPr>
            </w:pPr>
          </w:p>
        </w:tc>
        <w:tc>
          <w:tcPr>
            <w:tcW w:w="820" w:type="dxa"/>
            <w:vAlign w:val="bottom"/>
            <w:tcBorders>
              <w:bottom w:val="single" w:sz="8" w:color="F2F2F2"/>
            </w:tcBorders>
            <w:shd w:val="clear" w:color="auto" w:fill="F2F2F2"/>
          </w:tcPr>
          <w:p>
            <w:pPr>
              <w:ind w:left="3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F2F2F2"/>
            </w:tcBorders>
            <w:shd w:val="clear" w:color="auto" w:fill="F2F2F2"/>
          </w:tcPr>
          <w:p>
            <w:pPr>
              <w:spacing w:after="0"/>
              <w:rPr>
                <w:sz w:val="23"/>
                <w:szCs w:val="23"/>
                <w:color w:val="auto"/>
              </w:rPr>
            </w:pPr>
          </w:p>
        </w:tc>
        <w:tc>
          <w:tcPr>
            <w:tcW w:w="700" w:type="dxa"/>
            <w:vAlign w:val="bottom"/>
            <w:tcBorders>
              <w:bottom w:val="single" w:sz="8" w:color="F2F2F2"/>
            </w:tcBorders>
            <w:shd w:val="clear" w:color="auto" w:fill="F2F2F2"/>
          </w:tcPr>
          <w:p>
            <w:pPr>
              <w:jc w:val="right"/>
              <w:ind w:right="94"/>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F2F2F2"/>
            </w:tcBorders>
            <w:shd w:val="clear" w:color="auto" w:fill="F2F2F2"/>
          </w:tcPr>
          <w:p>
            <w:pPr>
              <w:ind w:left="5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2F2F2"/>
            </w:tcBorders>
            <w:shd w:val="clear" w:color="auto" w:fill="F2F2F2"/>
          </w:tcPr>
          <w:p>
            <w:pPr>
              <w:jc w:val="right"/>
              <w:ind w:right="173"/>
              <w:spacing w:after="0"/>
              <w:rPr>
                <w:sz w:val="20"/>
                <w:szCs w:val="20"/>
                <w:color w:val="auto"/>
              </w:rPr>
            </w:pPr>
            <w:r>
              <w:rPr>
                <w:rFonts w:ascii="Arial" w:cs="Arial" w:eastAsia="Arial" w:hAnsi="Arial"/>
                <w:sz w:val="14"/>
                <w:szCs w:val="14"/>
                <w:color w:val="auto"/>
              </w:rPr>
              <w:t>7,430</w:t>
            </w:r>
          </w:p>
        </w:tc>
        <w:tc>
          <w:tcPr>
            <w:tcW w:w="920" w:type="dxa"/>
            <w:vAlign w:val="bottom"/>
            <w:tcBorders>
              <w:bottom w:val="single" w:sz="8" w:color="F2F2F2"/>
            </w:tcBorders>
            <w:shd w:val="clear" w:color="auto" w:fill="F2F2F2"/>
          </w:tcPr>
          <w:p>
            <w:pPr>
              <w:jc w:val="right"/>
              <w:ind w:right="53"/>
              <w:spacing w:after="0"/>
              <w:rPr>
                <w:sz w:val="20"/>
                <w:szCs w:val="20"/>
                <w:color w:val="auto"/>
              </w:rPr>
            </w:pPr>
            <w:r>
              <w:rPr>
                <w:rFonts w:ascii="Arial" w:cs="Arial" w:eastAsia="Arial" w:hAnsi="Arial"/>
                <w:sz w:val="14"/>
                <w:szCs w:val="14"/>
                <w:color w:val="auto"/>
              </w:rPr>
              <w:t>775,246</w:t>
            </w:r>
          </w:p>
        </w:tc>
        <w:tc>
          <w:tcPr>
            <w:tcW w:w="120" w:type="dxa"/>
            <w:vAlign w:val="bottom"/>
            <w:tcBorders>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00" w:type="dxa"/>
            <w:vAlign w:val="bottom"/>
            <w:tcBorders>
              <w:top w:val="single" w:sz="8" w:color="auto"/>
              <w:bottom w:val="single" w:sz="8" w:color="D9D9D9"/>
            </w:tcBorders>
            <w:shd w:val="clear" w:color="auto" w:fill="D9D9D9"/>
          </w:tcPr>
          <w:p>
            <w:pPr>
              <w:spacing w:after="0"/>
              <w:rPr>
                <w:sz w:val="21"/>
                <w:szCs w:val="21"/>
                <w:color w:val="auto"/>
              </w:rPr>
            </w:pPr>
          </w:p>
        </w:tc>
        <w:tc>
          <w:tcPr>
            <w:tcW w:w="1360" w:type="dxa"/>
            <w:vAlign w:val="bottom"/>
            <w:tcBorders>
              <w:top w:val="single" w:sz="8" w:color="auto"/>
              <w:bottom w:val="single" w:sz="8" w:color="D9D9D9"/>
            </w:tcBorders>
            <w:shd w:val="clear" w:color="auto" w:fill="D9D9D9"/>
          </w:tcPr>
          <w:p>
            <w:pPr>
              <w:ind w:left="60"/>
              <w:spacing w:after="0"/>
              <w:rPr>
                <w:sz w:val="20"/>
                <w:szCs w:val="20"/>
                <w:color w:val="auto"/>
              </w:rPr>
            </w:pPr>
            <w:r>
              <w:rPr>
                <w:rFonts w:ascii="Arial" w:cs="Arial" w:eastAsia="Arial" w:hAnsi="Arial"/>
                <w:sz w:val="14"/>
                <w:szCs w:val="14"/>
                <w:color w:val="auto"/>
              </w:rPr>
              <w:t>Patrick Chaffin</w:t>
            </w:r>
          </w:p>
        </w:tc>
        <w:tc>
          <w:tcPr>
            <w:tcW w:w="820" w:type="dxa"/>
            <w:vAlign w:val="bottom"/>
            <w:tcBorders>
              <w:top w:val="single" w:sz="8" w:color="auto"/>
              <w:bottom w:val="single" w:sz="8" w:color="D9D9D9"/>
            </w:tcBorders>
            <w:shd w:val="clear" w:color="auto" w:fill="D9D9D9"/>
          </w:tcPr>
          <w:p>
            <w:pPr>
              <w:ind w:left="30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D9D9D9"/>
            </w:tcBorders>
            <w:shd w:val="clear" w:color="auto" w:fill="D9D9D9"/>
          </w:tcPr>
          <w:p>
            <w:pPr>
              <w:ind w:left="4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D9D9D9"/>
            </w:tcBorders>
            <w:shd w:val="clear" w:color="auto" w:fill="D9D9D9"/>
          </w:tcPr>
          <w:p>
            <w:pPr>
              <w:ind w:left="26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top w:val="single" w:sz="8" w:color="auto"/>
              <w:bottom w:val="single" w:sz="8" w:color="D9D9D9"/>
            </w:tcBorders>
            <w:gridSpan w:val="2"/>
            <w:shd w:val="clear" w:color="auto" w:fill="D9D9D9"/>
          </w:tcPr>
          <w:p>
            <w:pPr>
              <w:jc w:val="center"/>
              <w:spacing w:after="0"/>
              <w:rPr>
                <w:sz w:val="20"/>
                <w:szCs w:val="20"/>
                <w:color w:val="auto"/>
              </w:rPr>
            </w:pPr>
            <w:r>
              <w:rPr>
                <w:rFonts w:ascii="Arial" w:cs="Arial" w:eastAsia="Arial" w:hAnsi="Arial"/>
                <w:sz w:val="14"/>
                <w:szCs w:val="14"/>
                <w:color w:val="auto"/>
              </w:rPr>
              <w:t>14,064</w:t>
            </w:r>
          </w:p>
        </w:tc>
        <w:tc>
          <w:tcPr>
            <w:tcW w:w="800" w:type="dxa"/>
            <w:vAlign w:val="bottom"/>
            <w:tcBorders>
              <w:top w:val="single" w:sz="8" w:color="auto"/>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1,467,438</w:t>
            </w:r>
          </w:p>
        </w:tc>
        <w:tc>
          <w:tcPr>
            <w:tcW w:w="900" w:type="dxa"/>
            <w:vAlign w:val="bottom"/>
            <w:tcBorders>
              <w:top w:val="single" w:sz="8" w:color="auto"/>
              <w:bottom w:val="single" w:sz="8" w:color="D9D9D9"/>
            </w:tcBorders>
            <w:shd w:val="clear" w:color="auto" w:fill="D9D9D9"/>
          </w:tcPr>
          <w:p>
            <w:pPr>
              <w:jc w:val="right"/>
              <w:ind w:right="173"/>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D9D9D9"/>
            </w:tcBorders>
            <w:shd w:val="clear" w:color="auto" w:fill="D9D9D9"/>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D9D9D9"/>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00" w:type="dxa"/>
            <w:vAlign w:val="bottom"/>
            <w:tcBorders>
              <w:bottom w:val="single" w:sz="8" w:color="F2F2F2"/>
            </w:tcBorders>
            <w:shd w:val="clear" w:color="auto" w:fill="F2F2F2"/>
          </w:tcPr>
          <w:p>
            <w:pPr>
              <w:spacing w:after="0"/>
              <w:rPr>
                <w:sz w:val="23"/>
                <w:szCs w:val="23"/>
                <w:color w:val="auto"/>
              </w:rPr>
            </w:pPr>
          </w:p>
        </w:tc>
        <w:tc>
          <w:tcPr>
            <w:tcW w:w="1360" w:type="dxa"/>
            <w:vAlign w:val="bottom"/>
            <w:tcBorders>
              <w:bottom w:val="single" w:sz="8" w:color="F2F2F2"/>
            </w:tcBorders>
            <w:shd w:val="clear" w:color="auto" w:fill="F2F2F2"/>
          </w:tcPr>
          <w:p>
            <w:pPr>
              <w:spacing w:after="0"/>
              <w:rPr>
                <w:sz w:val="23"/>
                <w:szCs w:val="23"/>
                <w:color w:val="auto"/>
              </w:rPr>
            </w:pPr>
          </w:p>
        </w:tc>
        <w:tc>
          <w:tcPr>
            <w:tcW w:w="820" w:type="dxa"/>
            <w:vAlign w:val="bottom"/>
            <w:tcBorders>
              <w:bottom w:val="single" w:sz="8" w:color="F2F2F2"/>
            </w:tcBorders>
            <w:shd w:val="clear" w:color="auto" w:fill="F2F2F2"/>
          </w:tcPr>
          <w:p>
            <w:pPr>
              <w:ind w:left="3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F2F2F2"/>
            </w:tcBorders>
            <w:shd w:val="clear" w:color="auto" w:fill="F2F2F2"/>
          </w:tcPr>
          <w:p>
            <w:pPr>
              <w:spacing w:after="0"/>
              <w:rPr>
                <w:sz w:val="23"/>
                <w:szCs w:val="23"/>
                <w:color w:val="auto"/>
              </w:rPr>
            </w:pPr>
          </w:p>
        </w:tc>
        <w:tc>
          <w:tcPr>
            <w:tcW w:w="700" w:type="dxa"/>
            <w:vAlign w:val="bottom"/>
            <w:tcBorders>
              <w:bottom w:val="single" w:sz="8" w:color="F2F2F2"/>
            </w:tcBorders>
            <w:shd w:val="clear" w:color="auto" w:fill="F2F2F2"/>
          </w:tcPr>
          <w:p>
            <w:pPr>
              <w:jc w:val="right"/>
              <w:ind w:right="94"/>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F2F2F2"/>
            </w:tcBorders>
            <w:shd w:val="clear" w:color="auto" w:fill="F2F2F2"/>
          </w:tcPr>
          <w:p>
            <w:pPr>
              <w:ind w:left="5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2F2F2"/>
            </w:tcBorders>
            <w:shd w:val="clear" w:color="auto" w:fill="F2F2F2"/>
          </w:tcPr>
          <w:p>
            <w:pPr>
              <w:jc w:val="right"/>
              <w:ind w:right="173"/>
              <w:spacing w:after="0"/>
              <w:rPr>
                <w:sz w:val="20"/>
                <w:szCs w:val="20"/>
                <w:color w:val="auto"/>
              </w:rPr>
            </w:pPr>
            <w:r>
              <w:rPr>
                <w:rFonts w:ascii="Arial" w:cs="Arial" w:eastAsia="Arial" w:hAnsi="Arial"/>
                <w:sz w:val="14"/>
                <w:szCs w:val="14"/>
                <w:color w:val="auto"/>
              </w:rPr>
              <w:t>6,268</w:t>
            </w:r>
          </w:p>
        </w:tc>
        <w:tc>
          <w:tcPr>
            <w:tcW w:w="920" w:type="dxa"/>
            <w:vAlign w:val="bottom"/>
            <w:tcBorders>
              <w:bottom w:val="single" w:sz="8" w:color="F2F2F2"/>
            </w:tcBorders>
            <w:shd w:val="clear" w:color="auto" w:fill="F2F2F2"/>
          </w:tcPr>
          <w:p>
            <w:pPr>
              <w:jc w:val="right"/>
              <w:ind w:right="53"/>
              <w:spacing w:after="0"/>
              <w:rPr>
                <w:sz w:val="20"/>
                <w:szCs w:val="20"/>
                <w:color w:val="auto"/>
              </w:rPr>
            </w:pPr>
            <w:r>
              <w:rPr>
                <w:rFonts w:ascii="Arial" w:cs="Arial" w:eastAsia="Arial" w:hAnsi="Arial"/>
                <w:sz w:val="14"/>
                <w:szCs w:val="14"/>
                <w:color w:val="auto"/>
              </w:rPr>
              <w:t>654,003</w:t>
            </w:r>
          </w:p>
        </w:tc>
        <w:tc>
          <w:tcPr>
            <w:tcW w:w="120" w:type="dxa"/>
            <w:vAlign w:val="bottom"/>
            <w:tcBorders>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00" w:type="dxa"/>
            <w:vAlign w:val="bottom"/>
            <w:tcBorders>
              <w:top w:val="single" w:sz="8" w:color="auto"/>
              <w:bottom w:val="single" w:sz="8" w:color="D9D9D9"/>
            </w:tcBorders>
            <w:shd w:val="clear" w:color="auto" w:fill="D9D9D9"/>
          </w:tcPr>
          <w:p>
            <w:pPr>
              <w:spacing w:after="0"/>
              <w:rPr>
                <w:sz w:val="21"/>
                <w:szCs w:val="21"/>
                <w:color w:val="auto"/>
              </w:rPr>
            </w:pPr>
          </w:p>
        </w:tc>
        <w:tc>
          <w:tcPr>
            <w:tcW w:w="1360" w:type="dxa"/>
            <w:vAlign w:val="bottom"/>
            <w:tcBorders>
              <w:top w:val="single" w:sz="8" w:color="auto"/>
              <w:bottom w:val="single" w:sz="8" w:color="D9D9D9"/>
            </w:tcBorders>
            <w:shd w:val="clear" w:color="auto" w:fill="D9D9D9"/>
          </w:tcPr>
          <w:p>
            <w:pPr>
              <w:ind w:left="60"/>
              <w:spacing w:after="0"/>
              <w:rPr>
                <w:sz w:val="20"/>
                <w:szCs w:val="20"/>
                <w:color w:val="auto"/>
              </w:rPr>
            </w:pPr>
            <w:r>
              <w:rPr>
                <w:rFonts w:ascii="Arial" w:cs="Arial" w:eastAsia="Arial" w:hAnsi="Arial"/>
                <w:sz w:val="14"/>
                <w:szCs w:val="14"/>
                <w:color w:val="auto"/>
              </w:rPr>
              <w:t>Scott Lynn</w:t>
            </w:r>
          </w:p>
        </w:tc>
        <w:tc>
          <w:tcPr>
            <w:tcW w:w="820" w:type="dxa"/>
            <w:vAlign w:val="bottom"/>
            <w:tcBorders>
              <w:top w:val="single" w:sz="8" w:color="auto"/>
              <w:bottom w:val="single" w:sz="8" w:color="D9D9D9"/>
            </w:tcBorders>
            <w:shd w:val="clear" w:color="auto" w:fill="D9D9D9"/>
          </w:tcPr>
          <w:p>
            <w:pPr>
              <w:ind w:left="30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D9D9D9"/>
            </w:tcBorders>
            <w:shd w:val="clear" w:color="auto" w:fill="D9D9D9"/>
          </w:tcPr>
          <w:p>
            <w:pPr>
              <w:ind w:left="4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D9D9D9"/>
            </w:tcBorders>
            <w:shd w:val="clear" w:color="auto" w:fill="D9D9D9"/>
          </w:tcPr>
          <w:p>
            <w:pPr>
              <w:ind w:left="26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top w:val="single" w:sz="8" w:color="auto"/>
              <w:bottom w:val="single" w:sz="8" w:color="D9D9D9"/>
            </w:tcBorders>
            <w:gridSpan w:val="2"/>
            <w:shd w:val="clear" w:color="auto" w:fill="D9D9D9"/>
          </w:tcPr>
          <w:p>
            <w:pPr>
              <w:jc w:val="right"/>
              <w:ind w:right="94"/>
              <w:spacing w:after="0"/>
              <w:rPr>
                <w:sz w:val="20"/>
                <w:szCs w:val="20"/>
                <w:color w:val="auto"/>
              </w:rPr>
            </w:pPr>
            <w:r>
              <w:rPr>
                <w:rFonts w:ascii="Arial" w:cs="Arial" w:eastAsia="Arial" w:hAnsi="Arial"/>
                <w:sz w:val="14"/>
                <w:szCs w:val="14"/>
                <w:color w:val="auto"/>
              </w:rPr>
              <w:t>11,250</w:t>
            </w:r>
          </w:p>
        </w:tc>
        <w:tc>
          <w:tcPr>
            <w:tcW w:w="800" w:type="dxa"/>
            <w:vAlign w:val="bottom"/>
            <w:tcBorders>
              <w:top w:val="single" w:sz="8" w:color="auto"/>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1,173,825</w:t>
            </w:r>
          </w:p>
        </w:tc>
        <w:tc>
          <w:tcPr>
            <w:tcW w:w="900" w:type="dxa"/>
            <w:vAlign w:val="bottom"/>
            <w:tcBorders>
              <w:top w:val="single" w:sz="8" w:color="auto"/>
              <w:bottom w:val="single" w:sz="8" w:color="D9D9D9"/>
            </w:tcBorders>
            <w:shd w:val="clear" w:color="auto" w:fill="D9D9D9"/>
          </w:tcPr>
          <w:p>
            <w:pPr>
              <w:jc w:val="right"/>
              <w:ind w:right="173"/>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D9D9D9"/>
            </w:tcBorders>
            <w:shd w:val="clear" w:color="auto" w:fill="D9D9D9"/>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D9D9D9"/>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0" w:type="dxa"/>
            <w:vAlign w:val="bottom"/>
            <w:tcBorders>
              <w:bottom w:val="single" w:sz="8" w:color="F2F2F2"/>
            </w:tcBorders>
            <w:shd w:val="clear" w:color="auto" w:fill="F2F2F2"/>
          </w:tcPr>
          <w:p>
            <w:pPr>
              <w:spacing w:after="0"/>
              <w:rPr>
                <w:sz w:val="20"/>
                <w:szCs w:val="20"/>
                <w:color w:val="auto"/>
              </w:rPr>
            </w:pPr>
          </w:p>
        </w:tc>
        <w:tc>
          <w:tcPr>
            <w:tcW w:w="1360" w:type="dxa"/>
            <w:vAlign w:val="bottom"/>
            <w:tcBorders>
              <w:bottom w:val="single" w:sz="8" w:color="F2F2F2"/>
            </w:tcBorders>
            <w:shd w:val="clear" w:color="auto" w:fill="F2F2F2"/>
          </w:tcPr>
          <w:p>
            <w:pPr>
              <w:spacing w:after="0"/>
              <w:rPr>
                <w:sz w:val="20"/>
                <w:szCs w:val="20"/>
                <w:color w:val="auto"/>
              </w:rPr>
            </w:pPr>
          </w:p>
        </w:tc>
        <w:tc>
          <w:tcPr>
            <w:tcW w:w="820" w:type="dxa"/>
            <w:vAlign w:val="bottom"/>
            <w:tcBorders>
              <w:bottom w:val="single" w:sz="8" w:color="F2F2F2"/>
            </w:tcBorders>
            <w:shd w:val="clear" w:color="auto" w:fill="F2F2F2"/>
          </w:tcPr>
          <w:p>
            <w:pPr>
              <w:ind w:left="30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F2F2F2"/>
            </w:tcBorders>
            <w:shd w:val="clear" w:color="auto" w:fill="F2F2F2"/>
          </w:tcPr>
          <w:p>
            <w:pPr>
              <w:spacing w:after="0"/>
              <w:rPr>
                <w:sz w:val="20"/>
                <w:szCs w:val="20"/>
                <w:color w:val="auto"/>
              </w:rPr>
            </w:pPr>
          </w:p>
        </w:tc>
        <w:tc>
          <w:tcPr>
            <w:tcW w:w="700" w:type="dxa"/>
            <w:vAlign w:val="bottom"/>
            <w:tcBorders>
              <w:bottom w:val="single" w:sz="8" w:color="F2F2F2"/>
            </w:tcBorders>
            <w:shd w:val="clear" w:color="auto" w:fill="F2F2F2"/>
          </w:tcPr>
          <w:p>
            <w:pPr>
              <w:jc w:val="right"/>
              <w:ind w:right="94"/>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F2F2F2"/>
            </w:tcBorders>
            <w:shd w:val="clear" w:color="auto" w:fill="F2F2F2"/>
          </w:tcPr>
          <w:p>
            <w:pPr>
              <w:ind w:left="5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2F2F2"/>
            </w:tcBorders>
            <w:shd w:val="clear" w:color="auto" w:fill="F2F2F2"/>
          </w:tcPr>
          <w:p>
            <w:pPr>
              <w:jc w:val="right"/>
              <w:ind w:right="173"/>
              <w:spacing w:after="0"/>
              <w:rPr>
                <w:sz w:val="20"/>
                <w:szCs w:val="20"/>
                <w:color w:val="auto"/>
              </w:rPr>
            </w:pPr>
            <w:r>
              <w:rPr>
                <w:rFonts w:ascii="Arial" w:cs="Arial" w:eastAsia="Arial" w:hAnsi="Arial"/>
                <w:sz w:val="14"/>
                <w:szCs w:val="14"/>
                <w:color w:val="auto"/>
              </w:rPr>
              <w:t>5,124</w:t>
            </w:r>
          </w:p>
        </w:tc>
        <w:tc>
          <w:tcPr>
            <w:tcW w:w="920" w:type="dxa"/>
            <w:vAlign w:val="bottom"/>
            <w:tcBorders>
              <w:bottom w:val="single" w:sz="8" w:color="F2F2F2"/>
            </w:tcBorders>
            <w:shd w:val="clear" w:color="auto" w:fill="F2F2F2"/>
          </w:tcPr>
          <w:p>
            <w:pPr>
              <w:jc w:val="right"/>
              <w:ind w:right="53"/>
              <w:spacing w:after="0"/>
              <w:rPr>
                <w:sz w:val="20"/>
                <w:szCs w:val="20"/>
                <w:color w:val="auto"/>
              </w:rPr>
            </w:pPr>
            <w:r>
              <w:rPr>
                <w:rFonts w:ascii="Arial" w:cs="Arial" w:eastAsia="Arial" w:hAnsi="Arial"/>
                <w:sz w:val="14"/>
                <w:szCs w:val="14"/>
                <w:color w:val="auto"/>
              </w:rPr>
              <w:t>534,638</w:t>
            </w:r>
          </w:p>
        </w:tc>
        <w:tc>
          <w:tcPr>
            <w:tcW w:w="120" w:type="dxa"/>
            <w:vAlign w:val="bottom"/>
            <w:tcBorders>
              <w:bottom w:val="single" w:sz="8" w:color="F2F2F2"/>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ind w:left="760" w:right="579" w:hanging="360"/>
        <w:spacing w:after="0" w:line="214" w:lineRule="auto"/>
        <w:tabs>
          <w:tab w:leader="none" w:pos="76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The shares listed in this column consist of the following time-based shares outstanding as of December 31, 2024, as well as the following performance-based shares, for which the relevant performance condition has been satisfied, outstanding as of December 31, 2024:</w:t>
      </w:r>
    </w:p>
    <w:p>
      <w:pPr>
        <w:spacing w:after="0" w:line="216" w:lineRule="exact"/>
        <w:rPr>
          <w:sz w:val="20"/>
          <w:szCs w:val="20"/>
          <w:color w:val="auto"/>
        </w:rPr>
      </w:pPr>
    </w:p>
    <w:p>
      <w:pPr>
        <w:ind w:left="2720"/>
        <w:spacing w:after="0"/>
        <w:rPr>
          <w:sz w:val="20"/>
          <w:szCs w:val="20"/>
          <w:color w:val="auto"/>
        </w:rPr>
      </w:pPr>
      <w:r>
        <w:rPr>
          <w:rFonts w:ascii="Arial" w:cs="Arial" w:eastAsia="Arial" w:hAnsi="Arial"/>
          <w:sz w:val="14"/>
          <w:szCs w:val="14"/>
          <w:b w:val="1"/>
          <w:bCs w:val="1"/>
          <w:color w:val="auto"/>
        </w:rPr>
        <w:t>Time-Based Shares Outstanding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40640</wp:posOffset>
            </wp:positionV>
            <wp:extent cx="498030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80305" cy="8890"/>
                    </a:xfrm>
                    <a:prstGeom prst="rect">
                      <a:avLst/>
                    </a:prstGeom>
                    <a:noFill/>
                  </pic:spPr>
                </pic:pic>
              </a:graphicData>
            </a:graphic>
          </wp:anchor>
        </w:drawing>
      </w:r>
    </w:p>
    <w:p>
      <w:pPr>
        <w:spacing w:after="0" w:line="103"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1180" w:type="dxa"/>
            <w:vAlign w:val="bottom"/>
          </w:tcPr>
          <w:p>
            <w:pPr>
              <w:ind w:left="320"/>
              <w:spacing w:after="0"/>
              <w:rPr>
                <w:sz w:val="20"/>
                <w:szCs w:val="20"/>
                <w:color w:val="auto"/>
              </w:rPr>
            </w:pPr>
            <w:r>
              <w:rPr>
                <w:rFonts w:ascii="Arial" w:cs="Arial" w:eastAsia="Arial" w:hAnsi="Arial"/>
                <w:sz w:val="14"/>
                <w:szCs w:val="14"/>
                <w:b w:val="1"/>
                <w:bCs w:val="1"/>
                <w:color w:val="auto"/>
              </w:rPr>
              <w:t>Grant</w:t>
            </w:r>
          </w:p>
        </w:tc>
        <w:tc>
          <w:tcPr>
            <w:tcW w:w="1340" w:type="dxa"/>
            <w:vAlign w:val="bottom"/>
          </w:tcPr>
          <w:p>
            <w:pPr>
              <w:jc w:val="right"/>
              <w:ind w:right="328"/>
              <w:spacing w:after="0"/>
              <w:rPr>
                <w:sz w:val="20"/>
                <w:szCs w:val="20"/>
                <w:color w:val="auto"/>
              </w:rPr>
            </w:pPr>
            <w:r>
              <w:rPr>
                <w:rFonts w:ascii="Arial" w:cs="Arial" w:eastAsia="Arial" w:hAnsi="Arial"/>
                <w:sz w:val="14"/>
                <w:szCs w:val="14"/>
                <w:b w:val="1"/>
                <w:bCs w:val="1"/>
                <w:color w:val="auto"/>
              </w:rPr>
              <w:t>Vesting</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Mark</w:t>
            </w:r>
          </w:p>
        </w:tc>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rPr>
              <w:t>Colin</w:t>
            </w:r>
          </w:p>
        </w:tc>
        <w:tc>
          <w:tcPr>
            <w:tcW w:w="1320" w:type="dxa"/>
            <w:vAlign w:val="bottom"/>
          </w:tcPr>
          <w:p>
            <w:pPr>
              <w:jc w:val="right"/>
              <w:ind w:right="328"/>
              <w:spacing w:after="0"/>
              <w:rPr>
                <w:sz w:val="20"/>
                <w:szCs w:val="20"/>
                <w:color w:val="auto"/>
              </w:rPr>
            </w:pPr>
            <w:r>
              <w:rPr>
                <w:rFonts w:ascii="Arial" w:cs="Arial" w:eastAsia="Arial" w:hAnsi="Arial"/>
                <w:sz w:val="14"/>
                <w:szCs w:val="14"/>
                <w:b w:val="1"/>
                <w:bCs w:val="1"/>
                <w:color w:val="auto"/>
              </w:rPr>
              <w:t>Jennifer</w:t>
            </w:r>
          </w:p>
        </w:tc>
        <w:tc>
          <w:tcPr>
            <w:tcW w:w="1080" w:type="dxa"/>
            <w:vAlign w:val="bottom"/>
          </w:tcPr>
          <w:p>
            <w:pPr>
              <w:jc w:val="right"/>
              <w:ind w:right="228"/>
              <w:spacing w:after="0"/>
              <w:rPr>
                <w:sz w:val="20"/>
                <w:szCs w:val="20"/>
                <w:color w:val="auto"/>
              </w:rPr>
            </w:pPr>
            <w:r>
              <w:rPr>
                <w:rFonts w:ascii="Arial" w:cs="Arial" w:eastAsia="Arial" w:hAnsi="Arial"/>
                <w:sz w:val="14"/>
                <w:szCs w:val="14"/>
                <w:b w:val="1"/>
                <w:bCs w:val="1"/>
                <w:color w:val="auto"/>
              </w:rPr>
              <w:t>Patrick</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Scott</w:t>
            </w:r>
          </w:p>
        </w:tc>
      </w:tr>
      <w:tr>
        <w:trPr>
          <w:trHeight w:val="196"/>
        </w:trPr>
        <w:tc>
          <w:tcPr>
            <w:tcW w:w="1180" w:type="dxa"/>
            <w:vAlign w:val="bottom"/>
          </w:tcPr>
          <w:p>
            <w:pPr>
              <w:ind w:left="380"/>
              <w:spacing w:after="0"/>
              <w:rPr>
                <w:sz w:val="20"/>
                <w:szCs w:val="20"/>
                <w:color w:val="auto"/>
              </w:rPr>
            </w:pPr>
            <w:r>
              <w:rPr>
                <w:rFonts w:ascii="Arial" w:cs="Arial" w:eastAsia="Arial" w:hAnsi="Arial"/>
                <w:sz w:val="14"/>
                <w:szCs w:val="14"/>
                <w:b w:val="1"/>
                <w:bCs w:val="1"/>
                <w:color w:val="auto"/>
              </w:rPr>
              <w:t>Date</w:t>
            </w:r>
          </w:p>
        </w:tc>
        <w:tc>
          <w:tcPr>
            <w:tcW w:w="1340" w:type="dxa"/>
            <w:vAlign w:val="bottom"/>
          </w:tcPr>
          <w:p>
            <w:pPr>
              <w:jc w:val="right"/>
              <w:ind w:right="408"/>
              <w:spacing w:after="0"/>
              <w:rPr>
                <w:sz w:val="20"/>
                <w:szCs w:val="20"/>
                <w:color w:val="auto"/>
              </w:rPr>
            </w:pPr>
            <w:r>
              <w:rPr>
                <w:rFonts w:ascii="Arial" w:cs="Arial" w:eastAsia="Arial" w:hAnsi="Arial"/>
                <w:sz w:val="14"/>
                <w:szCs w:val="14"/>
                <w:b w:val="1"/>
                <w:bCs w:val="1"/>
                <w:color w:val="auto"/>
              </w:rPr>
              <w:t>Date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Fioravanti</w:t>
            </w:r>
          </w:p>
        </w:tc>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rPr>
              <w:t>Reed</w:t>
            </w:r>
          </w:p>
        </w:tc>
        <w:tc>
          <w:tcPr>
            <w:tcW w:w="1320" w:type="dxa"/>
            <w:vAlign w:val="bottom"/>
          </w:tcPr>
          <w:p>
            <w:pPr>
              <w:jc w:val="right"/>
              <w:ind w:right="208"/>
              <w:spacing w:after="0"/>
              <w:rPr>
                <w:sz w:val="20"/>
                <w:szCs w:val="20"/>
                <w:color w:val="auto"/>
              </w:rPr>
            </w:pPr>
            <w:r>
              <w:rPr>
                <w:rFonts w:ascii="Arial" w:cs="Arial" w:eastAsia="Arial" w:hAnsi="Arial"/>
                <w:sz w:val="14"/>
                <w:szCs w:val="14"/>
                <w:b w:val="1"/>
                <w:bCs w:val="1"/>
                <w:color w:val="auto"/>
              </w:rPr>
              <w:t>Hutcheson</w:t>
            </w:r>
          </w:p>
        </w:tc>
        <w:tc>
          <w:tcPr>
            <w:tcW w:w="1080" w:type="dxa"/>
            <w:vAlign w:val="bottom"/>
          </w:tcPr>
          <w:p>
            <w:pPr>
              <w:jc w:val="right"/>
              <w:ind w:right="228"/>
              <w:spacing w:after="0"/>
              <w:rPr>
                <w:sz w:val="20"/>
                <w:szCs w:val="20"/>
                <w:color w:val="auto"/>
              </w:rPr>
            </w:pPr>
            <w:r>
              <w:rPr>
                <w:rFonts w:ascii="Arial" w:cs="Arial" w:eastAsia="Arial" w:hAnsi="Arial"/>
                <w:sz w:val="14"/>
                <w:szCs w:val="14"/>
                <w:b w:val="1"/>
                <w:bCs w:val="1"/>
                <w:color w:val="auto"/>
              </w:rPr>
              <w:t>Chaffin</w:t>
            </w: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Lynn</w:t>
            </w:r>
          </w:p>
        </w:tc>
      </w:tr>
      <w:tr>
        <w:trPr>
          <w:trHeight w:val="29"/>
        </w:trPr>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1180" w:type="dxa"/>
            <w:vAlign w:val="bottom"/>
            <w:tcBorders>
              <w:bottom w:val="single" w:sz="8" w:color="D9D9D9"/>
            </w:tcBorders>
            <w:shd w:val="clear" w:color="auto" w:fill="D9D9D9"/>
          </w:tcPr>
          <w:p>
            <w:pPr>
              <w:ind w:left="160"/>
              <w:spacing w:after="0"/>
              <w:rPr>
                <w:sz w:val="20"/>
                <w:szCs w:val="20"/>
                <w:color w:val="auto"/>
              </w:rPr>
            </w:pPr>
            <w:r>
              <w:rPr>
                <w:rFonts w:ascii="Arial" w:cs="Arial" w:eastAsia="Arial" w:hAnsi="Arial"/>
                <w:sz w:val="14"/>
                <w:szCs w:val="14"/>
                <w:color w:val="auto"/>
              </w:rPr>
              <w:t>2/25/2021</w:t>
            </w:r>
          </w:p>
        </w:tc>
        <w:tc>
          <w:tcPr>
            <w:tcW w:w="1340" w:type="dxa"/>
            <w:vAlign w:val="bottom"/>
            <w:tcBorders>
              <w:bottom w:val="single" w:sz="8" w:color="D9D9D9"/>
            </w:tcBorders>
            <w:shd w:val="clear" w:color="auto" w:fill="D9D9D9"/>
          </w:tcPr>
          <w:p>
            <w:pPr>
              <w:jc w:val="right"/>
              <w:ind w:right="228"/>
              <w:spacing w:after="0"/>
              <w:rPr>
                <w:sz w:val="20"/>
                <w:szCs w:val="20"/>
                <w:color w:val="auto"/>
              </w:rPr>
            </w:pPr>
            <w:r>
              <w:rPr>
                <w:rFonts w:ascii="Arial" w:cs="Arial" w:eastAsia="Arial" w:hAnsi="Arial"/>
                <w:sz w:val="14"/>
                <w:szCs w:val="14"/>
                <w:color w:val="auto"/>
              </w:rPr>
              <w:t>3/15/2025</w:t>
            </w:r>
          </w:p>
        </w:tc>
        <w:tc>
          <w:tcPr>
            <w:tcW w:w="12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2,427</w:t>
            </w:r>
          </w:p>
        </w:tc>
        <w:tc>
          <w:tcPr>
            <w:tcW w:w="920" w:type="dxa"/>
            <w:vAlign w:val="bottom"/>
            <w:tcBorders>
              <w:bottom w:val="single" w:sz="8" w:color="D9D9D9"/>
            </w:tcBorders>
            <w:shd w:val="clear" w:color="auto" w:fill="D9D9D9"/>
          </w:tcPr>
          <w:p>
            <w:pPr>
              <w:jc w:val="right"/>
              <w:ind w:right="208"/>
              <w:spacing w:after="0"/>
              <w:rPr>
                <w:sz w:val="20"/>
                <w:szCs w:val="20"/>
                <w:color w:val="auto"/>
              </w:rPr>
            </w:pPr>
            <w:r>
              <w:rPr>
                <w:rFonts w:ascii="Arial" w:cs="Arial" w:eastAsia="Arial" w:hAnsi="Arial"/>
                <w:sz w:val="14"/>
                <w:szCs w:val="14"/>
                <w:color w:val="auto"/>
              </w:rPr>
              <w:t>6,023</w:t>
            </w:r>
          </w:p>
        </w:tc>
        <w:tc>
          <w:tcPr>
            <w:tcW w:w="1320" w:type="dxa"/>
            <w:vAlign w:val="bottom"/>
            <w:tcBorders>
              <w:bottom w:val="single" w:sz="8" w:color="D9D9D9"/>
            </w:tcBorders>
            <w:shd w:val="clear" w:color="auto" w:fill="D9D9D9"/>
          </w:tcPr>
          <w:p>
            <w:pPr>
              <w:jc w:val="right"/>
              <w:ind w:right="428"/>
              <w:spacing w:after="0"/>
              <w:rPr>
                <w:sz w:val="20"/>
                <w:szCs w:val="20"/>
                <w:color w:val="auto"/>
              </w:rPr>
            </w:pPr>
            <w:r>
              <w:rPr>
                <w:rFonts w:ascii="Arial" w:cs="Arial" w:eastAsia="Arial" w:hAnsi="Arial"/>
                <w:sz w:val="14"/>
                <w:szCs w:val="14"/>
                <w:color w:val="auto"/>
              </w:rPr>
              <w:t>673</w:t>
            </w:r>
          </w:p>
        </w:tc>
        <w:tc>
          <w:tcPr>
            <w:tcW w:w="1080" w:type="dxa"/>
            <w:vAlign w:val="bottom"/>
            <w:tcBorders>
              <w:bottom w:val="single" w:sz="8" w:color="D9D9D9"/>
            </w:tcBorders>
            <w:shd w:val="clear" w:color="auto" w:fill="D9D9D9"/>
          </w:tcPr>
          <w:p>
            <w:pPr>
              <w:jc w:val="right"/>
              <w:ind w:right="288"/>
              <w:spacing w:after="0"/>
              <w:rPr>
                <w:sz w:val="20"/>
                <w:szCs w:val="20"/>
                <w:color w:val="auto"/>
              </w:rPr>
            </w:pPr>
            <w:r>
              <w:rPr>
                <w:rFonts w:ascii="Arial" w:cs="Arial" w:eastAsia="Arial" w:hAnsi="Arial"/>
                <w:sz w:val="14"/>
                <w:szCs w:val="14"/>
                <w:color w:val="auto"/>
              </w:rPr>
              <w:t>1,074</w:t>
            </w:r>
          </w:p>
        </w:tc>
        <w:tc>
          <w:tcPr>
            <w:tcW w:w="740" w:type="dxa"/>
            <w:vAlign w:val="bottom"/>
            <w:tcBorders>
              <w:bottom w:val="single" w:sz="8" w:color="D9D9D9"/>
            </w:tcBorders>
            <w:shd w:val="clear" w:color="auto" w:fill="D9D9D9"/>
          </w:tcPr>
          <w:p>
            <w:pPr>
              <w:jc w:val="right"/>
              <w:ind w:right="88"/>
              <w:spacing w:after="0"/>
              <w:rPr>
                <w:sz w:val="20"/>
                <w:szCs w:val="20"/>
                <w:color w:val="auto"/>
              </w:rPr>
            </w:pPr>
            <w:r>
              <w:rPr>
                <w:rFonts w:ascii="Arial" w:cs="Arial" w:eastAsia="Arial" w:hAnsi="Arial"/>
                <w:sz w:val="14"/>
                <w:szCs w:val="14"/>
                <w:color w:val="auto"/>
              </w:rPr>
              <w:t>943</w:t>
            </w:r>
          </w:p>
        </w:tc>
      </w:tr>
      <w:tr>
        <w:trPr>
          <w:trHeight w:val="250"/>
        </w:trPr>
        <w:tc>
          <w:tcPr>
            <w:tcW w:w="118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4"/>
                <w:szCs w:val="14"/>
                <w:color w:val="auto"/>
              </w:rPr>
              <w:t>2/24/2022</w:t>
            </w:r>
          </w:p>
        </w:tc>
        <w:tc>
          <w:tcPr>
            <w:tcW w:w="134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3/15/2025</w:t>
            </w:r>
          </w:p>
        </w:tc>
        <w:tc>
          <w:tcPr>
            <w:tcW w:w="12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2,292</w:t>
            </w:r>
          </w:p>
        </w:tc>
        <w:tc>
          <w:tcPr>
            <w:tcW w:w="920" w:type="dxa"/>
            <w:vAlign w:val="bottom"/>
            <w:tcBorders>
              <w:bottom w:val="single" w:sz="8" w:color="F2F2F2"/>
            </w:tcBorders>
            <w:shd w:val="clear" w:color="auto" w:fill="F2F2F2"/>
          </w:tcPr>
          <w:p>
            <w:pPr>
              <w:jc w:val="right"/>
              <w:ind w:right="208"/>
              <w:spacing w:after="0"/>
              <w:rPr>
                <w:sz w:val="20"/>
                <w:szCs w:val="20"/>
                <w:color w:val="auto"/>
              </w:rPr>
            </w:pPr>
            <w:r>
              <w:rPr>
                <w:rFonts w:ascii="Arial" w:cs="Arial" w:eastAsia="Arial" w:hAnsi="Arial"/>
                <w:sz w:val="14"/>
                <w:szCs w:val="14"/>
                <w:color w:val="auto"/>
              </w:rPr>
              <w:t>5,045</w:t>
            </w:r>
          </w:p>
        </w:tc>
        <w:tc>
          <w:tcPr>
            <w:tcW w:w="1320" w:type="dxa"/>
            <w:vAlign w:val="bottom"/>
            <w:tcBorders>
              <w:bottom w:val="single" w:sz="8" w:color="F2F2F2"/>
            </w:tcBorders>
            <w:shd w:val="clear" w:color="auto" w:fill="F2F2F2"/>
          </w:tcPr>
          <w:p>
            <w:pPr>
              <w:jc w:val="right"/>
              <w:ind w:right="408"/>
              <w:spacing w:after="0"/>
              <w:rPr>
                <w:sz w:val="20"/>
                <w:szCs w:val="20"/>
                <w:color w:val="auto"/>
              </w:rPr>
            </w:pPr>
            <w:r>
              <w:rPr>
                <w:rFonts w:ascii="Arial" w:cs="Arial" w:eastAsia="Arial" w:hAnsi="Arial"/>
                <w:sz w:val="14"/>
                <w:szCs w:val="14"/>
                <w:color w:val="auto"/>
              </w:rPr>
              <w:t>1,029</w:t>
            </w:r>
          </w:p>
        </w:tc>
        <w:tc>
          <w:tcPr>
            <w:tcW w:w="1080" w:type="dxa"/>
            <w:vAlign w:val="bottom"/>
            <w:tcBorders>
              <w:bottom w:val="single" w:sz="8" w:color="F2F2F2"/>
            </w:tcBorders>
            <w:shd w:val="clear" w:color="auto" w:fill="F2F2F2"/>
          </w:tcPr>
          <w:p>
            <w:pPr>
              <w:jc w:val="right"/>
              <w:ind w:right="308"/>
              <w:spacing w:after="0"/>
              <w:rPr>
                <w:sz w:val="20"/>
                <w:szCs w:val="20"/>
                <w:color w:val="auto"/>
              </w:rPr>
            </w:pPr>
            <w:r>
              <w:rPr>
                <w:rFonts w:ascii="Arial" w:cs="Arial" w:eastAsia="Arial" w:hAnsi="Arial"/>
                <w:sz w:val="14"/>
                <w:szCs w:val="14"/>
                <w:color w:val="auto"/>
              </w:rPr>
              <w:t>843</w:t>
            </w:r>
          </w:p>
        </w:tc>
        <w:tc>
          <w:tcPr>
            <w:tcW w:w="74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649</w:t>
            </w:r>
          </w:p>
        </w:tc>
      </w:tr>
      <w:tr>
        <w:trPr>
          <w:trHeight w:val="250"/>
        </w:trPr>
        <w:tc>
          <w:tcPr>
            <w:tcW w:w="1180" w:type="dxa"/>
            <w:vAlign w:val="bottom"/>
            <w:tcBorders>
              <w:bottom w:val="single" w:sz="8" w:color="D9D9D9"/>
            </w:tcBorders>
            <w:shd w:val="clear" w:color="auto" w:fill="D9D9D9"/>
          </w:tcPr>
          <w:p>
            <w:pPr>
              <w:ind w:left="160"/>
              <w:spacing w:after="0"/>
              <w:rPr>
                <w:sz w:val="20"/>
                <w:szCs w:val="20"/>
                <w:color w:val="auto"/>
              </w:rPr>
            </w:pPr>
            <w:r>
              <w:rPr>
                <w:rFonts w:ascii="Arial" w:cs="Arial" w:eastAsia="Arial" w:hAnsi="Arial"/>
                <w:sz w:val="14"/>
                <w:szCs w:val="14"/>
                <w:color w:val="auto"/>
              </w:rPr>
              <w:t>2/23/2023</w:t>
            </w:r>
          </w:p>
        </w:tc>
        <w:tc>
          <w:tcPr>
            <w:tcW w:w="1340" w:type="dxa"/>
            <w:vAlign w:val="bottom"/>
            <w:tcBorders>
              <w:bottom w:val="single" w:sz="8" w:color="D9D9D9"/>
            </w:tcBorders>
            <w:shd w:val="clear" w:color="auto" w:fill="D9D9D9"/>
          </w:tcPr>
          <w:p>
            <w:pPr>
              <w:jc w:val="right"/>
              <w:ind w:right="228"/>
              <w:spacing w:after="0"/>
              <w:rPr>
                <w:sz w:val="20"/>
                <w:szCs w:val="20"/>
                <w:color w:val="auto"/>
              </w:rPr>
            </w:pPr>
            <w:r>
              <w:rPr>
                <w:rFonts w:ascii="Arial" w:cs="Arial" w:eastAsia="Arial" w:hAnsi="Arial"/>
                <w:sz w:val="14"/>
                <w:szCs w:val="14"/>
                <w:color w:val="auto"/>
              </w:rPr>
              <w:t>3/15/2025</w:t>
            </w:r>
          </w:p>
        </w:tc>
        <w:tc>
          <w:tcPr>
            <w:tcW w:w="12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4,344</w:t>
            </w:r>
          </w:p>
        </w:tc>
        <w:tc>
          <w:tcPr>
            <w:tcW w:w="920" w:type="dxa"/>
            <w:vAlign w:val="bottom"/>
            <w:tcBorders>
              <w:bottom w:val="single" w:sz="8" w:color="D9D9D9"/>
            </w:tcBorders>
            <w:shd w:val="clear" w:color="auto" w:fill="D9D9D9"/>
          </w:tcPr>
          <w:p>
            <w:pPr>
              <w:jc w:val="right"/>
              <w:ind w:right="208"/>
              <w:spacing w:after="0"/>
              <w:rPr>
                <w:sz w:val="20"/>
                <w:szCs w:val="20"/>
                <w:color w:val="auto"/>
              </w:rPr>
            </w:pPr>
            <w:r>
              <w:rPr>
                <w:rFonts w:ascii="Arial" w:cs="Arial" w:eastAsia="Arial" w:hAnsi="Arial"/>
                <w:sz w:val="14"/>
                <w:szCs w:val="14"/>
                <w:color w:val="auto"/>
              </w:rPr>
              <w:t>2,757</w:t>
            </w:r>
          </w:p>
        </w:tc>
        <w:tc>
          <w:tcPr>
            <w:tcW w:w="1320" w:type="dxa"/>
            <w:vAlign w:val="bottom"/>
            <w:tcBorders>
              <w:bottom w:val="single" w:sz="8" w:color="D9D9D9"/>
            </w:tcBorders>
            <w:shd w:val="clear" w:color="auto" w:fill="D9D9D9"/>
          </w:tcPr>
          <w:p>
            <w:pPr>
              <w:jc w:val="right"/>
              <w:ind w:right="408"/>
              <w:spacing w:after="0"/>
              <w:rPr>
                <w:sz w:val="20"/>
                <w:szCs w:val="20"/>
                <w:color w:val="auto"/>
              </w:rPr>
            </w:pPr>
            <w:r>
              <w:rPr>
                <w:rFonts w:ascii="Arial" w:cs="Arial" w:eastAsia="Arial" w:hAnsi="Arial"/>
                <w:sz w:val="14"/>
                <w:szCs w:val="14"/>
                <w:color w:val="auto"/>
              </w:rPr>
              <w:t>1,094</w:t>
            </w:r>
          </w:p>
        </w:tc>
        <w:tc>
          <w:tcPr>
            <w:tcW w:w="1080" w:type="dxa"/>
            <w:vAlign w:val="bottom"/>
            <w:tcBorders>
              <w:bottom w:val="single" w:sz="8" w:color="D9D9D9"/>
            </w:tcBorders>
            <w:shd w:val="clear" w:color="auto" w:fill="D9D9D9"/>
          </w:tcPr>
          <w:p>
            <w:pPr>
              <w:jc w:val="right"/>
              <w:ind w:right="308"/>
              <w:spacing w:after="0"/>
              <w:rPr>
                <w:sz w:val="20"/>
                <w:szCs w:val="20"/>
                <w:color w:val="auto"/>
              </w:rPr>
            </w:pPr>
            <w:r>
              <w:rPr>
                <w:rFonts w:ascii="Arial" w:cs="Arial" w:eastAsia="Arial" w:hAnsi="Arial"/>
                <w:sz w:val="14"/>
                <w:szCs w:val="14"/>
                <w:color w:val="auto"/>
              </w:rPr>
              <w:t>872</w:t>
            </w:r>
          </w:p>
        </w:tc>
        <w:tc>
          <w:tcPr>
            <w:tcW w:w="740" w:type="dxa"/>
            <w:vAlign w:val="bottom"/>
            <w:tcBorders>
              <w:bottom w:val="single" w:sz="8" w:color="D9D9D9"/>
            </w:tcBorders>
            <w:shd w:val="clear" w:color="auto" w:fill="D9D9D9"/>
          </w:tcPr>
          <w:p>
            <w:pPr>
              <w:jc w:val="right"/>
              <w:ind w:right="88"/>
              <w:spacing w:after="0"/>
              <w:rPr>
                <w:sz w:val="20"/>
                <w:szCs w:val="20"/>
                <w:color w:val="auto"/>
              </w:rPr>
            </w:pPr>
            <w:r>
              <w:rPr>
                <w:rFonts w:ascii="Arial" w:cs="Arial" w:eastAsia="Arial" w:hAnsi="Arial"/>
                <w:sz w:val="14"/>
                <w:szCs w:val="14"/>
                <w:color w:val="auto"/>
              </w:rPr>
              <w:t>693</w:t>
            </w:r>
          </w:p>
        </w:tc>
      </w:tr>
      <w:tr>
        <w:trPr>
          <w:trHeight w:val="250"/>
        </w:trPr>
        <w:tc>
          <w:tcPr>
            <w:tcW w:w="118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4"/>
                <w:szCs w:val="14"/>
                <w:color w:val="auto"/>
              </w:rPr>
              <w:t>2/22/2024</w:t>
            </w:r>
          </w:p>
        </w:tc>
        <w:tc>
          <w:tcPr>
            <w:tcW w:w="134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3/15/2025</w:t>
            </w:r>
          </w:p>
        </w:tc>
        <w:tc>
          <w:tcPr>
            <w:tcW w:w="12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3,415</w:t>
            </w:r>
          </w:p>
        </w:tc>
        <w:tc>
          <w:tcPr>
            <w:tcW w:w="920" w:type="dxa"/>
            <w:vAlign w:val="bottom"/>
            <w:tcBorders>
              <w:bottom w:val="single" w:sz="8" w:color="F2F2F2"/>
            </w:tcBorders>
            <w:shd w:val="clear" w:color="auto" w:fill="F2F2F2"/>
          </w:tcPr>
          <w:p>
            <w:pPr>
              <w:jc w:val="right"/>
              <w:ind w:right="208"/>
              <w:spacing w:after="0"/>
              <w:rPr>
                <w:sz w:val="20"/>
                <w:szCs w:val="20"/>
                <w:color w:val="auto"/>
              </w:rPr>
            </w:pPr>
            <w:r>
              <w:rPr>
                <w:rFonts w:ascii="Arial" w:cs="Arial" w:eastAsia="Arial" w:hAnsi="Arial"/>
                <w:sz w:val="14"/>
                <w:szCs w:val="14"/>
                <w:color w:val="auto"/>
              </w:rPr>
              <w:t>1,627</w:t>
            </w:r>
          </w:p>
        </w:tc>
        <w:tc>
          <w:tcPr>
            <w:tcW w:w="1320" w:type="dxa"/>
            <w:vAlign w:val="bottom"/>
            <w:tcBorders>
              <w:bottom w:val="single" w:sz="8" w:color="F2F2F2"/>
            </w:tcBorders>
            <w:shd w:val="clear" w:color="auto" w:fill="F2F2F2"/>
          </w:tcPr>
          <w:p>
            <w:pPr>
              <w:jc w:val="right"/>
              <w:ind w:right="428"/>
              <w:spacing w:after="0"/>
              <w:rPr>
                <w:sz w:val="20"/>
                <w:szCs w:val="20"/>
                <w:color w:val="auto"/>
              </w:rPr>
            </w:pPr>
            <w:r>
              <w:rPr>
                <w:rFonts w:ascii="Arial" w:cs="Arial" w:eastAsia="Arial" w:hAnsi="Arial"/>
                <w:sz w:val="14"/>
                <w:szCs w:val="14"/>
                <w:color w:val="auto"/>
              </w:rPr>
              <w:t>854</w:t>
            </w:r>
          </w:p>
        </w:tc>
        <w:tc>
          <w:tcPr>
            <w:tcW w:w="1080" w:type="dxa"/>
            <w:vAlign w:val="bottom"/>
            <w:tcBorders>
              <w:bottom w:val="single" w:sz="8" w:color="F2F2F2"/>
            </w:tcBorders>
            <w:shd w:val="clear" w:color="auto" w:fill="F2F2F2"/>
          </w:tcPr>
          <w:p>
            <w:pPr>
              <w:jc w:val="right"/>
              <w:ind w:right="308"/>
              <w:spacing w:after="0"/>
              <w:rPr>
                <w:sz w:val="20"/>
                <w:szCs w:val="20"/>
                <w:color w:val="auto"/>
              </w:rPr>
            </w:pPr>
            <w:r>
              <w:rPr>
                <w:rFonts w:ascii="Arial" w:cs="Arial" w:eastAsia="Arial" w:hAnsi="Arial"/>
                <w:sz w:val="14"/>
                <w:szCs w:val="14"/>
                <w:color w:val="auto"/>
              </w:rPr>
              <w:t>779</w:t>
            </w:r>
          </w:p>
        </w:tc>
        <w:tc>
          <w:tcPr>
            <w:tcW w:w="74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657</w:t>
            </w:r>
          </w:p>
        </w:tc>
      </w:tr>
      <w:tr>
        <w:trPr>
          <w:trHeight w:val="250"/>
        </w:trPr>
        <w:tc>
          <w:tcPr>
            <w:tcW w:w="1180" w:type="dxa"/>
            <w:vAlign w:val="bottom"/>
            <w:tcBorders>
              <w:bottom w:val="single" w:sz="8" w:color="D9D9D9"/>
            </w:tcBorders>
            <w:shd w:val="clear" w:color="auto" w:fill="D9D9D9"/>
          </w:tcPr>
          <w:p>
            <w:pPr>
              <w:ind w:left="160"/>
              <w:spacing w:after="0"/>
              <w:rPr>
                <w:sz w:val="20"/>
                <w:szCs w:val="20"/>
                <w:color w:val="auto"/>
              </w:rPr>
            </w:pPr>
            <w:r>
              <w:rPr>
                <w:rFonts w:ascii="Arial" w:cs="Arial" w:eastAsia="Arial" w:hAnsi="Arial"/>
                <w:sz w:val="14"/>
                <w:szCs w:val="14"/>
                <w:color w:val="auto"/>
              </w:rPr>
              <w:t>10/11/2022</w:t>
            </w:r>
          </w:p>
        </w:tc>
        <w:tc>
          <w:tcPr>
            <w:tcW w:w="1340" w:type="dxa"/>
            <w:vAlign w:val="bottom"/>
            <w:tcBorders>
              <w:bottom w:val="single" w:sz="8" w:color="D9D9D9"/>
            </w:tcBorders>
            <w:shd w:val="clear" w:color="auto" w:fill="D9D9D9"/>
          </w:tcPr>
          <w:p>
            <w:pPr>
              <w:jc w:val="right"/>
              <w:ind w:right="228"/>
              <w:spacing w:after="0"/>
              <w:rPr>
                <w:sz w:val="20"/>
                <w:szCs w:val="20"/>
                <w:color w:val="auto"/>
              </w:rPr>
            </w:pPr>
            <w:r>
              <w:rPr>
                <w:rFonts w:ascii="Arial" w:cs="Arial" w:eastAsia="Arial" w:hAnsi="Arial"/>
                <w:sz w:val="14"/>
                <w:szCs w:val="14"/>
                <w:color w:val="auto"/>
              </w:rPr>
              <w:t>10/11/2025</w:t>
            </w:r>
          </w:p>
        </w:tc>
        <w:tc>
          <w:tcPr>
            <w:tcW w:w="12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6,729</w:t>
            </w:r>
          </w:p>
        </w:tc>
        <w:tc>
          <w:tcPr>
            <w:tcW w:w="920" w:type="dxa"/>
            <w:vAlign w:val="bottom"/>
            <w:tcBorders>
              <w:bottom w:val="single" w:sz="8" w:color="D9D9D9"/>
            </w:tcBorders>
            <w:shd w:val="clear" w:color="auto" w:fill="D9D9D9"/>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D9D9D9"/>
            </w:tcBorders>
            <w:shd w:val="clear" w:color="auto" w:fill="D9D9D9"/>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9D9D9"/>
            </w:tcBorders>
            <w:shd w:val="clear" w:color="auto" w:fill="D9D9D9"/>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9D9D9"/>
            </w:tcBorders>
            <w:shd w:val="clear" w:color="auto" w:fill="D9D9D9"/>
          </w:tcPr>
          <w:p>
            <w:pPr>
              <w:jc w:val="right"/>
              <w:ind w:right="88"/>
              <w:spacing w:after="0"/>
              <w:rPr>
                <w:sz w:val="20"/>
                <w:szCs w:val="20"/>
                <w:color w:val="auto"/>
              </w:rPr>
            </w:pPr>
            <w:r>
              <w:rPr>
                <w:rFonts w:ascii="Arial" w:cs="Arial" w:eastAsia="Arial" w:hAnsi="Arial"/>
                <w:sz w:val="14"/>
                <w:szCs w:val="14"/>
                <w:color w:val="auto"/>
              </w:rPr>
              <w:t>—</w:t>
            </w:r>
          </w:p>
        </w:tc>
      </w:tr>
      <w:tr>
        <w:trPr>
          <w:trHeight w:val="216"/>
        </w:trPr>
        <w:tc>
          <w:tcPr>
            <w:tcW w:w="1180" w:type="dxa"/>
            <w:vAlign w:val="bottom"/>
            <w:shd w:val="clear" w:color="auto" w:fill="F2F2F2"/>
          </w:tcPr>
          <w:p>
            <w:pPr>
              <w:ind w:left="160"/>
              <w:spacing w:after="0"/>
              <w:rPr>
                <w:sz w:val="20"/>
                <w:szCs w:val="20"/>
                <w:color w:val="auto"/>
              </w:rPr>
            </w:pPr>
            <w:r>
              <w:rPr>
                <w:rFonts w:ascii="Arial" w:cs="Arial" w:eastAsia="Arial" w:hAnsi="Arial"/>
                <w:sz w:val="14"/>
                <w:szCs w:val="14"/>
                <w:color w:val="auto"/>
              </w:rPr>
              <w:t>2/24/2022</w:t>
            </w:r>
          </w:p>
        </w:tc>
        <w:tc>
          <w:tcPr>
            <w:tcW w:w="13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3/15/2026</w:t>
            </w:r>
          </w:p>
        </w:tc>
        <w:tc>
          <w:tcPr>
            <w:tcW w:w="12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2,291</w:t>
            </w:r>
          </w:p>
        </w:tc>
        <w:tc>
          <w:tcPr>
            <w:tcW w:w="92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5,042</w:t>
            </w:r>
          </w:p>
        </w:tc>
        <w:tc>
          <w:tcPr>
            <w:tcW w:w="1320" w:type="dxa"/>
            <w:vAlign w:val="bottom"/>
            <w:shd w:val="clear" w:color="auto" w:fill="F2F2F2"/>
          </w:tcPr>
          <w:p>
            <w:pPr>
              <w:jc w:val="right"/>
              <w:ind w:right="408"/>
              <w:spacing w:after="0"/>
              <w:rPr>
                <w:sz w:val="20"/>
                <w:szCs w:val="20"/>
                <w:color w:val="auto"/>
              </w:rPr>
            </w:pPr>
            <w:r>
              <w:rPr>
                <w:rFonts w:ascii="Arial" w:cs="Arial" w:eastAsia="Arial" w:hAnsi="Arial"/>
                <w:sz w:val="14"/>
                <w:szCs w:val="14"/>
                <w:color w:val="auto"/>
              </w:rPr>
              <w:t>1,031</w:t>
            </w:r>
          </w:p>
        </w:tc>
        <w:tc>
          <w:tcPr>
            <w:tcW w:w="1080" w:type="dxa"/>
            <w:vAlign w:val="bottom"/>
            <w:shd w:val="clear" w:color="auto" w:fill="F2F2F2"/>
          </w:tcPr>
          <w:p>
            <w:pPr>
              <w:jc w:val="right"/>
              <w:ind w:right="308"/>
              <w:spacing w:after="0"/>
              <w:rPr>
                <w:sz w:val="20"/>
                <w:szCs w:val="20"/>
                <w:color w:val="auto"/>
              </w:rPr>
            </w:pPr>
            <w:r>
              <w:rPr>
                <w:rFonts w:ascii="Arial" w:cs="Arial" w:eastAsia="Arial" w:hAnsi="Arial"/>
                <w:sz w:val="14"/>
                <w:szCs w:val="14"/>
                <w:color w:val="auto"/>
              </w:rPr>
              <w:t>837</w:t>
            </w:r>
          </w:p>
        </w:tc>
        <w:tc>
          <w:tcPr>
            <w:tcW w:w="74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645</w:t>
            </w:r>
          </w:p>
        </w:tc>
      </w:tr>
      <w:tr>
        <w:trPr>
          <w:trHeight w:val="54"/>
        </w:trPr>
        <w:tc>
          <w:tcPr>
            <w:tcW w:w="1180" w:type="dxa"/>
            <w:vAlign w:val="bottom"/>
            <w:shd w:val="clear" w:color="auto" w:fill="F2F2F2"/>
          </w:tcPr>
          <w:p>
            <w:pPr>
              <w:spacing w:after="0"/>
              <w:rPr>
                <w:sz w:val="4"/>
                <w:szCs w:val="4"/>
                <w:color w:val="auto"/>
              </w:rPr>
            </w:pPr>
          </w:p>
        </w:tc>
        <w:tc>
          <w:tcPr>
            <w:tcW w:w="1340" w:type="dxa"/>
            <w:vAlign w:val="bottom"/>
            <w:shd w:val="clear" w:color="auto" w:fill="F2F2F2"/>
          </w:tcPr>
          <w:p>
            <w:pPr>
              <w:spacing w:after="0"/>
              <w:rPr>
                <w:sz w:val="4"/>
                <w:szCs w:val="4"/>
                <w:color w:val="auto"/>
              </w:rPr>
            </w:pPr>
          </w:p>
        </w:tc>
        <w:tc>
          <w:tcPr>
            <w:tcW w:w="1260" w:type="dxa"/>
            <w:vAlign w:val="bottom"/>
            <w:shd w:val="clear" w:color="auto" w:fill="F2F2F2"/>
          </w:tcPr>
          <w:p>
            <w:pPr>
              <w:spacing w:after="0"/>
              <w:rPr>
                <w:sz w:val="4"/>
                <w:szCs w:val="4"/>
                <w:color w:val="auto"/>
              </w:rPr>
            </w:pPr>
          </w:p>
        </w:tc>
        <w:tc>
          <w:tcPr>
            <w:tcW w:w="920" w:type="dxa"/>
            <w:vAlign w:val="bottom"/>
            <w:shd w:val="clear" w:color="auto" w:fill="F2F2F2"/>
          </w:tcPr>
          <w:p>
            <w:pPr>
              <w:spacing w:after="0"/>
              <w:rPr>
                <w:sz w:val="4"/>
                <w:szCs w:val="4"/>
                <w:color w:val="auto"/>
              </w:rPr>
            </w:pPr>
          </w:p>
        </w:tc>
        <w:tc>
          <w:tcPr>
            <w:tcW w:w="1320" w:type="dxa"/>
            <w:vAlign w:val="bottom"/>
            <w:shd w:val="clear" w:color="auto" w:fill="F2F2F2"/>
          </w:tcPr>
          <w:p>
            <w:pPr>
              <w:spacing w:after="0"/>
              <w:rPr>
                <w:sz w:val="4"/>
                <w:szCs w:val="4"/>
                <w:color w:val="auto"/>
              </w:rPr>
            </w:pPr>
          </w:p>
        </w:tc>
        <w:tc>
          <w:tcPr>
            <w:tcW w:w="1080" w:type="dxa"/>
            <w:vAlign w:val="bottom"/>
            <w:shd w:val="clear" w:color="auto" w:fill="F2F2F2"/>
          </w:tcPr>
          <w:p>
            <w:pPr>
              <w:spacing w:after="0"/>
              <w:rPr>
                <w:sz w:val="4"/>
                <w:szCs w:val="4"/>
                <w:color w:val="auto"/>
              </w:rPr>
            </w:pPr>
          </w:p>
        </w:tc>
        <w:tc>
          <w:tcPr>
            <w:tcW w:w="740" w:type="dxa"/>
            <w:vAlign w:val="bottom"/>
            <w:shd w:val="clear" w:color="auto" w:fill="F2F2F2"/>
          </w:tcPr>
          <w:p>
            <w:pPr>
              <w:spacing w:after="0"/>
              <w:rPr>
                <w:sz w:val="4"/>
                <w:szCs w:val="4"/>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3" w:name="page64"/>
    <w:bookmarkEnd w:id="6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20"/>
        <w:spacing w:after="0"/>
        <w:rPr>
          <w:sz w:val="20"/>
          <w:szCs w:val="20"/>
          <w:color w:val="auto"/>
        </w:rPr>
      </w:pPr>
      <w:r>
        <w:rPr>
          <w:rFonts w:ascii="Arial" w:cs="Arial" w:eastAsia="Arial" w:hAnsi="Arial"/>
          <w:sz w:val="14"/>
          <w:szCs w:val="14"/>
          <w:b w:val="1"/>
          <w:bCs w:val="1"/>
          <w:color w:val="auto"/>
        </w:rPr>
        <w:t>Time-Based Shares Outstanding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40640</wp:posOffset>
            </wp:positionV>
            <wp:extent cx="498030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103"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rPr>
              <w:t>Grant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Vesting</w:t>
            </w:r>
          </w:p>
        </w:tc>
        <w:tc>
          <w:tcPr>
            <w:tcW w:w="1240" w:type="dxa"/>
            <w:vAlign w:val="bottom"/>
          </w:tcPr>
          <w:p>
            <w:pPr>
              <w:jc w:val="center"/>
              <w:ind w:left="28"/>
              <w:spacing w:after="0"/>
              <w:rPr>
                <w:sz w:val="20"/>
                <w:szCs w:val="20"/>
                <w:color w:val="auto"/>
              </w:rPr>
            </w:pPr>
            <w:r>
              <w:rPr>
                <w:rFonts w:ascii="Arial" w:cs="Arial" w:eastAsia="Arial" w:hAnsi="Arial"/>
                <w:sz w:val="14"/>
                <w:szCs w:val="14"/>
                <w:b w:val="1"/>
                <w:bCs w:val="1"/>
                <w:color w:val="auto"/>
              </w:rPr>
              <w:t>Mark</w:t>
            </w:r>
          </w:p>
        </w:tc>
        <w:tc>
          <w:tcPr>
            <w:tcW w:w="960" w:type="dxa"/>
            <w:vAlign w:val="bottom"/>
          </w:tcPr>
          <w:p>
            <w:pPr>
              <w:jc w:val="right"/>
              <w:ind w:right="188"/>
              <w:spacing w:after="0"/>
              <w:rPr>
                <w:sz w:val="20"/>
                <w:szCs w:val="20"/>
                <w:color w:val="auto"/>
              </w:rPr>
            </w:pPr>
            <w:r>
              <w:rPr>
                <w:rFonts w:ascii="Arial" w:cs="Arial" w:eastAsia="Arial" w:hAnsi="Arial"/>
                <w:sz w:val="14"/>
                <w:szCs w:val="14"/>
                <w:b w:val="1"/>
                <w:bCs w:val="1"/>
                <w:color w:val="auto"/>
              </w:rPr>
              <w:t>Colin</w:t>
            </w:r>
          </w:p>
        </w:tc>
        <w:tc>
          <w:tcPr>
            <w:tcW w:w="1520" w:type="dxa"/>
            <w:vAlign w:val="bottom"/>
          </w:tcPr>
          <w:p>
            <w:pPr>
              <w:jc w:val="center"/>
              <w:ind w:right="128"/>
              <w:spacing w:after="0"/>
              <w:rPr>
                <w:sz w:val="20"/>
                <w:szCs w:val="20"/>
                <w:color w:val="auto"/>
              </w:rPr>
            </w:pPr>
            <w:r>
              <w:rPr>
                <w:rFonts w:ascii="Arial" w:cs="Arial" w:eastAsia="Arial" w:hAnsi="Arial"/>
                <w:sz w:val="14"/>
                <w:szCs w:val="14"/>
                <w:b w:val="1"/>
                <w:bCs w:val="1"/>
                <w:color w:val="auto"/>
              </w:rPr>
              <w:t>Jennifer</w:t>
            </w: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Patrick</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Scott</w:t>
            </w:r>
          </w:p>
        </w:tc>
      </w:tr>
      <w:tr>
        <w:trPr>
          <w:trHeight w:val="196"/>
        </w:trPr>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Date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jc w:val="center"/>
              <w:ind w:left="8"/>
              <w:spacing w:after="0"/>
              <w:rPr>
                <w:sz w:val="20"/>
                <w:szCs w:val="20"/>
                <w:color w:val="auto"/>
              </w:rPr>
            </w:pPr>
            <w:r>
              <w:rPr>
                <w:rFonts w:ascii="Arial" w:cs="Arial" w:eastAsia="Arial" w:hAnsi="Arial"/>
                <w:sz w:val="14"/>
                <w:szCs w:val="14"/>
                <w:b w:val="1"/>
                <w:bCs w:val="1"/>
                <w:color w:val="auto"/>
              </w:rPr>
              <w:t>Fioravanti</w:t>
            </w:r>
          </w:p>
        </w:tc>
        <w:tc>
          <w:tcPr>
            <w:tcW w:w="960" w:type="dxa"/>
            <w:vAlign w:val="bottom"/>
          </w:tcPr>
          <w:p>
            <w:pPr>
              <w:jc w:val="right"/>
              <w:ind w:right="188"/>
              <w:spacing w:after="0"/>
              <w:rPr>
                <w:sz w:val="20"/>
                <w:szCs w:val="20"/>
                <w:color w:val="auto"/>
              </w:rPr>
            </w:pPr>
            <w:r>
              <w:rPr>
                <w:rFonts w:ascii="Arial" w:cs="Arial" w:eastAsia="Arial" w:hAnsi="Arial"/>
                <w:sz w:val="14"/>
                <w:szCs w:val="14"/>
                <w:b w:val="1"/>
                <w:bCs w:val="1"/>
                <w:color w:val="auto"/>
              </w:rPr>
              <w:t>Reed</w:t>
            </w:r>
          </w:p>
        </w:tc>
        <w:tc>
          <w:tcPr>
            <w:tcW w:w="1520" w:type="dxa"/>
            <w:vAlign w:val="bottom"/>
          </w:tcPr>
          <w:p>
            <w:pPr>
              <w:jc w:val="center"/>
              <w:ind w:right="68"/>
              <w:spacing w:after="0"/>
              <w:rPr>
                <w:sz w:val="20"/>
                <w:szCs w:val="20"/>
                <w:color w:val="auto"/>
              </w:rPr>
            </w:pPr>
            <w:r>
              <w:rPr>
                <w:rFonts w:ascii="Arial" w:cs="Arial" w:eastAsia="Arial" w:hAnsi="Arial"/>
                <w:sz w:val="14"/>
                <w:szCs w:val="14"/>
                <w:b w:val="1"/>
                <w:bCs w:val="1"/>
                <w:color w:val="auto"/>
              </w:rPr>
              <w:t>Hutcheson</w:t>
            </w: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Chaffin</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Lynn</w:t>
            </w:r>
          </w:p>
        </w:tc>
      </w:tr>
      <w:tr>
        <w:trPr>
          <w:trHeight w:val="29"/>
        </w:trPr>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1240" w:type="dxa"/>
            <w:vAlign w:val="bottom"/>
            <w:tcBorders>
              <w:bottom w:val="single" w:sz="8" w:color="D9D9D9"/>
            </w:tcBorders>
            <w:shd w:val="clear" w:color="auto" w:fill="D9D9D9"/>
          </w:tcPr>
          <w:p>
            <w:pPr>
              <w:ind w:left="160"/>
              <w:spacing w:after="0"/>
              <w:rPr>
                <w:sz w:val="20"/>
                <w:szCs w:val="20"/>
                <w:color w:val="auto"/>
              </w:rPr>
            </w:pPr>
            <w:r>
              <w:rPr>
                <w:rFonts w:ascii="Arial" w:cs="Arial" w:eastAsia="Arial" w:hAnsi="Arial"/>
                <w:sz w:val="14"/>
                <w:szCs w:val="14"/>
                <w:color w:val="auto"/>
              </w:rPr>
              <w:t>2/23/2023</w:t>
            </w:r>
          </w:p>
        </w:tc>
        <w:tc>
          <w:tcPr>
            <w:tcW w:w="1240" w:type="dxa"/>
            <w:vAlign w:val="bottom"/>
            <w:tcBorders>
              <w:bottom w:val="single" w:sz="8" w:color="D9D9D9"/>
            </w:tcBorders>
            <w:shd w:val="clear" w:color="auto" w:fill="D9D9D9"/>
          </w:tcPr>
          <w:p>
            <w:pPr>
              <w:jc w:val="right"/>
              <w:ind w:right="188"/>
              <w:spacing w:after="0"/>
              <w:rPr>
                <w:sz w:val="20"/>
                <w:szCs w:val="20"/>
                <w:color w:val="auto"/>
              </w:rPr>
            </w:pPr>
            <w:r>
              <w:rPr>
                <w:rFonts w:ascii="Arial" w:cs="Arial" w:eastAsia="Arial" w:hAnsi="Arial"/>
                <w:sz w:val="14"/>
                <w:szCs w:val="14"/>
                <w:color w:val="auto"/>
              </w:rPr>
              <w:t>3/15/2026</w:t>
            </w:r>
          </w:p>
        </w:tc>
        <w:tc>
          <w:tcPr>
            <w:tcW w:w="1240" w:type="dxa"/>
            <w:vAlign w:val="bottom"/>
            <w:tcBorders>
              <w:bottom w:val="single" w:sz="8" w:color="D9D9D9"/>
            </w:tcBorders>
            <w:shd w:val="clear" w:color="auto" w:fill="D9D9D9"/>
          </w:tcPr>
          <w:p>
            <w:pPr>
              <w:jc w:val="center"/>
              <w:ind w:left="8"/>
              <w:spacing w:after="0"/>
              <w:rPr>
                <w:sz w:val="20"/>
                <w:szCs w:val="20"/>
                <w:color w:val="auto"/>
              </w:rPr>
            </w:pPr>
            <w:r>
              <w:rPr>
                <w:rFonts w:ascii="Arial" w:cs="Arial" w:eastAsia="Arial" w:hAnsi="Arial"/>
                <w:sz w:val="14"/>
                <w:szCs w:val="14"/>
                <w:color w:val="auto"/>
              </w:rPr>
              <w:t>4,341</w:t>
            </w:r>
          </w:p>
        </w:tc>
        <w:tc>
          <w:tcPr>
            <w:tcW w:w="960" w:type="dxa"/>
            <w:vAlign w:val="bottom"/>
            <w:tcBorders>
              <w:bottom w:val="single" w:sz="8" w:color="D9D9D9"/>
            </w:tcBorders>
            <w:shd w:val="clear" w:color="auto" w:fill="D9D9D9"/>
          </w:tcPr>
          <w:p>
            <w:pPr>
              <w:jc w:val="right"/>
              <w:ind w:right="188"/>
              <w:spacing w:after="0"/>
              <w:rPr>
                <w:sz w:val="20"/>
                <w:szCs w:val="20"/>
                <w:color w:val="auto"/>
              </w:rPr>
            </w:pPr>
            <w:r>
              <w:rPr>
                <w:rFonts w:ascii="Arial" w:cs="Arial" w:eastAsia="Arial" w:hAnsi="Arial"/>
                <w:sz w:val="14"/>
                <w:szCs w:val="14"/>
                <w:color w:val="auto"/>
              </w:rPr>
              <w:t>2,752</w:t>
            </w:r>
          </w:p>
        </w:tc>
        <w:tc>
          <w:tcPr>
            <w:tcW w:w="1520" w:type="dxa"/>
            <w:vAlign w:val="bottom"/>
            <w:tcBorders>
              <w:bottom w:val="single" w:sz="8" w:color="D9D9D9"/>
            </w:tcBorders>
            <w:shd w:val="clear" w:color="auto" w:fill="D9D9D9"/>
          </w:tcPr>
          <w:p>
            <w:pPr>
              <w:jc w:val="right"/>
              <w:ind w:right="588"/>
              <w:spacing w:after="0"/>
              <w:rPr>
                <w:sz w:val="20"/>
                <w:szCs w:val="20"/>
                <w:color w:val="auto"/>
              </w:rPr>
            </w:pPr>
            <w:r>
              <w:rPr>
                <w:rFonts w:ascii="Arial" w:cs="Arial" w:eastAsia="Arial" w:hAnsi="Arial"/>
                <w:sz w:val="14"/>
                <w:szCs w:val="14"/>
                <w:color w:val="auto"/>
              </w:rPr>
              <w:t>1,092</w:t>
            </w:r>
          </w:p>
        </w:tc>
        <w:tc>
          <w:tcPr>
            <w:tcW w:w="860" w:type="dxa"/>
            <w:vAlign w:val="bottom"/>
            <w:tcBorders>
              <w:bottom w:val="single" w:sz="8" w:color="D9D9D9"/>
            </w:tcBorders>
            <w:shd w:val="clear" w:color="auto" w:fill="D9D9D9"/>
          </w:tcPr>
          <w:p>
            <w:pPr>
              <w:jc w:val="right"/>
              <w:ind w:right="308"/>
              <w:spacing w:after="0"/>
              <w:rPr>
                <w:sz w:val="20"/>
                <w:szCs w:val="20"/>
                <w:color w:val="auto"/>
              </w:rPr>
            </w:pPr>
            <w:r>
              <w:rPr>
                <w:rFonts w:ascii="Arial" w:cs="Arial" w:eastAsia="Arial" w:hAnsi="Arial"/>
                <w:sz w:val="14"/>
                <w:szCs w:val="14"/>
                <w:color w:val="auto"/>
              </w:rPr>
              <w:t>868</w:t>
            </w:r>
          </w:p>
        </w:tc>
        <w:tc>
          <w:tcPr>
            <w:tcW w:w="780" w:type="dxa"/>
            <w:vAlign w:val="bottom"/>
            <w:tcBorders>
              <w:bottom w:val="single" w:sz="8" w:color="D9D9D9"/>
            </w:tcBorders>
            <w:shd w:val="clear" w:color="auto" w:fill="D9D9D9"/>
          </w:tcPr>
          <w:p>
            <w:pPr>
              <w:jc w:val="right"/>
              <w:ind w:right="88"/>
              <w:spacing w:after="0"/>
              <w:rPr>
                <w:sz w:val="20"/>
                <w:szCs w:val="20"/>
                <w:color w:val="auto"/>
              </w:rPr>
            </w:pPr>
            <w:r>
              <w:rPr>
                <w:rFonts w:ascii="Arial" w:cs="Arial" w:eastAsia="Arial" w:hAnsi="Arial"/>
                <w:sz w:val="14"/>
                <w:szCs w:val="14"/>
                <w:color w:val="auto"/>
              </w:rPr>
              <w:t>694</w:t>
            </w:r>
          </w:p>
        </w:tc>
      </w:tr>
      <w:tr>
        <w:trPr>
          <w:trHeight w:val="250"/>
        </w:trPr>
        <w:tc>
          <w:tcPr>
            <w:tcW w:w="124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4"/>
                <w:szCs w:val="14"/>
                <w:color w:val="auto"/>
              </w:rPr>
              <w:t>2/22/2024</w:t>
            </w:r>
          </w:p>
        </w:tc>
        <w:tc>
          <w:tcPr>
            <w:tcW w:w="12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3/15/2026</w:t>
            </w:r>
          </w:p>
        </w:tc>
        <w:tc>
          <w:tcPr>
            <w:tcW w:w="1240" w:type="dxa"/>
            <w:vAlign w:val="bottom"/>
            <w:tcBorders>
              <w:bottom w:val="single" w:sz="8" w:color="F2F2F2"/>
            </w:tcBorders>
            <w:shd w:val="clear" w:color="auto" w:fill="F2F2F2"/>
          </w:tcPr>
          <w:p>
            <w:pPr>
              <w:jc w:val="center"/>
              <w:ind w:left="8"/>
              <w:spacing w:after="0"/>
              <w:rPr>
                <w:sz w:val="20"/>
                <w:szCs w:val="20"/>
                <w:color w:val="auto"/>
              </w:rPr>
            </w:pPr>
            <w:r>
              <w:rPr>
                <w:rFonts w:ascii="Arial" w:cs="Arial" w:eastAsia="Arial" w:hAnsi="Arial"/>
                <w:sz w:val="14"/>
                <w:szCs w:val="14"/>
                <w:color w:val="auto"/>
              </w:rPr>
              <w:t>3,413</w:t>
            </w:r>
          </w:p>
        </w:tc>
        <w:tc>
          <w:tcPr>
            <w:tcW w:w="96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1,625</w:t>
            </w:r>
          </w:p>
        </w:tc>
        <w:tc>
          <w:tcPr>
            <w:tcW w:w="1520" w:type="dxa"/>
            <w:vAlign w:val="bottom"/>
            <w:tcBorders>
              <w:bottom w:val="single" w:sz="8" w:color="F2F2F2"/>
            </w:tcBorders>
            <w:shd w:val="clear" w:color="auto" w:fill="F2F2F2"/>
          </w:tcPr>
          <w:p>
            <w:pPr>
              <w:jc w:val="right"/>
              <w:ind w:right="608"/>
              <w:spacing w:after="0"/>
              <w:rPr>
                <w:sz w:val="20"/>
                <w:szCs w:val="20"/>
                <w:color w:val="auto"/>
              </w:rPr>
            </w:pPr>
            <w:r>
              <w:rPr>
                <w:rFonts w:ascii="Arial" w:cs="Arial" w:eastAsia="Arial" w:hAnsi="Arial"/>
                <w:sz w:val="14"/>
                <w:szCs w:val="14"/>
                <w:color w:val="auto"/>
              </w:rPr>
              <w:t>853</w:t>
            </w:r>
          </w:p>
        </w:tc>
        <w:tc>
          <w:tcPr>
            <w:tcW w:w="860" w:type="dxa"/>
            <w:vAlign w:val="bottom"/>
            <w:tcBorders>
              <w:bottom w:val="single" w:sz="8" w:color="F2F2F2"/>
            </w:tcBorders>
            <w:shd w:val="clear" w:color="auto" w:fill="F2F2F2"/>
          </w:tcPr>
          <w:p>
            <w:pPr>
              <w:jc w:val="right"/>
              <w:ind w:right="308"/>
              <w:spacing w:after="0"/>
              <w:rPr>
                <w:sz w:val="20"/>
                <w:szCs w:val="20"/>
                <w:color w:val="auto"/>
              </w:rPr>
            </w:pPr>
            <w:r>
              <w:rPr>
                <w:rFonts w:ascii="Arial" w:cs="Arial" w:eastAsia="Arial" w:hAnsi="Arial"/>
                <w:sz w:val="14"/>
                <w:szCs w:val="14"/>
                <w:color w:val="auto"/>
              </w:rPr>
              <w:t>780</w:t>
            </w:r>
          </w:p>
        </w:tc>
        <w:tc>
          <w:tcPr>
            <w:tcW w:w="7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656</w:t>
            </w:r>
          </w:p>
        </w:tc>
      </w:tr>
      <w:tr>
        <w:trPr>
          <w:trHeight w:val="250"/>
        </w:trPr>
        <w:tc>
          <w:tcPr>
            <w:tcW w:w="1240" w:type="dxa"/>
            <w:vAlign w:val="bottom"/>
            <w:tcBorders>
              <w:bottom w:val="single" w:sz="8" w:color="D9D9D9"/>
            </w:tcBorders>
            <w:shd w:val="clear" w:color="auto" w:fill="D9D9D9"/>
          </w:tcPr>
          <w:p>
            <w:pPr>
              <w:ind w:left="160"/>
              <w:spacing w:after="0"/>
              <w:rPr>
                <w:sz w:val="20"/>
                <w:szCs w:val="20"/>
                <w:color w:val="auto"/>
              </w:rPr>
            </w:pPr>
            <w:r>
              <w:rPr>
                <w:rFonts w:ascii="Arial" w:cs="Arial" w:eastAsia="Arial" w:hAnsi="Arial"/>
                <w:sz w:val="14"/>
                <w:szCs w:val="14"/>
                <w:color w:val="auto"/>
              </w:rPr>
              <w:t>10/11/2022</w:t>
            </w:r>
          </w:p>
        </w:tc>
        <w:tc>
          <w:tcPr>
            <w:tcW w:w="1240" w:type="dxa"/>
            <w:vAlign w:val="bottom"/>
            <w:tcBorders>
              <w:bottom w:val="single" w:sz="8" w:color="D9D9D9"/>
            </w:tcBorders>
            <w:shd w:val="clear" w:color="auto" w:fill="D9D9D9"/>
          </w:tcPr>
          <w:p>
            <w:pPr>
              <w:jc w:val="right"/>
              <w:ind w:right="188"/>
              <w:spacing w:after="0"/>
              <w:rPr>
                <w:sz w:val="20"/>
                <w:szCs w:val="20"/>
                <w:color w:val="auto"/>
              </w:rPr>
            </w:pPr>
            <w:r>
              <w:rPr>
                <w:rFonts w:ascii="Arial" w:cs="Arial" w:eastAsia="Arial" w:hAnsi="Arial"/>
                <w:sz w:val="14"/>
                <w:szCs w:val="14"/>
                <w:color w:val="auto"/>
              </w:rPr>
              <w:t>10/11/2026</w:t>
            </w:r>
          </w:p>
        </w:tc>
        <w:tc>
          <w:tcPr>
            <w:tcW w:w="1240" w:type="dxa"/>
            <w:vAlign w:val="bottom"/>
            <w:tcBorders>
              <w:bottom w:val="single" w:sz="8" w:color="D9D9D9"/>
            </w:tcBorders>
            <w:shd w:val="clear" w:color="auto" w:fill="D9D9D9"/>
          </w:tcPr>
          <w:p>
            <w:pPr>
              <w:jc w:val="center"/>
              <w:ind w:left="8"/>
              <w:spacing w:after="0"/>
              <w:rPr>
                <w:sz w:val="20"/>
                <w:szCs w:val="20"/>
                <w:color w:val="auto"/>
              </w:rPr>
            </w:pPr>
            <w:r>
              <w:rPr>
                <w:rFonts w:ascii="Arial" w:cs="Arial" w:eastAsia="Arial" w:hAnsi="Arial"/>
                <w:sz w:val="14"/>
                <w:szCs w:val="14"/>
                <w:color w:val="auto"/>
              </w:rPr>
              <w:t>6,736</w:t>
            </w:r>
          </w:p>
        </w:tc>
        <w:tc>
          <w:tcPr>
            <w:tcW w:w="960" w:type="dxa"/>
            <w:vAlign w:val="bottom"/>
            <w:tcBorders>
              <w:bottom w:val="single" w:sz="8" w:color="D9D9D9"/>
            </w:tcBorders>
            <w:shd w:val="clear" w:color="auto" w:fill="D9D9D9"/>
          </w:tcPr>
          <w:p>
            <w:pPr>
              <w:jc w:val="right"/>
              <w:ind w:right="1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9D9D9"/>
            </w:tcBorders>
            <w:shd w:val="clear" w:color="auto" w:fill="D9D9D9"/>
          </w:tcPr>
          <w:p>
            <w:pPr>
              <w:jc w:val="right"/>
              <w:ind w:right="5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9D9D9"/>
            </w:tcBorders>
            <w:shd w:val="clear" w:color="auto" w:fill="D9D9D9"/>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9D9D9"/>
            </w:tcBorders>
            <w:shd w:val="clear" w:color="auto" w:fill="D9D9D9"/>
          </w:tcPr>
          <w:p>
            <w:pPr>
              <w:jc w:val="right"/>
              <w:ind w:right="88"/>
              <w:spacing w:after="0"/>
              <w:rPr>
                <w:sz w:val="20"/>
                <w:szCs w:val="20"/>
                <w:color w:val="auto"/>
              </w:rPr>
            </w:pPr>
            <w:r>
              <w:rPr>
                <w:rFonts w:ascii="Arial" w:cs="Arial" w:eastAsia="Arial" w:hAnsi="Arial"/>
                <w:sz w:val="14"/>
                <w:szCs w:val="14"/>
                <w:color w:val="auto"/>
              </w:rPr>
              <w:t>—</w:t>
            </w:r>
          </w:p>
        </w:tc>
      </w:tr>
      <w:tr>
        <w:trPr>
          <w:trHeight w:val="250"/>
        </w:trPr>
        <w:tc>
          <w:tcPr>
            <w:tcW w:w="124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4"/>
                <w:szCs w:val="14"/>
                <w:color w:val="auto"/>
              </w:rPr>
              <w:t>2/23/2023</w:t>
            </w:r>
          </w:p>
        </w:tc>
        <w:tc>
          <w:tcPr>
            <w:tcW w:w="12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3/15/2027</w:t>
            </w:r>
          </w:p>
        </w:tc>
        <w:tc>
          <w:tcPr>
            <w:tcW w:w="1240" w:type="dxa"/>
            <w:vAlign w:val="bottom"/>
            <w:tcBorders>
              <w:bottom w:val="single" w:sz="8" w:color="F2F2F2"/>
            </w:tcBorders>
            <w:shd w:val="clear" w:color="auto" w:fill="F2F2F2"/>
          </w:tcPr>
          <w:p>
            <w:pPr>
              <w:jc w:val="center"/>
              <w:ind w:left="8"/>
              <w:spacing w:after="0"/>
              <w:rPr>
                <w:sz w:val="20"/>
                <w:szCs w:val="20"/>
                <w:color w:val="auto"/>
              </w:rPr>
            </w:pPr>
            <w:r>
              <w:rPr>
                <w:rFonts w:ascii="Arial" w:cs="Arial" w:eastAsia="Arial" w:hAnsi="Arial"/>
                <w:sz w:val="14"/>
                <w:szCs w:val="14"/>
                <w:color w:val="auto"/>
              </w:rPr>
              <w:t>4,346</w:t>
            </w:r>
          </w:p>
        </w:tc>
        <w:tc>
          <w:tcPr>
            <w:tcW w:w="96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2,754</w:t>
            </w:r>
          </w:p>
        </w:tc>
        <w:tc>
          <w:tcPr>
            <w:tcW w:w="1520" w:type="dxa"/>
            <w:vAlign w:val="bottom"/>
            <w:tcBorders>
              <w:bottom w:val="single" w:sz="8" w:color="F2F2F2"/>
            </w:tcBorders>
            <w:shd w:val="clear" w:color="auto" w:fill="F2F2F2"/>
          </w:tcPr>
          <w:p>
            <w:pPr>
              <w:jc w:val="right"/>
              <w:ind w:right="588"/>
              <w:spacing w:after="0"/>
              <w:rPr>
                <w:sz w:val="20"/>
                <w:szCs w:val="20"/>
                <w:color w:val="auto"/>
              </w:rPr>
            </w:pPr>
            <w:r>
              <w:rPr>
                <w:rFonts w:ascii="Arial" w:cs="Arial" w:eastAsia="Arial" w:hAnsi="Arial"/>
                <w:sz w:val="14"/>
                <w:szCs w:val="14"/>
                <w:color w:val="auto"/>
              </w:rPr>
              <w:t>1,092</w:t>
            </w:r>
          </w:p>
        </w:tc>
        <w:tc>
          <w:tcPr>
            <w:tcW w:w="860" w:type="dxa"/>
            <w:vAlign w:val="bottom"/>
            <w:tcBorders>
              <w:bottom w:val="single" w:sz="8" w:color="F2F2F2"/>
            </w:tcBorders>
            <w:shd w:val="clear" w:color="auto" w:fill="F2F2F2"/>
          </w:tcPr>
          <w:p>
            <w:pPr>
              <w:jc w:val="right"/>
              <w:ind w:right="308"/>
              <w:spacing w:after="0"/>
              <w:rPr>
                <w:sz w:val="20"/>
                <w:szCs w:val="20"/>
                <w:color w:val="auto"/>
              </w:rPr>
            </w:pPr>
            <w:r>
              <w:rPr>
                <w:rFonts w:ascii="Arial" w:cs="Arial" w:eastAsia="Arial" w:hAnsi="Arial"/>
                <w:sz w:val="14"/>
                <w:szCs w:val="14"/>
                <w:color w:val="auto"/>
              </w:rPr>
              <w:t>871</w:t>
            </w:r>
          </w:p>
        </w:tc>
        <w:tc>
          <w:tcPr>
            <w:tcW w:w="7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692</w:t>
            </w:r>
          </w:p>
        </w:tc>
      </w:tr>
      <w:tr>
        <w:trPr>
          <w:trHeight w:val="250"/>
        </w:trPr>
        <w:tc>
          <w:tcPr>
            <w:tcW w:w="1240" w:type="dxa"/>
            <w:vAlign w:val="bottom"/>
            <w:tcBorders>
              <w:bottom w:val="single" w:sz="8" w:color="D9D9D9"/>
            </w:tcBorders>
            <w:shd w:val="clear" w:color="auto" w:fill="D9D9D9"/>
          </w:tcPr>
          <w:p>
            <w:pPr>
              <w:ind w:left="160"/>
              <w:spacing w:after="0"/>
              <w:rPr>
                <w:sz w:val="20"/>
                <w:szCs w:val="20"/>
                <w:color w:val="auto"/>
              </w:rPr>
            </w:pPr>
            <w:r>
              <w:rPr>
                <w:rFonts w:ascii="Arial" w:cs="Arial" w:eastAsia="Arial" w:hAnsi="Arial"/>
                <w:sz w:val="14"/>
                <w:szCs w:val="14"/>
                <w:color w:val="auto"/>
              </w:rPr>
              <w:t>2/22/2024</w:t>
            </w:r>
          </w:p>
        </w:tc>
        <w:tc>
          <w:tcPr>
            <w:tcW w:w="1240" w:type="dxa"/>
            <w:vAlign w:val="bottom"/>
            <w:tcBorders>
              <w:bottom w:val="single" w:sz="8" w:color="D9D9D9"/>
            </w:tcBorders>
            <w:shd w:val="clear" w:color="auto" w:fill="D9D9D9"/>
          </w:tcPr>
          <w:p>
            <w:pPr>
              <w:jc w:val="right"/>
              <w:ind w:right="188"/>
              <w:spacing w:after="0"/>
              <w:rPr>
                <w:sz w:val="20"/>
                <w:szCs w:val="20"/>
                <w:color w:val="auto"/>
              </w:rPr>
            </w:pPr>
            <w:r>
              <w:rPr>
                <w:rFonts w:ascii="Arial" w:cs="Arial" w:eastAsia="Arial" w:hAnsi="Arial"/>
                <w:sz w:val="14"/>
                <w:szCs w:val="14"/>
                <w:color w:val="auto"/>
              </w:rPr>
              <w:t>3/15/2027</w:t>
            </w:r>
          </w:p>
        </w:tc>
        <w:tc>
          <w:tcPr>
            <w:tcW w:w="1240" w:type="dxa"/>
            <w:vAlign w:val="bottom"/>
            <w:tcBorders>
              <w:bottom w:val="single" w:sz="8" w:color="D9D9D9"/>
            </w:tcBorders>
            <w:shd w:val="clear" w:color="auto" w:fill="D9D9D9"/>
          </w:tcPr>
          <w:p>
            <w:pPr>
              <w:jc w:val="center"/>
              <w:ind w:left="8"/>
              <w:spacing w:after="0"/>
              <w:rPr>
                <w:sz w:val="20"/>
                <w:szCs w:val="20"/>
                <w:color w:val="auto"/>
              </w:rPr>
            </w:pPr>
            <w:r>
              <w:rPr>
                <w:rFonts w:ascii="Arial" w:cs="Arial" w:eastAsia="Arial" w:hAnsi="Arial"/>
                <w:sz w:val="14"/>
                <w:szCs w:val="14"/>
                <w:color w:val="auto"/>
              </w:rPr>
              <w:t>3,414</w:t>
            </w:r>
          </w:p>
        </w:tc>
        <w:tc>
          <w:tcPr>
            <w:tcW w:w="960" w:type="dxa"/>
            <w:vAlign w:val="bottom"/>
            <w:tcBorders>
              <w:bottom w:val="single" w:sz="8" w:color="D9D9D9"/>
            </w:tcBorders>
            <w:shd w:val="clear" w:color="auto" w:fill="D9D9D9"/>
          </w:tcPr>
          <w:p>
            <w:pPr>
              <w:jc w:val="right"/>
              <w:ind w:right="188"/>
              <w:spacing w:after="0"/>
              <w:rPr>
                <w:sz w:val="20"/>
                <w:szCs w:val="20"/>
                <w:color w:val="auto"/>
              </w:rPr>
            </w:pPr>
            <w:r>
              <w:rPr>
                <w:rFonts w:ascii="Arial" w:cs="Arial" w:eastAsia="Arial" w:hAnsi="Arial"/>
                <w:sz w:val="14"/>
                <w:szCs w:val="14"/>
                <w:color w:val="auto"/>
              </w:rPr>
              <w:t>1,627</w:t>
            </w:r>
          </w:p>
        </w:tc>
        <w:tc>
          <w:tcPr>
            <w:tcW w:w="1520" w:type="dxa"/>
            <w:vAlign w:val="bottom"/>
            <w:tcBorders>
              <w:bottom w:val="single" w:sz="8" w:color="D9D9D9"/>
            </w:tcBorders>
            <w:shd w:val="clear" w:color="auto" w:fill="D9D9D9"/>
          </w:tcPr>
          <w:p>
            <w:pPr>
              <w:jc w:val="right"/>
              <w:ind w:right="608"/>
              <w:spacing w:after="0"/>
              <w:rPr>
                <w:sz w:val="20"/>
                <w:szCs w:val="20"/>
                <w:color w:val="auto"/>
              </w:rPr>
            </w:pPr>
            <w:r>
              <w:rPr>
                <w:rFonts w:ascii="Arial" w:cs="Arial" w:eastAsia="Arial" w:hAnsi="Arial"/>
                <w:sz w:val="14"/>
                <w:szCs w:val="14"/>
                <w:color w:val="auto"/>
              </w:rPr>
              <w:t>852</w:t>
            </w:r>
          </w:p>
        </w:tc>
        <w:tc>
          <w:tcPr>
            <w:tcW w:w="860" w:type="dxa"/>
            <w:vAlign w:val="bottom"/>
            <w:tcBorders>
              <w:bottom w:val="single" w:sz="8" w:color="D9D9D9"/>
            </w:tcBorders>
            <w:shd w:val="clear" w:color="auto" w:fill="D9D9D9"/>
          </w:tcPr>
          <w:p>
            <w:pPr>
              <w:jc w:val="right"/>
              <w:ind w:right="308"/>
              <w:spacing w:after="0"/>
              <w:rPr>
                <w:sz w:val="20"/>
                <w:szCs w:val="20"/>
                <w:color w:val="auto"/>
              </w:rPr>
            </w:pPr>
            <w:r>
              <w:rPr>
                <w:rFonts w:ascii="Arial" w:cs="Arial" w:eastAsia="Arial" w:hAnsi="Arial"/>
                <w:sz w:val="14"/>
                <w:szCs w:val="14"/>
                <w:color w:val="auto"/>
              </w:rPr>
              <w:t>778</w:t>
            </w:r>
          </w:p>
        </w:tc>
        <w:tc>
          <w:tcPr>
            <w:tcW w:w="780" w:type="dxa"/>
            <w:vAlign w:val="bottom"/>
            <w:tcBorders>
              <w:bottom w:val="single" w:sz="8" w:color="D9D9D9"/>
            </w:tcBorders>
            <w:shd w:val="clear" w:color="auto" w:fill="D9D9D9"/>
          </w:tcPr>
          <w:p>
            <w:pPr>
              <w:jc w:val="right"/>
              <w:ind w:right="88"/>
              <w:spacing w:after="0"/>
              <w:rPr>
                <w:sz w:val="20"/>
                <w:szCs w:val="20"/>
                <w:color w:val="auto"/>
              </w:rPr>
            </w:pPr>
            <w:r>
              <w:rPr>
                <w:rFonts w:ascii="Arial" w:cs="Arial" w:eastAsia="Arial" w:hAnsi="Arial"/>
                <w:sz w:val="14"/>
                <w:szCs w:val="14"/>
                <w:color w:val="auto"/>
              </w:rPr>
              <w:t>657</w:t>
            </w:r>
          </w:p>
        </w:tc>
      </w:tr>
      <w:tr>
        <w:trPr>
          <w:trHeight w:val="250"/>
        </w:trPr>
        <w:tc>
          <w:tcPr>
            <w:tcW w:w="124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4"/>
                <w:szCs w:val="14"/>
                <w:color w:val="auto"/>
              </w:rPr>
              <w:t>2/22/2024</w:t>
            </w:r>
          </w:p>
        </w:tc>
        <w:tc>
          <w:tcPr>
            <w:tcW w:w="12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3/15/2027</w:t>
            </w:r>
          </w:p>
        </w:tc>
        <w:tc>
          <w:tcPr>
            <w:tcW w:w="1240" w:type="dxa"/>
            <w:vAlign w:val="bottom"/>
            <w:tcBorders>
              <w:bottom w:val="single" w:sz="8" w:color="F2F2F2"/>
            </w:tcBorders>
            <w:shd w:val="clear" w:color="auto" w:fill="F2F2F2"/>
          </w:tcPr>
          <w:p>
            <w:pPr>
              <w:jc w:val="center"/>
              <w:ind w:left="8"/>
              <w:spacing w:after="0"/>
              <w:rPr>
                <w:sz w:val="20"/>
                <w:szCs w:val="20"/>
                <w:color w:val="auto"/>
              </w:rPr>
            </w:pPr>
            <w:r>
              <w:rPr>
                <w:rFonts w:ascii="Arial" w:cs="Arial" w:eastAsia="Arial" w:hAnsi="Arial"/>
                <w:sz w:val="14"/>
                <w:szCs w:val="14"/>
                <w:color w:val="auto"/>
              </w:rPr>
              <w:t>3,413</w:t>
            </w:r>
          </w:p>
        </w:tc>
        <w:tc>
          <w:tcPr>
            <w:tcW w:w="96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1,625</w:t>
            </w:r>
          </w:p>
        </w:tc>
        <w:tc>
          <w:tcPr>
            <w:tcW w:w="1520" w:type="dxa"/>
            <w:vAlign w:val="bottom"/>
            <w:tcBorders>
              <w:bottom w:val="single" w:sz="8" w:color="F2F2F2"/>
            </w:tcBorders>
            <w:shd w:val="clear" w:color="auto" w:fill="F2F2F2"/>
          </w:tcPr>
          <w:p>
            <w:pPr>
              <w:jc w:val="right"/>
              <w:ind w:right="608"/>
              <w:spacing w:after="0"/>
              <w:rPr>
                <w:sz w:val="20"/>
                <w:szCs w:val="20"/>
                <w:color w:val="auto"/>
              </w:rPr>
            </w:pPr>
            <w:r>
              <w:rPr>
                <w:rFonts w:ascii="Arial" w:cs="Arial" w:eastAsia="Arial" w:hAnsi="Arial"/>
                <w:sz w:val="14"/>
                <w:szCs w:val="14"/>
                <w:color w:val="auto"/>
              </w:rPr>
              <w:t>854</w:t>
            </w:r>
          </w:p>
        </w:tc>
        <w:tc>
          <w:tcPr>
            <w:tcW w:w="860" w:type="dxa"/>
            <w:vAlign w:val="bottom"/>
            <w:tcBorders>
              <w:bottom w:val="single" w:sz="8" w:color="F2F2F2"/>
            </w:tcBorders>
            <w:shd w:val="clear" w:color="auto" w:fill="F2F2F2"/>
          </w:tcPr>
          <w:p>
            <w:pPr>
              <w:jc w:val="right"/>
              <w:ind w:right="308"/>
              <w:spacing w:after="0"/>
              <w:rPr>
                <w:sz w:val="20"/>
                <w:szCs w:val="20"/>
                <w:color w:val="auto"/>
              </w:rPr>
            </w:pPr>
            <w:r>
              <w:rPr>
                <w:rFonts w:ascii="Arial" w:cs="Arial" w:eastAsia="Arial" w:hAnsi="Arial"/>
                <w:sz w:val="14"/>
                <w:szCs w:val="14"/>
                <w:color w:val="auto"/>
              </w:rPr>
              <w:t>779</w:t>
            </w:r>
          </w:p>
        </w:tc>
        <w:tc>
          <w:tcPr>
            <w:tcW w:w="7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656</w:t>
            </w:r>
          </w:p>
        </w:tc>
      </w:tr>
      <w:tr>
        <w:trPr>
          <w:trHeight w:val="423"/>
        </w:trPr>
        <w:tc>
          <w:tcPr>
            <w:tcW w:w="1240" w:type="dxa"/>
            <w:vAlign w:val="bottom"/>
          </w:tcPr>
          <w:p>
            <w:pPr>
              <w:spacing w:after="0"/>
              <w:rPr>
                <w:sz w:val="24"/>
                <w:szCs w:val="24"/>
                <w:color w:val="auto"/>
              </w:rPr>
            </w:pPr>
          </w:p>
        </w:tc>
        <w:tc>
          <w:tcPr>
            <w:tcW w:w="4960" w:type="dxa"/>
            <w:vAlign w:val="bottom"/>
            <w:gridSpan w:val="4"/>
          </w:tcPr>
          <w:p>
            <w:pPr>
              <w:jc w:val="right"/>
              <w:spacing w:after="0"/>
              <w:rPr>
                <w:sz w:val="20"/>
                <w:szCs w:val="20"/>
                <w:color w:val="auto"/>
              </w:rPr>
            </w:pPr>
            <w:r>
              <w:rPr>
                <w:rFonts w:ascii="Arial" w:cs="Arial" w:eastAsia="Arial" w:hAnsi="Arial"/>
                <w:sz w:val="14"/>
                <w:szCs w:val="14"/>
                <w:b w:val="1"/>
                <w:bCs w:val="1"/>
                <w:color w:val="auto"/>
              </w:rPr>
              <w:t>Performance-Based Shares Outstanding as of December 31, 2024</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496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(All Relevant Performance Conditions Having Been Satisfied)</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9"/>
        </w:trPr>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0"/>
        </w:trPr>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rPr>
              <w:t>Grant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Vesting</w:t>
            </w:r>
          </w:p>
        </w:tc>
        <w:tc>
          <w:tcPr>
            <w:tcW w:w="1240" w:type="dxa"/>
            <w:vAlign w:val="bottom"/>
          </w:tcPr>
          <w:p>
            <w:pPr>
              <w:jc w:val="center"/>
              <w:ind w:right="28"/>
              <w:spacing w:after="0"/>
              <w:rPr>
                <w:sz w:val="20"/>
                <w:szCs w:val="20"/>
                <w:color w:val="auto"/>
              </w:rPr>
            </w:pPr>
            <w:r>
              <w:rPr>
                <w:rFonts w:ascii="Arial" w:cs="Arial" w:eastAsia="Arial" w:hAnsi="Arial"/>
                <w:sz w:val="14"/>
                <w:szCs w:val="14"/>
                <w:b w:val="1"/>
                <w:bCs w:val="1"/>
                <w:color w:val="auto"/>
              </w:rPr>
              <w:t>Mark</w:t>
            </w:r>
          </w:p>
        </w:tc>
        <w:tc>
          <w:tcPr>
            <w:tcW w:w="960" w:type="dxa"/>
            <w:vAlign w:val="bottom"/>
          </w:tcPr>
          <w:p>
            <w:pPr>
              <w:jc w:val="center"/>
              <w:ind w:right="8"/>
              <w:spacing w:after="0"/>
              <w:rPr>
                <w:sz w:val="20"/>
                <w:szCs w:val="20"/>
                <w:color w:val="auto"/>
              </w:rPr>
            </w:pPr>
            <w:r>
              <w:rPr>
                <w:rFonts w:ascii="Arial" w:cs="Arial" w:eastAsia="Arial" w:hAnsi="Arial"/>
                <w:sz w:val="14"/>
                <w:szCs w:val="14"/>
                <w:b w:val="1"/>
                <w:bCs w:val="1"/>
                <w:color w:val="auto"/>
              </w:rPr>
              <w:t>Colin</w:t>
            </w:r>
          </w:p>
        </w:tc>
        <w:tc>
          <w:tcPr>
            <w:tcW w:w="1520" w:type="dxa"/>
            <w:vAlign w:val="bottom"/>
          </w:tcPr>
          <w:p>
            <w:pPr>
              <w:jc w:val="right"/>
              <w:ind w:right="548"/>
              <w:spacing w:after="0"/>
              <w:rPr>
                <w:sz w:val="20"/>
                <w:szCs w:val="20"/>
                <w:color w:val="auto"/>
              </w:rPr>
            </w:pPr>
            <w:r>
              <w:rPr>
                <w:rFonts w:ascii="Arial" w:cs="Arial" w:eastAsia="Arial" w:hAnsi="Arial"/>
                <w:sz w:val="14"/>
                <w:szCs w:val="14"/>
                <w:b w:val="1"/>
                <w:bCs w:val="1"/>
                <w:color w:val="auto"/>
              </w:rPr>
              <w:t>Jennifer</w:t>
            </w:r>
          </w:p>
        </w:tc>
        <w:tc>
          <w:tcPr>
            <w:tcW w:w="860" w:type="dxa"/>
            <w:vAlign w:val="bottom"/>
          </w:tcPr>
          <w:p>
            <w:pPr>
              <w:jc w:val="right"/>
              <w:ind w:right="248"/>
              <w:spacing w:after="0"/>
              <w:rPr>
                <w:sz w:val="20"/>
                <w:szCs w:val="20"/>
                <w:color w:val="auto"/>
              </w:rPr>
            </w:pPr>
            <w:r>
              <w:rPr>
                <w:rFonts w:ascii="Arial" w:cs="Arial" w:eastAsia="Arial" w:hAnsi="Arial"/>
                <w:sz w:val="14"/>
                <w:szCs w:val="14"/>
                <w:b w:val="1"/>
                <w:bCs w:val="1"/>
                <w:color w:val="auto"/>
              </w:rPr>
              <w:t>Patrick</w:t>
            </w:r>
          </w:p>
        </w:tc>
        <w:tc>
          <w:tcPr>
            <w:tcW w:w="780" w:type="dxa"/>
            <w:vAlign w:val="bottom"/>
          </w:tcPr>
          <w:p>
            <w:pPr>
              <w:ind w:left="280"/>
              <w:spacing w:after="0"/>
              <w:rPr>
                <w:sz w:val="20"/>
                <w:szCs w:val="20"/>
                <w:color w:val="auto"/>
              </w:rPr>
            </w:pPr>
            <w:r>
              <w:rPr>
                <w:rFonts w:ascii="Arial" w:cs="Arial" w:eastAsia="Arial" w:hAnsi="Arial"/>
                <w:sz w:val="14"/>
                <w:szCs w:val="14"/>
                <w:b w:val="1"/>
                <w:bCs w:val="1"/>
                <w:color w:val="auto"/>
              </w:rPr>
              <w:t>Scott</w:t>
            </w:r>
          </w:p>
        </w:tc>
      </w:tr>
      <w:tr>
        <w:trPr>
          <w:trHeight w:val="196"/>
        </w:trPr>
        <w:tc>
          <w:tcPr>
            <w:tcW w:w="1240" w:type="dxa"/>
            <w:vAlign w:val="bottom"/>
          </w:tcPr>
          <w:p>
            <w:pPr>
              <w:ind w:left="40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240" w:type="dxa"/>
            <w:vAlign w:val="bottom"/>
          </w:tcPr>
          <w:p>
            <w:pPr>
              <w:jc w:val="center"/>
              <w:ind w:right="8"/>
              <w:spacing w:after="0"/>
              <w:rPr>
                <w:sz w:val="20"/>
                <w:szCs w:val="20"/>
                <w:color w:val="auto"/>
              </w:rPr>
            </w:pPr>
            <w:r>
              <w:rPr>
                <w:rFonts w:ascii="Arial" w:cs="Arial" w:eastAsia="Arial" w:hAnsi="Arial"/>
                <w:sz w:val="14"/>
                <w:szCs w:val="14"/>
                <w:b w:val="1"/>
                <w:bCs w:val="1"/>
                <w:color w:val="auto"/>
              </w:rPr>
              <w:t>Fioravanti</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Reed</w:t>
            </w:r>
          </w:p>
        </w:tc>
        <w:tc>
          <w:tcPr>
            <w:tcW w:w="1520" w:type="dxa"/>
            <w:vAlign w:val="bottom"/>
          </w:tcPr>
          <w:p>
            <w:pPr>
              <w:jc w:val="center"/>
              <w:ind w:right="148"/>
              <w:spacing w:after="0"/>
              <w:rPr>
                <w:sz w:val="20"/>
                <w:szCs w:val="20"/>
                <w:color w:val="auto"/>
              </w:rPr>
            </w:pPr>
            <w:r>
              <w:rPr>
                <w:rFonts w:ascii="Arial" w:cs="Arial" w:eastAsia="Arial" w:hAnsi="Arial"/>
                <w:sz w:val="14"/>
                <w:szCs w:val="14"/>
                <w:b w:val="1"/>
                <w:bCs w:val="1"/>
                <w:color w:val="auto"/>
              </w:rPr>
              <w:t>Hutcheson</w:t>
            </w:r>
          </w:p>
        </w:tc>
        <w:tc>
          <w:tcPr>
            <w:tcW w:w="860" w:type="dxa"/>
            <w:vAlign w:val="bottom"/>
          </w:tcPr>
          <w:p>
            <w:pPr>
              <w:jc w:val="right"/>
              <w:ind w:right="228"/>
              <w:spacing w:after="0"/>
              <w:rPr>
                <w:sz w:val="20"/>
                <w:szCs w:val="20"/>
                <w:color w:val="auto"/>
              </w:rPr>
            </w:pPr>
            <w:r>
              <w:rPr>
                <w:rFonts w:ascii="Arial" w:cs="Arial" w:eastAsia="Arial" w:hAnsi="Arial"/>
                <w:sz w:val="14"/>
                <w:szCs w:val="14"/>
                <w:b w:val="1"/>
                <w:bCs w:val="1"/>
                <w:color w:val="auto"/>
              </w:rPr>
              <w:t>Chaffin</w:t>
            </w:r>
          </w:p>
        </w:tc>
        <w:tc>
          <w:tcPr>
            <w:tcW w:w="780" w:type="dxa"/>
            <w:vAlign w:val="bottom"/>
          </w:tcPr>
          <w:p>
            <w:pPr>
              <w:ind w:left="300"/>
              <w:spacing w:after="0"/>
              <w:rPr>
                <w:sz w:val="20"/>
                <w:szCs w:val="20"/>
                <w:color w:val="auto"/>
              </w:rPr>
            </w:pPr>
            <w:r>
              <w:rPr>
                <w:rFonts w:ascii="Arial" w:cs="Arial" w:eastAsia="Arial" w:hAnsi="Arial"/>
                <w:sz w:val="14"/>
                <w:szCs w:val="14"/>
                <w:b w:val="1"/>
                <w:bCs w:val="1"/>
                <w:color w:val="auto"/>
              </w:rPr>
              <w:t>Lynn</w:t>
            </w:r>
          </w:p>
        </w:tc>
      </w:tr>
      <w:tr>
        <w:trPr>
          <w:trHeight w:val="29"/>
        </w:trPr>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1240" w:type="dxa"/>
            <w:vAlign w:val="bottom"/>
            <w:shd w:val="clear" w:color="auto" w:fill="D9D9D9"/>
          </w:tcPr>
          <w:p>
            <w:pPr>
              <w:ind w:left="160"/>
              <w:spacing w:after="0" w:line="236" w:lineRule="exact"/>
              <w:rPr>
                <w:sz w:val="20"/>
                <w:szCs w:val="20"/>
                <w:color w:val="auto"/>
              </w:rPr>
            </w:pPr>
            <w:r>
              <w:rPr>
                <w:rFonts w:ascii="Arial" w:cs="Arial" w:eastAsia="Arial" w:hAnsi="Arial"/>
                <w:sz w:val="14"/>
                <w:szCs w:val="14"/>
                <w:color w:val="auto"/>
              </w:rPr>
              <w:t>2/24/2022</w:t>
            </w:r>
            <w:r>
              <w:rPr>
                <w:rFonts w:ascii="Arial" w:cs="Arial" w:eastAsia="Arial" w:hAnsi="Arial"/>
                <w:sz w:val="23"/>
                <w:szCs w:val="23"/>
                <w:color w:val="auto"/>
                <w:vertAlign w:val="superscript"/>
              </w:rPr>
              <w:t>(a)</w:t>
            </w:r>
          </w:p>
        </w:tc>
        <w:tc>
          <w:tcPr>
            <w:tcW w:w="12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3/15/2025</w:t>
            </w:r>
          </w:p>
        </w:tc>
        <w:tc>
          <w:tcPr>
            <w:tcW w:w="1240" w:type="dxa"/>
            <w:vAlign w:val="bottom"/>
            <w:shd w:val="clear" w:color="auto" w:fill="D9D9D9"/>
          </w:tcPr>
          <w:p>
            <w:pPr>
              <w:jc w:val="center"/>
              <w:ind w:right="8"/>
              <w:spacing w:after="0"/>
              <w:rPr>
                <w:sz w:val="20"/>
                <w:szCs w:val="20"/>
                <w:color w:val="auto"/>
              </w:rPr>
            </w:pPr>
            <w:r>
              <w:rPr>
                <w:rFonts w:ascii="Arial" w:cs="Arial" w:eastAsia="Arial" w:hAnsi="Arial"/>
                <w:sz w:val="14"/>
                <w:szCs w:val="14"/>
                <w:color w:val="auto"/>
              </w:rPr>
              <w:t>15,228</w:t>
            </w:r>
          </w:p>
        </w:tc>
        <w:tc>
          <w:tcPr>
            <w:tcW w:w="9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33,501</w:t>
            </w:r>
          </w:p>
        </w:tc>
        <w:tc>
          <w:tcPr>
            <w:tcW w:w="1520" w:type="dxa"/>
            <w:vAlign w:val="bottom"/>
            <w:shd w:val="clear" w:color="auto" w:fill="D9D9D9"/>
          </w:tcPr>
          <w:p>
            <w:pPr>
              <w:jc w:val="right"/>
              <w:ind w:right="628"/>
              <w:spacing w:after="0"/>
              <w:rPr>
                <w:sz w:val="20"/>
                <w:szCs w:val="20"/>
                <w:color w:val="auto"/>
              </w:rPr>
            </w:pPr>
            <w:r>
              <w:rPr>
                <w:rFonts w:ascii="Arial" w:cs="Arial" w:eastAsia="Arial" w:hAnsi="Arial"/>
                <w:sz w:val="14"/>
                <w:szCs w:val="14"/>
                <w:color w:val="auto"/>
              </w:rPr>
              <w:t>6,852</w:t>
            </w:r>
          </w:p>
        </w:tc>
        <w:tc>
          <w:tcPr>
            <w:tcW w:w="860" w:type="dxa"/>
            <w:vAlign w:val="bottom"/>
            <w:shd w:val="clear" w:color="auto" w:fill="D9D9D9"/>
          </w:tcPr>
          <w:p>
            <w:pPr>
              <w:jc w:val="right"/>
              <w:ind w:right="308"/>
              <w:spacing w:after="0"/>
              <w:rPr>
                <w:sz w:val="20"/>
                <w:szCs w:val="20"/>
                <w:color w:val="auto"/>
              </w:rPr>
            </w:pPr>
            <w:r>
              <w:rPr>
                <w:rFonts w:ascii="Arial" w:cs="Arial" w:eastAsia="Arial" w:hAnsi="Arial"/>
                <w:sz w:val="14"/>
                <w:szCs w:val="14"/>
                <w:color w:val="auto"/>
              </w:rPr>
              <w:t>5,583</w:t>
            </w:r>
          </w:p>
        </w:tc>
        <w:tc>
          <w:tcPr>
            <w:tcW w:w="780" w:type="dxa"/>
            <w:vAlign w:val="bottom"/>
            <w:shd w:val="clear" w:color="auto" w:fill="D9D9D9"/>
          </w:tcPr>
          <w:p>
            <w:pPr>
              <w:ind w:left="280"/>
              <w:spacing w:after="0"/>
              <w:rPr>
                <w:sz w:val="20"/>
                <w:szCs w:val="20"/>
                <w:color w:val="auto"/>
              </w:rPr>
            </w:pPr>
            <w:r>
              <w:rPr>
                <w:rFonts w:ascii="Arial" w:cs="Arial" w:eastAsia="Arial" w:hAnsi="Arial"/>
                <w:sz w:val="14"/>
                <w:szCs w:val="14"/>
                <w:color w:val="auto"/>
              </w:rPr>
              <w:t>4,308</w:t>
            </w:r>
          </w:p>
        </w:tc>
      </w:tr>
      <w:tr>
        <w:trPr>
          <w:trHeight w:val="54"/>
        </w:trPr>
        <w:tc>
          <w:tcPr>
            <w:tcW w:w="1240" w:type="dxa"/>
            <w:vAlign w:val="bottom"/>
            <w:shd w:val="clear" w:color="auto" w:fill="D9D9D9"/>
          </w:tcPr>
          <w:p>
            <w:pPr>
              <w:spacing w:after="0"/>
              <w:rPr>
                <w:sz w:val="4"/>
                <w:szCs w:val="4"/>
                <w:color w:val="auto"/>
              </w:rPr>
            </w:pPr>
          </w:p>
        </w:tc>
        <w:tc>
          <w:tcPr>
            <w:tcW w:w="1240" w:type="dxa"/>
            <w:vAlign w:val="bottom"/>
            <w:shd w:val="clear" w:color="auto" w:fill="D9D9D9"/>
          </w:tcPr>
          <w:p>
            <w:pPr>
              <w:spacing w:after="0"/>
              <w:rPr>
                <w:sz w:val="4"/>
                <w:szCs w:val="4"/>
                <w:color w:val="auto"/>
              </w:rPr>
            </w:pPr>
          </w:p>
        </w:tc>
        <w:tc>
          <w:tcPr>
            <w:tcW w:w="1240" w:type="dxa"/>
            <w:vAlign w:val="bottom"/>
            <w:shd w:val="clear" w:color="auto" w:fill="D9D9D9"/>
          </w:tcPr>
          <w:p>
            <w:pPr>
              <w:spacing w:after="0"/>
              <w:rPr>
                <w:sz w:val="4"/>
                <w:szCs w:val="4"/>
                <w:color w:val="auto"/>
              </w:rPr>
            </w:pPr>
          </w:p>
        </w:tc>
        <w:tc>
          <w:tcPr>
            <w:tcW w:w="960" w:type="dxa"/>
            <w:vAlign w:val="bottom"/>
            <w:shd w:val="clear" w:color="auto" w:fill="D9D9D9"/>
          </w:tcPr>
          <w:p>
            <w:pPr>
              <w:spacing w:after="0"/>
              <w:rPr>
                <w:sz w:val="4"/>
                <w:szCs w:val="4"/>
                <w:color w:val="auto"/>
              </w:rPr>
            </w:pPr>
          </w:p>
        </w:tc>
        <w:tc>
          <w:tcPr>
            <w:tcW w:w="1520" w:type="dxa"/>
            <w:vAlign w:val="bottom"/>
            <w:shd w:val="clear" w:color="auto" w:fill="D9D9D9"/>
          </w:tcPr>
          <w:p>
            <w:pPr>
              <w:spacing w:after="0"/>
              <w:rPr>
                <w:sz w:val="4"/>
                <w:szCs w:val="4"/>
                <w:color w:val="auto"/>
              </w:rPr>
            </w:pPr>
          </w:p>
        </w:tc>
        <w:tc>
          <w:tcPr>
            <w:tcW w:w="860" w:type="dxa"/>
            <w:vAlign w:val="bottom"/>
            <w:shd w:val="clear" w:color="auto" w:fill="D9D9D9"/>
          </w:tcPr>
          <w:p>
            <w:pPr>
              <w:spacing w:after="0"/>
              <w:rPr>
                <w:sz w:val="4"/>
                <w:szCs w:val="4"/>
                <w:color w:val="auto"/>
              </w:rPr>
            </w:pPr>
          </w:p>
        </w:tc>
        <w:tc>
          <w:tcPr>
            <w:tcW w:w="780" w:type="dxa"/>
            <w:vAlign w:val="bottom"/>
            <w:shd w:val="clear" w:color="auto" w:fill="D9D9D9"/>
          </w:tcPr>
          <w:p>
            <w:pPr>
              <w:spacing w:after="0"/>
              <w:rPr>
                <w:sz w:val="4"/>
                <w:szCs w:val="4"/>
                <w:color w:val="auto"/>
              </w:rPr>
            </w:pPr>
          </w:p>
        </w:tc>
      </w:tr>
    </w:tbl>
    <w:p>
      <w:pPr>
        <w:spacing w:after="0" w:line="99" w:lineRule="exact"/>
        <w:rPr>
          <w:sz w:val="20"/>
          <w:szCs w:val="20"/>
          <w:color w:val="auto"/>
        </w:rPr>
      </w:pPr>
    </w:p>
    <w:p>
      <w:pPr>
        <w:ind w:left="1120" w:right="439" w:hanging="360"/>
        <w:spacing w:after="0" w:line="226" w:lineRule="auto"/>
        <w:tabs>
          <w:tab w:leader="none" w:pos="1120" w:val="left"/>
        </w:tabs>
        <w:numPr>
          <w:ilvl w:val="1"/>
          <w:numId w:val="54"/>
        </w:numPr>
        <w:rPr>
          <w:rFonts w:ascii="Arial" w:cs="Arial" w:eastAsia="Arial" w:hAnsi="Arial"/>
          <w:sz w:val="22"/>
          <w:szCs w:val="22"/>
          <w:color w:val="auto"/>
          <w:vertAlign w:val="superscript"/>
        </w:rPr>
      </w:pPr>
      <w:r>
        <w:rPr>
          <w:rFonts w:ascii="Arial" w:cs="Arial" w:eastAsia="Arial" w:hAnsi="Arial"/>
          <w:sz w:val="14"/>
          <w:szCs w:val="14"/>
          <w:color w:val="auto"/>
        </w:rPr>
        <w:t xml:space="preserve">The number of RSUs listed above with respect to the February 24, 2022 performance-based RSU grant vested on March 15, 2025 at the stretch (150%) performance level, based on our achievement of TSR over the three-year performance period from January 1, 2022 to December 31, 2024 (the relevant performance metric applicable to these RSUs). Each RSU is equivalent to one share of our common stock on the date of grant. See </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Discussion and Analysis—2024 Compensation Decisions—2024 Long-Term Equity Incentive Compensation </w:t>
      </w:r>
      <w:r>
        <w:rPr>
          <w:rFonts w:ascii="Arial" w:cs="Arial" w:eastAsia="Arial" w:hAnsi="Arial"/>
          <w:sz w:val="14"/>
          <w:szCs w:val="14"/>
          <w:color w:val="auto"/>
        </w:rPr>
        <w:t>for a</w:t>
      </w:r>
      <w:r>
        <w:rPr>
          <w:rFonts w:ascii="Arial" w:cs="Arial" w:eastAsia="Arial" w:hAnsi="Arial"/>
          <w:sz w:val="14"/>
          <w:szCs w:val="14"/>
          <w:i w:val="1"/>
          <w:iCs w:val="1"/>
          <w:color w:val="auto"/>
        </w:rPr>
        <w:t xml:space="preserve"> </w:t>
      </w:r>
      <w:r>
        <w:rPr>
          <w:rFonts w:ascii="Arial" w:cs="Arial" w:eastAsia="Arial" w:hAnsi="Arial"/>
          <w:sz w:val="14"/>
          <w:szCs w:val="14"/>
          <w:color w:val="auto"/>
        </w:rPr>
        <w:t>discussion of these RSUs.</w:t>
      </w:r>
    </w:p>
    <w:p>
      <w:pPr>
        <w:spacing w:after="0" w:line="21" w:lineRule="exact"/>
        <w:rPr>
          <w:rFonts w:ascii="Arial" w:cs="Arial" w:eastAsia="Arial" w:hAnsi="Arial"/>
          <w:sz w:val="22"/>
          <w:szCs w:val="22"/>
          <w:color w:val="auto"/>
          <w:vertAlign w:val="superscript"/>
        </w:rPr>
      </w:pPr>
    </w:p>
    <w:p>
      <w:pPr>
        <w:ind w:left="760" w:hanging="360"/>
        <w:spacing w:after="0"/>
        <w:tabs>
          <w:tab w:leader="none" w:pos="76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Market value was determined based on the December 31, 2024 NYSE closing price of our common stock ($104.34).</w:t>
      </w:r>
    </w:p>
    <w:p>
      <w:pPr>
        <w:spacing w:after="0" w:line="79" w:lineRule="exact"/>
        <w:rPr>
          <w:rFonts w:ascii="Arial" w:cs="Arial" w:eastAsia="Arial" w:hAnsi="Arial"/>
          <w:sz w:val="22"/>
          <w:szCs w:val="22"/>
          <w:color w:val="auto"/>
          <w:vertAlign w:val="superscript"/>
        </w:rPr>
      </w:pPr>
    </w:p>
    <w:p>
      <w:pPr>
        <w:ind w:left="760" w:right="819" w:hanging="360"/>
        <w:spacing w:after="0" w:line="204" w:lineRule="auto"/>
        <w:tabs>
          <w:tab w:leader="none" w:pos="76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The shares listed in this column consist of the following performance-based RSUs granted to each NEO for which the relevant performance condition has not been satisfied:</w:t>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8"/>
              </w:rPr>
              <w:t>Vesting</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Mark</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Colin</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Jennifer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Patrick</w:t>
            </w:r>
          </w:p>
        </w:tc>
        <w:tc>
          <w:tcPr>
            <w:tcW w:w="800" w:type="dxa"/>
            <w:vAlign w:val="bottom"/>
          </w:tcPr>
          <w:p>
            <w:pPr>
              <w:ind w:left="300"/>
              <w:spacing w:after="0"/>
              <w:rPr>
                <w:sz w:val="20"/>
                <w:szCs w:val="20"/>
                <w:color w:val="auto"/>
              </w:rPr>
            </w:pPr>
            <w:r>
              <w:rPr>
                <w:rFonts w:ascii="Arial" w:cs="Arial" w:eastAsia="Arial" w:hAnsi="Arial"/>
                <w:sz w:val="14"/>
                <w:szCs w:val="14"/>
                <w:b w:val="1"/>
                <w:bCs w:val="1"/>
                <w:color w:val="auto"/>
              </w:rPr>
              <w:t>Scott</w:t>
            </w:r>
          </w:p>
        </w:tc>
      </w:tr>
      <w:tr>
        <w:trPr>
          <w:trHeight w:val="196"/>
        </w:trPr>
        <w:tc>
          <w:tcPr>
            <w:tcW w:w="1240" w:type="dxa"/>
            <w:vAlign w:val="bottom"/>
          </w:tcPr>
          <w:p>
            <w:pPr>
              <w:ind w:left="180"/>
              <w:spacing w:after="0"/>
              <w:rPr>
                <w:sz w:val="20"/>
                <w:szCs w:val="20"/>
                <w:color w:val="auto"/>
              </w:rPr>
            </w:pPr>
            <w:r>
              <w:rPr>
                <w:rFonts w:ascii="Arial" w:cs="Arial" w:eastAsia="Arial" w:hAnsi="Arial"/>
                <w:sz w:val="14"/>
                <w:szCs w:val="14"/>
                <w:b w:val="1"/>
                <w:bCs w:val="1"/>
                <w:color w:val="auto"/>
              </w:rPr>
              <w:t>Grant Date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Fioravanti</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Reed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Hutcheson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Chaffin</w:t>
            </w:r>
          </w:p>
        </w:tc>
        <w:tc>
          <w:tcPr>
            <w:tcW w:w="800" w:type="dxa"/>
            <w:vAlign w:val="bottom"/>
          </w:tcPr>
          <w:p>
            <w:pPr>
              <w:ind w:left="320"/>
              <w:spacing w:after="0"/>
              <w:rPr>
                <w:sz w:val="20"/>
                <w:szCs w:val="20"/>
                <w:color w:val="auto"/>
              </w:rPr>
            </w:pPr>
            <w:r>
              <w:rPr>
                <w:rFonts w:ascii="Arial" w:cs="Arial" w:eastAsia="Arial" w:hAnsi="Arial"/>
                <w:sz w:val="14"/>
                <w:szCs w:val="14"/>
                <w:b w:val="1"/>
                <w:bCs w:val="1"/>
                <w:color w:val="auto"/>
              </w:rPr>
              <w:t>Lynn</w:t>
            </w:r>
          </w:p>
        </w:tc>
      </w:tr>
      <w:tr>
        <w:trPr>
          <w:trHeight w:val="29"/>
        </w:trPr>
        <w:tc>
          <w:tcPr>
            <w:tcW w:w="1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90"/>
        </w:trPr>
        <w:tc>
          <w:tcPr>
            <w:tcW w:w="1240" w:type="dxa"/>
            <w:vAlign w:val="bottom"/>
            <w:shd w:val="clear" w:color="auto" w:fill="D9D9D9"/>
          </w:tcPr>
          <w:p>
            <w:pPr>
              <w:ind w:left="160"/>
              <w:spacing w:after="0"/>
              <w:rPr>
                <w:sz w:val="20"/>
                <w:szCs w:val="20"/>
                <w:color w:val="auto"/>
              </w:rPr>
            </w:pPr>
            <w:r>
              <w:rPr>
                <w:rFonts w:ascii="Arial" w:cs="Arial" w:eastAsia="Arial" w:hAnsi="Arial"/>
                <w:sz w:val="14"/>
                <w:szCs w:val="14"/>
                <w:color w:val="auto"/>
              </w:rPr>
              <w:t>2/23/2023</w:t>
            </w:r>
            <w:r>
              <w:rPr>
                <w:rFonts w:ascii="Arial" w:cs="Arial" w:eastAsia="Arial" w:hAnsi="Arial"/>
                <w:sz w:val="23"/>
                <w:szCs w:val="23"/>
                <w:color w:val="auto"/>
                <w:vertAlign w:val="superscript"/>
              </w:rPr>
              <w:t>(a)</w:t>
            </w:r>
          </w:p>
        </w:tc>
        <w:tc>
          <w:tcPr>
            <w:tcW w:w="12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3/15/2026</w:t>
            </w:r>
          </w:p>
        </w:tc>
        <w:tc>
          <w:tcPr>
            <w:tcW w:w="1240" w:type="dxa"/>
            <w:vAlign w:val="bottom"/>
            <w:shd w:val="clear" w:color="auto" w:fill="D9D9D9"/>
          </w:tcPr>
          <w:p>
            <w:pPr>
              <w:ind w:left="400"/>
              <w:spacing w:after="0"/>
              <w:rPr>
                <w:sz w:val="20"/>
                <w:szCs w:val="20"/>
                <w:color w:val="auto"/>
              </w:rPr>
            </w:pPr>
            <w:r>
              <w:rPr>
                <w:rFonts w:ascii="Arial" w:cs="Arial" w:eastAsia="Arial" w:hAnsi="Arial"/>
                <w:sz w:val="14"/>
                <w:szCs w:val="14"/>
                <w:color w:val="auto"/>
              </w:rPr>
              <w:t>17,336</w:t>
            </w:r>
          </w:p>
        </w:tc>
        <w:tc>
          <w:tcPr>
            <w:tcW w:w="10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10,939</w:t>
            </w:r>
          </w:p>
        </w:tc>
        <w:tc>
          <w:tcPr>
            <w:tcW w:w="13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4,400</w:t>
            </w:r>
          </w:p>
        </w:tc>
        <w:tc>
          <w:tcPr>
            <w:tcW w:w="10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3,503</w:t>
            </w:r>
          </w:p>
        </w:tc>
        <w:tc>
          <w:tcPr>
            <w:tcW w:w="800" w:type="dxa"/>
            <w:vAlign w:val="bottom"/>
            <w:shd w:val="clear" w:color="auto" w:fill="D9D9D9"/>
          </w:tcPr>
          <w:p>
            <w:pPr>
              <w:ind w:left="300"/>
              <w:spacing w:after="0"/>
              <w:rPr>
                <w:sz w:val="20"/>
                <w:szCs w:val="20"/>
                <w:color w:val="auto"/>
              </w:rPr>
            </w:pPr>
            <w:r>
              <w:rPr>
                <w:rFonts w:ascii="Arial" w:cs="Arial" w:eastAsia="Arial" w:hAnsi="Arial"/>
                <w:sz w:val="14"/>
                <w:szCs w:val="14"/>
                <w:color w:val="auto"/>
              </w:rPr>
              <w:t>2,792</w:t>
            </w:r>
          </w:p>
        </w:tc>
      </w:tr>
      <w:tr>
        <w:trPr>
          <w:trHeight w:val="243"/>
        </w:trPr>
        <w:tc>
          <w:tcPr>
            <w:tcW w:w="1240" w:type="dxa"/>
            <w:vAlign w:val="bottom"/>
            <w:shd w:val="clear" w:color="auto" w:fill="F2F2F2"/>
          </w:tcPr>
          <w:p>
            <w:pPr>
              <w:ind w:left="160"/>
              <w:spacing w:after="0" w:line="243" w:lineRule="exact"/>
              <w:rPr>
                <w:sz w:val="20"/>
                <w:szCs w:val="20"/>
                <w:color w:val="auto"/>
              </w:rPr>
            </w:pPr>
            <w:r>
              <w:rPr>
                <w:rFonts w:ascii="Arial" w:cs="Arial" w:eastAsia="Arial" w:hAnsi="Arial"/>
                <w:sz w:val="14"/>
                <w:szCs w:val="14"/>
                <w:color w:val="auto"/>
              </w:rPr>
              <w:t>2/22/2024</w:t>
            </w:r>
            <w:r>
              <w:rPr>
                <w:rFonts w:ascii="Arial" w:cs="Arial" w:eastAsia="Arial" w:hAnsi="Arial"/>
                <w:sz w:val="23"/>
                <w:szCs w:val="23"/>
                <w:color w:val="auto"/>
                <w:vertAlign w:val="superscript"/>
              </w:rPr>
              <w:t>(b)</w:t>
            </w:r>
          </w:p>
        </w:tc>
        <w:tc>
          <w:tcPr>
            <w:tcW w:w="12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3/15/2026</w:t>
            </w:r>
          </w:p>
        </w:tc>
        <w:tc>
          <w:tcPr>
            <w:tcW w:w="1240" w:type="dxa"/>
            <w:vAlign w:val="bottom"/>
            <w:shd w:val="clear" w:color="auto" w:fill="F2F2F2"/>
          </w:tcPr>
          <w:p>
            <w:pPr>
              <w:ind w:left="400"/>
              <w:spacing w:after="0"/>
              <w:rPr>
                <w:sz w:val="20"/>
                <w:szCs w:val="20"/>
                <w:color w:val="auto"/>
              </w:rPr>
            </w:pPr>
            <w:r>
              <w:rPr>
                <w:rFonts w:ascii="Arial" w:cs="Arial" w:eastAsia="Arial" w:hAnsi="Arial"/>
                <w:sz w:val="14"/>
                <w:szCs w:val="14"/>
                <w:color w:val="auto"/>
              </w:rPr>
              <w:t>12,119</w:t>
            </w:r>
          </w:p>
        </w:tc>
        <w:tc>
          <w:tcPr>
            <w:tcW w:w="100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5,771</w:t>
            </w:r>
          </w:p>
        </w:tc>
        <w:tc>
          <w:tcPr>
            <w:tcW w:w="13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3,030</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2,765</w:t>
            </w:r>
          </w:p>
        </w:tc>
        <w:tc>
          <w:tcPr>
            <w:tcW w:w="800" w:type="dxa"/>
            <w:vAlign w:val="bottom"/>
            <w:shd w:val="clear" w:color="auto" w:fill="F2F2F2"/>
          </w:tcPr>
          <w:p>
            <w:pPr>
              <w:ind w:left="300"/>
              <w:spacing w:after="0"/>
              <w:rPr>
                <w:sz w:val="20"/>
                <w:szCs w:val="20"/>
                <w:color w:val="auto"/>
              </w:rPr>
            </w:pPr>
            <w:r>
              <w:rPr>
                <w:rFonts w:ascii="Arial" w:cs="Arial" w:eastAsia="Arial" w:hAnsi="Arial"/>
                <w:sz w:val="14"/>
                <w:szCs w:val="14"/>
                <w:color w:val="auto"/>
              </w:rPr>
              <w:t>2,332</w:t>
            </w:r>
          </w:p>
        </w:tc>
      </w:tr>
      <w:tr>
        <w:trPr>
          <w:trHeight w:val="54"/>
        </w:trPr>
        <w:tc>
          <w:tcPr>
            <w:tcW w:w="1240" w:type="dxa"/>
            <w:vAlign w:val="bottom"/>
            <w:shd w:val="clear" w:color="auto" w:fill="F2F2F2"/>
          </w:tcPr>
          <w:p>
            <w:pPr>
              <w:spacing w:after="0"/>
              <w:rPr>
                <w:sz w:val="4"/>
                <w:szCs w:val="4"/>
                <w:color w:val="auto"/>
              </w:rPr>
            </w:pPr>
          </w:p>
        </w:tc>
        <w:tc>
          <w:tcPr>
            <w:tcW w:w="1200" w:type="dxa"/>
            <w:vAlign w:val="bottom"/>
            <w:shd w:val="clear" w:color="auto" w:fill="F2F2F2"/>
          </w:tcPr>
          <w:p>
            <w:pPr>
              <w:spacing w:after="0"/>
              <w:rPr>
                <w:sz w:val="4"/>
                <w:szCs w:val="4"/>
                <w:color w:val="auto"/>
              </w:rPr>
            </w:pPr>
          </w:p>
        </w:tc>
        <w:tc>
          <w:tcPr>
            <w:tcW w:w="1240" w:type="dxa"/>
            <w:vAlign w:val="bottom"/>
            <w:shd w:val="clear" w:color="auto" w:fill="F2F2F2"/>
          </w:tcPr>
          <w:p>
            <w:pPr>
              <w:spacing w:after="0"/>
              <w:rPr>
                <w:sz w:val="4"/>
                <w:szCs w:val="4"/>
                <w:color w:val="auto"/>
              </w:rPr>
            </w:pPr>
          </w:p>
        </w:tc>
        <w:tc>
          <w:tcPr>
            <w:tcW w:w="1000" w:type="dxa"/>
            <w:vAlign w:val="bottom"/>
            <w:shd w:val="clear" w:color="auto" w:fill="F2F2F2"/>
          </w:tcPr>
          <w:p>
            <w:pPr>
              <w:spacing w:after="0"/>
              <w:rPr>
                <w:sz w:val="4"/>
                <w:szCs w:val="4"/>
                <w:color w:val="auto"/>
              </w:rPr>
            </w:pPr>
          </w:p>
        </w:tc>
        <w:tc>
          <w:tcPr>
            <w:tcW w:w="1300" w:type="dxa"/>
            <w:vAlign w:val="bottom"/>
            <w:shd w:val="clear" w:color="auto" w:fill="F2F2F2"/>
          </w:tcPr>
          <w:p>
            <w:pPr>
              <w:spacing w:after="0"/>
              <w:rPr>
                <w:sz w:val="4"/>
                <w:szCs w:val="4"/>
                <w:color w:val="auto"/>
              </w:rPr>
            </w:pPr>
          </w:p>
        </w:tc>
        <w:tc>
          <w:tcPr>
            <w:tcW w:w="1060" w:type="dxa"/>
            <w:vAlign w:val="bottom"/>
            <w:shd w:val="clear" w:color="auto" w:fill="F2F2F2"/>
          </w:tcPr>
          <w:p>
            <w:pPr>
              <w:spacing w:after="0"/>
              <w:rPr>
                <w:sz w:val="4"/>
                <w:szCs w:val="4"/>
                <w:color w:val="auto"/>
              </w:rPr>
            </w:pPr>
          </w:p>
        </w:tc>
        <w:tc>
          <w:tcPr>
            <w:tcW w:w="800" w:type="dxa"/>
            <w:vAlign w:val="bottom"/>
            <w:shd w:val="clear" w:color="auto" w:fill="F2F2F2"/>
          </w:tcPr>
          <w:p>
            <w:pPr>
              <w:spacing w:after="0"/>
              <w:rPr>
                <w:sz w:val="4"/>
                <w:szCs w:val="4"/>
                <w:color w:val="auto"/>
              </w:rPr>
            </w:pPr>
          </w:p>
        </w:tc>
      </w:tr>
    </w:tbl>
    <w:p>
      <w:pPr>
        <w:spacing w:after="0" w:line="99" w:lineRule="exact"/>
        <w:rPr>
          <w:sz w:val="20"/>
          <w:szCs w:val="20"/>
          <w:color w:val="auto"/>
        </w:rPr>
      </w:pPr>
    </w:p>
    <w:p>
      <w:pPr>
        <w:ind w:left="1120" w:right="519" w:hanging="360"/>
        <w:spacing w:after="0" w:line="228" w:lineRule="auto"/>
        <w:tabs>
          <w:tab w:leader="none" w:pos="112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 xml:space="preserve">The number of RSUs listed above with respect to the February 23, 2023 performance-based RSU grant assume vesting at the target (100%) performance level, taking into account performance to date with respect to the performance metrics under the award agreement and the remaining length of time during the vesting period. Each RSU is equivalent to one share of our common stock on the date of grant. The RSUs are earned for achieving specified calculated TSR targets over a three-year performance period from January 1, 2023 to December 31, 2025. See </w:t>
      </w:r>
      <w:r>
        <w:rPr>
          <w:rFonts w:ascii="Arial" w:cs="Arial" w:eastAsia="Arial" w:hAnsi="Arial"/>
          <w:sz w:val="14"/>
          <w:szCs w:val="14"/>
          <w:i w:val="1"/>
          <w:iCs w:val="1"/>
          <w:color w:val="auto"/>
        </w:rPr>
        <w:t>Compensation Discussion and Analysis—2024 Compensation Decisions—2024 Long-Term Equity Incentive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 </w:t>
      </w:r>
      <w:r>
        <w:rPr>
          <w:rFonts w:ascii="Arial" w:cs="Arial" w:eastAsia="Arial" w:hAnsi="Arial"/>
          <w:sz w:val="14"/>
          <w:szCs w:val="14"/>
          <w:color w:val="auto"/>
        </w:rPr>
        <w:t>for a discussion of these RSUs.</w:t>
      </w:r>
    </w:p>
    <w:p>
      <w:pPr>
        <w:spacing w:after="0" w:line="84" w:lineRule="exact"/>
        <w:rPr>
          <w:rFonts w:ascii="Arial" w:cs="Arial" w:eastAsia="Arial" w:hAnsi="Arial"/>
          <w:sz w:val="22"/>
          <w:szCs w:val="22"/>
          <w:color w:val="auto"/>
          <w:vertAlign w:val="superscript"/>
        </w:rPr>
      </w:pPr>
    </w:p>
    <w:p>
      <w:pPr>
        <w:ind w:left="1120" w:right="519" w:hanging="360"/>
        <w:spacing w:after="0" w:line="228" w:lineRule="auto"/>
        <w:tabs>
          <w:tab w:leader="none" w:pos="112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 xml:space="preserve">The number of RSUs listed above with respect to the February 22, 2024 performance-based RSU grant assume vesting at the target (100%) performance level, taking into account performance to date with respect to the performance metrics under the award agreement and the remaining length of time during the vesting period. Each RSU is equivalent to one share of our common stock on the date of grant. The RSUs are earned for achieving specified calculated TSR targets over a three-year performance period from January 1, 2024 to December 31, 2026. See </w:t>
      </w:r>
      <w:r>
        <w:rPr>
          <w:rFonts w:ascii="Arial" w:cs="Arial" w:eastAsia="Arial" w:hAnsi="Arial"/>
          <w:sz w:val="14"/>
          <w:szCs w:val="14"/>
          <w:i w:val="1"/>
          <w:iCs w:val="1"/>
          <w:color w:val="auto"/>
        </w:rPr>
        <w:t>Compensation Discussion and Analysis—2024 Compensation Decisions—2024 Long-Term Equity Incentive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 </w:t>
      </w:r>
      <w:r>
        <w:rPr>
          <w:rFonts w:ascii="Arial" w:cs="Arial" w:eastAsia="Arial" w:hAnsi="Arial"/>
          <w:sz w:val="14"/>
          <w:szCs w:val="14"/>
          <w:color w:val="auto"/>
        </w:rPr>
        <w:t>for a discussion of these RSUs.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4" w:name="page65"/>
    <w:bookmarkEnd w:id="6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41"/>
          <w:szCs w:val="41"/>
          <w:b w:val="1"/>
          <w:bCs w:val="1"/>
          <w:color w:val="auto"/>
        </w:rPr>
        <w:t>2024 Option Exercises and Stock Vested</w:t>
      </w:r>
    </w:p>
    <w:p>
      <w:pPr>
        <w:spacing w:after="0" w:line="161" w:lineRule="exact"/>
        <w:rPr>
          <w:sz w:val="20"/>
          <w:szCs w:val="20"/>
          <w:color w:val="auto"/>
        </w:rPr>
      </w:pPr>
    </w:p>
    <w:p>
      <w:pPr>
        <w:ind w:left="400" w:right="519"/>
        <w:spacing w:after="0" w:line="286" w:lineRule="auto"/>
        <w:rPr>
          <w:sz w:val="20"/>
          <w:szCs w:val="20"/>
          <w:color w:val="auto"/>
        </w:rPr>
      </w:pPr>
      <w:r>
        <w:rPr>
          <w:rFonts w:ascii="Arial" w:cs="Arial" w:eastAsia="Arial" w:hAnsi="Arial"/>
          <w:sz w:val="16"/>
          <w:szCs w:val="16"/>
          <w:color w:val="auto"/>
        </w:rPr>
        <w:t>The table below shows information about the exercise of stock options by the NEOs and the vesting of the NEOs’ RSU awards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81915</wp:posOffset>
            </wp:positionV>
            <wp:extent cx="52120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64"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2024 Option Exercises and Stock Vested Table</w:t>
      </w:r>
    </w:p>
    <w:p>
      <w:pPr>
        <w:spacing w:after="0" w:line="234" w:lineRule="exact"/>
        <w:rPr>
          <w:sz w:val="20"/>
          <w:szCs w:val="20"/>
          <w:color w:val="auto"/>
        </w:rPr>
      </w:pPr>
    </w:p>
    <w:tbl>
      <w:tblPr>
        <w:tblLayout w:type="fixed"/>
        <w:tblInd w:w="400" w:type="dxa"/>
        <w:tblCellMar>
          <w:top w:w="0" w:type="dxa"/>
          <w:left w:w="0" w:type="dxa"/>
          <w:bottom w:w="0" w:type="dxa"/>
          <w:right w:w="0" w:type="dxa"/>
        </w:tblCellMar>
      </w:tblPr>
      <w:tr>
        <w:trPr>
          <w:trHeight w:val="223"/>
        </w:trPr>
        <w:tc>
          <w:tcPr>
            <w:tcW w:w="2620" w:type="dxa"/>
            <w:vAlign w:val="bottom"/>
          </w:tcPr>
          <w:p>
            <w:pPr>
              <w:spacing w:after="0"/>
              <w:rPr>
                <w:sz w:val="19"/>
                <w:szCs w:val="19"/>
                <w:color w:val="auto"/>
              </w:rPr>
            </w:pPr>
          </w:p>
        </w:tc>
        <w:tc>
          <w:tcPr>
            <w:tcW w:w="2260" w:type="dxa"/>
            <w:vAlign w:val="bottom"/>
            <w:gridSpan w:val="2"/>
          </w:tcPr>
          <w:p>
            <w:pPr>
              <w:ind w:left="560"/>
              <w:spacing w:after="0"/>
              <w:rPr>
                <w:sz w:val="20"/>
                <w:szCs w:val="20"/>
                <w:color w:val="auto"/>
              </w:rPr>
            </w:pPr>
            <w:r>
              <w:rPr>
                <w:rFonts w:ascii="Arial" w:cs="Arial" w:eastAsia="Arial" w:hAnsi="Arial"/>
                <w:sz w:val="16"/>
                <w:szCs w:val="16"/>
                <w:b w:val="1"/>
                <w:bCs w:val="1"/>
                <w:color w:val="auto"/>
              </w:rPr>
              <w:t>Option Awards</w:t>
            </w:r>
          </w:p>
        </w:tc>
        <w:tc>
          <w:tcPr>
            <w:tcW w:w="780" w:type="dxa"/>
            <w:vAlign w:val="bottom"/>
          </w:tcPr>
          <w:p>
            <w:pPr>
              <w:spacing w:after="0"/>
              <w:rPr>
                <w:sz w:val="19"/>
                <w:szCs w:val="19"/>
                <w:color w:val="auto"/>
              </w:rPr>
            </w:pPr>
          </w:p>
        </w:tc>
        <w:tc>
          <w:tcPr>
            <w:tcW w:w="2420" w:type="dxa"/>
            <w:vAlign w:val="bottom"/>
            <w:gridSpan w:val="2"/>
          </w:tcPr>
          <w:p>
            <w:pPr>
              <w:ind w:left="680"/>
              <w:spacing w:after="0"/>
              <w:rPr>
                <w:sz w:val="20"/>
                <w:szCs w:val="20"/>
                <w:color w:val="auto"/>
              </w:rPr>
            </w:pPr>
            <w:r>
              <w:rPr>
                <w:rFonts w:ascii="Arial" w:cs="Arial" w:eastAsia="Arial" w:hAnsi="Arial"/>
                <w:sz w:val="16"/>
                <w:szCs w:val="16"/>
                <w:b w:val="1"/>
                <w:bCs w:val="1"/>
                <w:color w:val="auto"/>
              </w:rPr>
              <w:t>Stock Awards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6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1160" w:type="dxa"/>
            <w:vAlign w:val="bottom"/>
          </w:tcPr>
          <w:p>
            <w:pPr>
              <w:jc w:val="center"/>
              <w:ind w:right="279"/>
              <w:spacing w:after="0"/>
              <w:rPr>
                <w:sz w:val="20"/>
                <w:szCs w:val="20"/>
                <w:color w:val="auto"/>
              </w:rPr>
            </w:pPr>
            <w:r>
              <w:rPr>
                <w:rFonts w:ascii="Arial" w:cs="Arial" w:eastAsia="Arial" w:hAnsi="Arial"/>
                <w:sz w:val="16"/>
                <w:szCs w:val="16"/>
                <w:b w:val="1"/>
                <w:bCs w:val="1"/>
                <w:color w:val="auto"/>
                <w:w w:val="99"/>
              </w:rPr>
              <w:t>Number</w:t>
            </w: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160" w:type="dxa"/>
            <w:vAlign w:val="bottom"/>
          </w:tcPr>
          <w:p>
            <w:pPr>
              <w:jc w:val="center"/>
              <w:ind w:right="319"/>
              <w:spacing w:after="0"/>
              <w:rPr>
                <w:sz w:val="20"/>
                <w:szCs w:val="20"/>
                <w:color w:val="auto"/>
              </w:rPr>
            </w:pPr>
            <w:r>
              <w:rPr>
                <w:rFonts w:ascii="Arial" w:cs="Arial" w:eastAsia="Arial" w:hAnsi="Arial"/>
                <w:sz w:val="16"/>
                <w:szCs w:val="16"/>
                <w:b w:val="1"/>
                <w:bCs w:val="1"/>
                <w:color w:val="auto"/>
              </w:rPr>
              <w:t>of</w:t>
            </w:r>
          </w:p>
        </w:tc>
        <w:tc>
          <w:tcPr>
            <w:tcW w:w="1100" w:type="dxa"/>
            <w:vAlign w:val="bottom"/>
          </w:tcPr>
          <w:p>
            <w:pPr>
              <w:spacing w:after="0"/>
              <w:rPr>
                <w:sz w:val="16"/>
                <w:szCs w:val="16"/>
                <w:color w:val="auto"/>
              </w:rPr>
            </w:pPr>
          </w:p>
        </w:tc>
        <w:tc>
          <w:tcPr>
            <w:tcW w:w="198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auto"/>
                <w:w w:val="99"/>
              </w:rPr>
              <w:t>Number of</w:t>
            </w:r>
          </w:p>
        </w:tc>
        <w:tc>
          <w:tcPr>
            <w:tcW w:w="1220" w:type="dxa"/>
            <w:vAlign w:val="bottom"/>
            <w:vMerge w:val="restart"/>
          </w:tcPr>
          <w:p>
            <w:pPr>
              <w:jc w:val="center"/>
              <w:ind w:left="28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1160" w:type="dxa"/>
            <w:vAlign w:val="bottom"/>
          </w:tcPr>
          <w:p>
            <w:pPr>
              <w:jc w:val="center"/>
              <w:ind w:right="299"/>
              <w:spacing w:after="0" w:line="163" w:lineRule="exact"/>
              <w:rPr>
                <w:sz w:val="20"/>
                <w:szCs w:val="20"/>
                <w:color w:val="auto"/>
              </w:rPr>
            </w:pPr>
            <w:r>
              <w:rPr>
                <w:rFonts w:ascii="Arial" w:cs="Arial" w:eastAsia="Arial" w:hAnsi="Arial"/>
                <w:sz w:val="16"/>
                <w:szCs w:val="16"/>
                <w:b w:val="1"/>
                <w:bCs w:val="1"/>
                <w:color w:val="auto"/>
              </w:rPr>
              <w:t>Shares</w:t>
            </w:r>
          </w:p>
        </w:tc>
        <w:tc>
          <w:tcPr>
            <w:tcW w:w="1100" w:type="dxa"/>
            <w:vAlign w:val="bottom"/>
          </w:tcPr>
          <w:p>
            <w:pPr>
              <w:jc w:val="center"/>
              <w:ind w:left="279"/>
              <w:spacing w:after="0" w:line="163" w:lineRule="exact"/>
              <w:rPr>
                <w:sz w:val="20"/>
                <w:szCs w:val="20"/>
                <w:color w:val="auto"/>
              </w:rPr>
            </w:pPr>
            <w:r>
              <w:rPr>
                <w:rFonts w:ascii="Arial" w:cs="Arial" w:eastAsia="Arial" w:hAnsi="Arial"/>
                <w:sz w:val="16"/>
                <w:szCs w:val="16"/>
                <w:b w:val="1"/>
                <w:bCs w:val="1"/>
                <w:color w:val="auto"/>
                <w:w w:val="98"/>
              </w:rPr>
              <w:t>Value</w:t>
            </w:r>
          </w:p>
        </w:tc>
        <w:tc>
          <w:tcPr>
            <w:tcW w:w="780" w:type="dxa"/>
            <w:vAlign w:val="bottom"/>
          </w:tcPr>
          <w:p>
            <w:pPr>
              <w:spacing w:after="0"/>
              <w:rPr>
                <w:sz w:val="14"/>
                <w:szCs w:val="14"/>
                <w:color w:val="auto"/>
              </w:rPr>
            </w:pPr>
          </w:p>
        </w:tc>
        <w:tc>
          <w:tcPr>
            <w:tcW w:w="1200" w:type="dxa"/>
            <w:vAlign w:val="bottom"/>
          </w:tcPr>
          <w:p>
            <w:pPr>
              <w:jc w:val="center"/>
              <w:ind w:right="379"/>
              <w:spacing w:after="0" w:line="163" w:lineRule="exact"/>
              <w:rPr>
                <w:sz w:val="20"/>
                <w:szCs w:val="20"/>
                <w:color w:val="auto"/>
              </w:rPr>
            </w:pPr>
            <w:r>
              <w:rPr>
                <w:rFonts w:ascii="Arial" w:cs="Arial" w:eastAsia="Arial" w:hAnsi="Arial"/>
                <w:sz w:val="16"/>
                <w:szCs w:val="16"/>
                <w:b w:val="1"/>
                <w:bCs w:val="1"/>
                <w:color w:val="auto"/>
              </w:rPr>
              <w:t>Shares</w:t>
            </w: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160" w:type="dxa"/>
            <w:vAlign w:val="bottom"/>
          </w:tcPr>
          <w:p>
            <w:pPr>
              <w:jc w:val="center"/>
              <w:ind w:right="339"/>
              <w:spacing w:after="0"/>
              <w:rPr>
                <w:sz w:val="20"/>
                <w:szCs w:val="20"/>
                <w:color w:val="auto"/>
              </w:rPr>
            </w:pPr>
            <w:r>
              <w:rPr>
                <w:rFonts w:ascii="Arial" w:cs="Arial" w:eastAsia="Arial" w:hAnsi="Arial"/>
                <w:sz w:val="16"/>
                <w:szCs w:val="16"/>
                <w:b w:val="1"/>
                <w:bCs w:val="1"/>
                <w:color w:val="auto"/>
              </w:rPr>
              <w:t>Acquired</w:t>
            </w:r>
          </w:p>
        </w:tc>
        <w:tc>
          <w:tcPr>
            <w:tcW w:w="1100" w:type="dxa"/>
            <w:vAlign w:val="bottom"/>
          </w:tcPr>
          <w:p>
            <w:pPr>
              <w:jc w:val="center"/>
              <w:ind w:left="319"/>
              <w:spacing w:after="0"/>
              <w:rPr>
                <w:sz w:val="20"/>
                <w:szCs w:val="20"/>
                <w:color w:val="auto"/>
              </w:rPr>
            </w:pPr>
            <w:r>
              <w:rPr>
                <w:rFonts w:ascii="Arial" w:cs="Arial" w:eastAsia="Arial" w:hAnsi="Arial"/>
                <w:sz w:val="16"/>
                <w:szCs w:val="16"/>
                <w:b w:val="1"/>
                <w:bCs w:val="1"/>
                <w:color w:val="auto"/>
              </w:rPr>
              <w:t>Realized</w:t>
            </w:r>
          </w:p>
        </w:tc>
        <w:tc>
          <w:tcPr>
            <w:tcW w:w="780" w:type="dxa"/>
            <w:vAlign w:val="bottom"/>
          </w:tcPr>
          <w:p>
            <w:pPr>
              <w:spacing w:after="0"/>
              <w:rPr>
                <w:sz w:val="16"/>
                <w:szCs w:val="16"/>
                <w:color w:val="auto"/>
              </w:rPr>
            </w:pPr>
          </w:p>
        </w:tc>
        <w:tc>
          <w:tcPr>
            <w:tcW w:w="1200" w:type="dxa"/>
            <w:vAlign w:val="bottom"/>
          </w:tcPr>
          <w:p>
            <w:pPr>
              <w:jc w:val="center"/>
              <w:ind w:right="359"/>
              <w:spacing w:after="0"/>
              <w:rPr>
                <w:sz w:val="20"/>
                <w:szCs w:val="20"/>
                <w:color w:val="auto"/>
              </w:rPr>
            </w:pPr>
            <w:r>
              <w:rPr>
                <w:rFonts w:ascii="Arial" w:cs="Arial" w:eastAsia="Arial" w:hAnsi="Arial"/>
                <w:sz w:val="16"/>
                <w:szCs w:val="16"/>
                <w:b w:val="1"/>
                <w:bCs w:val="1"/>
                <w:color w:val="auto"/>
              </w:rPr>
              <w:t>Acquired</w:t>
            </w:r>
          </w:p>
        </w:tc>
        <w:tc>
          <w:tcPr>
            <w:tcW w:w="1220" w:type="dxa"/>
            <w:vAlign w:val="bottom"/>
          </w:tcPr>
          <w:p>
            <w:pPr>
              <w:jc w:val="center"/>
              <w:ind w:left="280"/>
              <w:spacing w:after="0"/>
              <w:rPr>
                <w:sz w:val="20"/>
                <w:szCs w:val="20"/>
                <w:color w:val="auto"/>
              </w:rPr>
            </w:pPr>
            <w:r>
              <w:rPr>
                <w:rFonts w:ascii="Arial" w:cs="Arial" w:eastAsia="Arial" w:hAnsi="Arial"/>
                <w:sz w:val="16"/>
                <w:szCs w:val="16"/>
                <w:b w:val="1"/>
                <w:bCs w:val="1"/>
                <w:color w:val="auto"/>
              </w:rPr>
              <w:t>Realized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160" w:type="dxa"/>
            <w:vAlign w:val="bottom"/>
          </w:tcPr>
          <w:p>
            <w:pPr>
              <w:jc w:val="center"/>
              <w:ind w:right="339"/>
              <w:spacing w:after="0"/>
              <w:rPr>
                <w:sz w:val="20"/>
                <w:szCs w:val="20"/>
                <w:color w:val="auto"/>
              </w:rPr>
            </w:pPr>
            <w:r>
              <w:rPr>
                <w:rFonts w:ascii="Arial" w:cs="Arial" w:eastAsia="Arial" w:hAnsi="Arial"/>
                <w:sz w:val="16"/>
                <w:szCs w:val="16"/>
                <w:b w:val="1"/>
                <w:bCs w:val="1"/>
                <w:color w:val="auto"/>
              </w:rPr>
              <w:t>Upon</w:t>
            </w:r>
          </w:p>
        </w:tc>
        <w:tc>
          <w:tcPr>
            <w:tcW w:w="1100" w:type="dxa"/>
            <w:vAlign w:val="bottom"/>
          </w:tcPr>
          <w:p>
            <w:pPr>
              <w:jc w:val="center"/>
              <w:ind w:left="279"/>
              <w:spacing w:after="0"/>
              <w:rPr>
                <w:sz w:val="20"/>
                <w:szCs w:val="20"/>
                <w:color w:val="auto"/>
              </w:rPr>
            </w:pPr>
            <w:r>
              <w:rPr>
                <w:rFonts w:ascii="Arial" w:cs="Arial" w:eastAsia="Arial" w:hAnsi="Arial"/>
                <w:sz w:val="16"/>
                <w:szCs w:val="16"/>
                <w:b w:val="1"/>
                <w:bCs w:val="1"/>
                <w:color w:val="auto"/>
              </w:rPr>
              <w:t>Upon</w:t>
            </w:r>
          </w:p>
        </w:tc>
        <w:tc>
          <w:tcPr>
            <w:tcW w:w="780" w:type="dxa"/>
            <w:vAlign w:val="bottom"/>
          </w:tcPr>
          <w:p>
            <w:pPr>
              <w:spacing w:after="0"/>
              <w:rPr>
                <w:sz w:val="16"/>
                <w:szCs w:val="16"/>
                <w:color w:val="auto"/>
              </w:rPr>
            </w:pPr>
          </w:p>
        </w:tc>
        <w:tc>
          <w:tcPr>
            <w:tcW w:w="1200" w:type="dxa"/>
            <w:vAlign w:val="bottom"/>
          </w:tcPr>
          <w:p>
            <w:pPr>
              <w:jc w:val="center"/>
              <w:ind w:right="319"/>
              <w:spacing w:after="0"/>
              <w:rPr>
                <w:sz w:val="20"/>
                <w:szCs w:val="20"/>
                <w:color w:val="auto"/>
              </w:rPr>
            </w:pPr>
            <w:r>
              <w:rPr>
                <w:rFonts w:ascii="Arial" w:cs="Arial" w:eastAsia="Arial" w:hAnsi="Arial"/>
                <w:sz w:val="16"/>
                <w:szCs w:val="16"/>
                <w:b w:val="1"/>
                <w:bCs w:val="1"/>
                <w:color w:val="auto"/>
              </w:rPr>
              <w:t>on</w:t>
            </w:r>
          </w:p>
        </w:tc>
        <w:tc>
          <w:tcPr>
            <w:tcW w:w="1220" w:type="dxa"/>
            <w:vAlign w:val="bottom"/>
          </w:tcPr>
          <w:p>
            <w:pPr>
              <w:jc w:val="center"/>
              <w:ind w:left="260"/>
              <w:spacing w:after="0"/>
              <w:rPr>
                <w:sz w:val="20"/>
                <w:szCs w:val="20"/>
                <w:color w:val="auto"/>
              </w:rPr>
            </w:pPr>
            <w:r>
              <w:rPr>
                <w:rFonts w:ascii="Arial" w:cs="Arial" w:eastAsia="Arial" w:hAnsi="Arial"/>
                <w:sz w:val="16"/>
                <w:szCs w:val="16"/>
                <w:b w:val="1"/>
                <w:bCs w:val="1"/>
                <w:color w:val="auto"/>
              </w:rPr>
              <w:t>on</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20" w:type="dxa"/>
            <w:vAlign w:val="bottom"/>
          </w:tcPr>
          <w:p>
            <w:pPr>
              <w:ind w:left="760"/>
              <w:spacing w:after="0"/>
              <w:rPr>
                <w:sz w:val="20"/>
                <w:szCs w:val="20"/>
                <w:color w:val="auto"/>
              </w:rPr>
            </w:pPr>
            <w:r>
              <w:rPr>
                <w:rFonts w:ascii="Arial" w:cs="Arial" w:eastAsia="Arial" w:hAnsi="Arial"/>
                <w:sz w:val="16"/>
                <w:szCs w:val="16"/>
                <w:b w:val="1"/>
                <w:bCs w:val="1"/>
                <w:color w:val="auto"/>
              </w:rPr>
              <w:t>Name</w:t>
            </w:r>
          </w:p>
        </w:tc>
        <w:tc>
          <w:tcPr>
            <w:tcW w:w="1160" w:type="dxa"/>
            <w:vAlign w:val="bottom"/>
          </w:tcPr>
          <w:p>
            <w:pPr>
              <w:jc w:val="center"/>
              <w:ind w:right="339"/>
              <w:spacing w:after="0"/>
              <w:rPr>
                <w:sz w:val="20"/>
                <w:szCs w:val="20"/>
                <w:color w:val="auto"/>
              </w:rPr>
            </w:pPr>
            <w:r>
              <w:rPr>
                <w:rFonts w:ascii="Arial" w:cs="Arial" w:eastAsia="Arial" w:hAnsi="Arial"/>
                <w:sz w:val="16"/>
                <w:szCs w:val="16"/>
                <w:b w:val="1"/>
                <w:bCs w:val="1"/>
                <w:color w:val="auto"/>
              </w:rPr>
              <w:t>Exercise</w:t>
            </w:r>
          </w:p>
        </w:tc>
        <w:tc>
          <w:tcPr>
            <w:tcW w:w="1100" w:type="dxa"/>
            <w:vAlign w:val="bottom"/>
          </w:tcPr>
          <w:p>
            <w:pPr>
              <w:jc w:val="center"/>
              <w:ind w:left="319"/>
              <w:spacing w:after="0"/>
              <w:rPr>
                <w:sz w:val="20"/>
                <w:szCs w:val="20"/>
                <w:color w:val="auto"/>
              </w:rPr>
            </w:pPr>
            <w:r>
              <w:rPr>
                <w:rFonts w:ascii="Arial" w:cs="Arial" w:eastAsia="Arial" w:hAnsi="Arial"/>
                <w:sz w:val="16"/>
                <w:szCs w:val="16"/>
                <w:b w:val="1"/>
                <w:bCs w:val="1"/>
                <w:color w:val="auto"/>
              </w:rPr>
              <w:t>Exercise</w:t>
            </w:r>
          </w:p>
        </w:tc>
        <w:tc>
          <w:tcPr>
            <w:tcW w:w="780" w:type="dxa"/>
            <w:vAlign w:val="bottom"/>
          </w:tcPr>
          <w:p>
            <w:pPr>
              <w:spacing w:after="0"/>
              <w:rPr>
                <w:sz w:val="18"/>
                <w:szCs w:val="18"/>
                <w:color w:val="auto"/>
              </w:rPr>
            </w:pPr>
          </w:p>
        </w:tc>
        <w:tc>
          <w:tcPr>
            <w:tcW w:w="1200" w:type="dxa"/>
            <w:vAlign w:val="bottom"/>
          </w:tcPr>
          <w:p>
            <w:pPr>
              <w:jc w:val="center"/>
              <w:ind w:right="319"/>
              <w:spacing w:after="0"/>
              <w:rPr>
                <w:sz w:val="20"/>
                <w:szCs w:val="20"/>
                <w:color w:val="auto"/>
              </w:rPr>
            </w:pPr>
            <w:r>
              <w:rPr>
                <w:rFonts w:ascii="Arial" w:cs="Arial" w:eastAsia="Arial" w:hAnsi="Arial"/>
                <w:sz w:val="16"/>
                <w:szCs w:val="16"/>
                <w:b w:val="1"/>
                <w:bCs w:val="1"/>
                <w:color w:val="auto"/>
                <w:w w:val="96"/>
              </w:rPr>
              <w:t>Vesting</w:t>
            </w:r>
          </w:p>
        </w:tc>
        <w:tc>
          <w:tcPr>
            <w:tcW w:w="1220" w:type="dxa"/>
            <w:vAlign w:val="bottom"/>
          </w:tcPr>
          <w:p>
            <w:pPr>
              <w:jc w:val="center"/>
              <w:ind w:left="320"/>
              <w:spacing w:after="0" w:line="216" w:lineRule="exact"/>
              <w:rPr>
                <w:sz w:val="20"/>
                <w:szCs w:val="20"/>
                <w:color w:val="auto"/>
              </w:rPr>
            </w:pPr>
            <w:r>
              <w:rPr>
                <w:rFonts w:ascii="Arial" w:cs="Arial" w:eastAsia="Arial" w:hAnsi="Arial"/>
                <w:sz w:val="15"/>
                <w:szCs w:val="15"/>
                <w:b w:val="1"/>
                <w:bCs w:val="1"/>
                <w:color w:val="auto"/>
              </w:rPr>
              <w:t>Vesting</w:t>
            </w:r>
            <w:r>
              <w:rPr>
                <w:rFonts w:ascii="Arial" w:cs="Arial" w:eastAsia="Arial" w:hAnsi="Arial"/>
                <w:sz w:val="24"/>
                <w:szCs w:val="24"/>
                <w:b w:val="1"/>
                <w:bCs w:val="1"/>
                <w:color w:val="auto"/>
                <w:vertAlign w:val="superscript"/>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880"/>
              <w:spacing w:after="0"/>
              <w:rPr>
                <w:sz w:val="20"/>
                <w:szCs w:val="20"/>
                <w:color w:val="auto"/>
              </w:rPr>
            </w:pPr>
            <w:r>
              <w:rPr>
                <w:rFonts w:ascii="Arial" w:cs="Arial" w:eastAsia="Arial" w:hAnsi="Arial"/>
                <w:sz w:val="16"/>
                <w:szCs w:val="16"/>
                <w:b w:val="1"/>
                <w:bCs w:val="1"/>
                <w:color w:val="auto"/>
              </w:rPr>
              <w:t>(a)</w:t>
            </w:r>
          </w:p>
        </w:tc>
        <w:tc>
          <w:tcPr>
            <w:tcW w:w="1160" w:type="dxa"/>
            <w:vAlign w:val="bottom"/>
          </w:tcPr>
          <w:p>
            <w:pPr>
              <w:jc w:val="center"/>
              <w:ind w:right="279"/>
              <w:spacing w:after="0"/>
              <w:rPr>
                <w:sz w:val="20"/>
                <w:szCs w:val="20"/>
                <w:color w:val="auto"/>
              </w:rPr>
            </w:pPr>
            <w:r>
              <w:rPr>
                <w:rFonts w:ascii="Arial" w:cs="Arial" w:eastAsia="Arial" w:hAnsi="Arial"/>
                <w:sz w:val="16"/>
                <w:szCs w:val="16"/>
                <w:b w:val="1"/>
                <w:bCs w:val="1"/>
                <w:color w:val="auto"/>
                <w:w w:val="99"/>
              </w:rPr>
              <w:t>(#)(b)</w:t>
            </w:r>
          </w:p>
        </w:tc>
        <w:tc>
          <w:tcPr>
            <w:tcW w:w="1100" w:type="dxa"/>
            <w:vAlign w:val="bottom"/>
          </w:tcPr>
          <w:p>
            <w:pPr>
              <w:jc w:val="center"/>
              <w:ind w:left="339"/>
              <w:spacing w:after="0"/>
              <w:rPr>
                <w:sz w:val="20"/>
                <w:szCs w:val="20"/>
                <w:color w:val="auto"/>
              </w:rPr>
            </w:pPr>
            <w:r>
              <w:rPr>
                <w:rFonts w:ascii="Arial" w:cs="Arial" w:eastAsia="Arial" w:hAnsi="Arial"/>
                <w:sz w:val="16"/>
                <w:szCs w:val="16"/>
                <w:b w:val="1"/>
                <w:bCs w:val="1"/>
                <w:color w:val="auto"/>
              </w:rPr>
              <w:t>($)(c)</w:t>
            </w:r>
          </w:p>
        </w:tc>
        <w:tc>
          <w:tcPr>
            <w:tcW w:w="780" w:type="dxa"/>
            <w:vAlign w:val="bottom"/>
          </w:tcPr>
          <w:p>
            <w:pPr>
              <w:spacing w:after="0"/>
              <w:rPr>
                <w:sz w:val="19"/>
                <w:szCs w:val="19"/>
                <w:color w:val="auto"/>
              </w:rPr>
            </w:pPr>
          </w:p>
        </w:tc>
        <w:tc>
          <w:tcPr>
            <w:tcW w:w="1200" w:type="dxa"/>
            <w:vAlign w:val="bottom"/>
          </w:tcPr>
          <w:p>
            <w:pPr>
              <w:jc w:val="center"/>
              <w:ind w:right="319"/>
              <w:spacing w:after="0"/>
              <w:rPr>
                <w:sz w:val="20"/>
                <w:szCs w:val="20"/>
                <w:color w:val="auto"/>
              </w:rPr>
            </w:pPr>
            <w:r>
              <w:rPr>
                <w:rFonts w:ascii="Arial" w:cs="Arial" w:eastAsia="Arial" w:hAnsi="Arial"/>
                <w:sz w:val="16"/>
                <w:szCs w:val="16"/>
                <w:b w:val="1"/>
                <w:bCs w:val="1"/>
                <w:color w:val="auto"/>
                <w:w w:val="99"/>
              </w:rPr>
              <w:t>(#)(d)</w:t>
            </w:r>
          </w:p>
        </w:tc>
        <w:tc>
          <w:tcPr>
            <w:tcW w:w="1220" w:type="dxa"/>
            <w:vAlign w:val="bottom"/>
          </w:tcPr>
          <w:p>
            <w:pPr>
              <w:jc w:val="center"/>
              <w:ind w:left="320"/>
              <w:spacing w:after="0"/>
              <w:rPr>
                <w:sz w:val="20"/>
                <w:szCs w:val="20"/>
                <w:color w:val="auto"/>
              </w:rPr>
            </w:pPr>
            <w:r>
              <w:rPr>
                <w:rFonts w:ascii="Arial" w:cs="Arial" w:eastAsia="Arial" w:hAnsi="Arial"/>
                <w:sz w:val="16"/>
                <w:szCs w:val="16"/>
                <w:b w:val="1"/>
                <w:bCs w:val="1"/>
                <w:color w:val="auto"/>
                <w:w w:val="97"/>
              </w:rPr>
              <w:t>($)(e)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6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620" w:type="dxa"/>
            <w:vAlign w:val="bottom"/>
            <w:tcBorders>
              <w:bottom w:val="single" w:sz="8" w:color="D9D9D9"/>
            </w:tcBorders>
            <w:shd w:val="clear" w:color="auto" w:fill="D9D9D9"/>
          </w:tcPr>
          <w:p>
            <w:pPr>
              <w:ind w:left="160"/>
              <w:spacing w:after="0"/>
              <w:rPr>
                <w:sz w:val="20"/>
                <w:szCs w:val="20"/>
                <w:color w:val="auto"/>
              </w:rPr>
            </w:pPr>
            <w:r>
              <w:rPr>
                <w:rFonts w:ascii="Arial" w:cs="Arial" w:eastAsia="Arial" w:hAnsi="Arial"/>
                <w:sz w:val="16"/>
                <w:szCs w:val="16"/>
                <w:color w:val="auto"/>
              </w:rPr>
              <w:t>Mark Fioravanti</w:t>
            </w:r>
          </w:p>
        </w:tc>
        <w:tc>
          <w:tcPr>
            <w:tcW w:w="1160" w:type="dxa"/>
            <w:vAlign w:val="bottom"/>
            <w:tcBorders>
              <w:bottom w:val="single" w:sz="8" w:color="D9D9D9"/>
            </w:tcBorders>
            <w:shd w:val="clear" w:color="auto" w:fill="D9D9D9"/>
          </w:tcPr>
          <w:p>
            <w:pPr>
              <w:jc w:val="center"/>
              <w:ind w:right="279"/>
              <w:spacing w:after="0"/>
              <w:rPr>
                <w:sz w:val="20"/>
                <w:szCs w:val="20"/>
                <w:color w:val="auto"/>
              </w:rPr>
            </w:pPr>
            <w:r>
              <w:rPr>
                <w:rFonts w:ascii="Arial" w:cs="Arial" w:eastAsia="Arial" w:hAnsi="Arial"/>
                <w:sz w:val="16"/>
                <w:szCs w:val="16"/>
                <w:color w:val="auto"/>
                <w:w w:val="99"/>
              </w:rPr>
              <w:t>—</w:t>
            </w:r>
          </w:p>
        </w:tc>
        <w:tc>
          <w:tcPr>
            <w:tcW w:w="1100" w:type="dxa"/>
            <w:vAlign w:val="bottom"/>
            <w:tcBorders>
              <w:bottom w:val="single" w:sz="8" w:color="D9D9D9"/>
            </w:tcBorders>
            <w:shd w:val="clear" w:color="auto" w:fill="D9D9D9"/>
          </w:tcPr>
          <w:p>
            <w:pPr>
              <w:jc w:val="center"/>
              <w:ind w:left="339"/>
              <w:spacing w:after="0"/>
              <w:rPr>
                <w:sz w:val="20"/>
                <w:szCs w:val="20"/>
                <w:color w:val="auto"/>
              </w:rPr>
            </w:pPr>
            <w:r>
              <w:rPr>
                <w:rFonts w:ascii="Arial" w:cs="Arial" w:eastAsia="Arial" w:hAnsi="Arial"/>
                <w:sz w:val="16"/>
                <w:szCs w:val="16"/>
                <w:color w:val="auto"/>
                <w:w w:val="99"/>
              </w:rPr>
              <w:t>—</w:t>
            </w:r>
          </w:p>
        </w:tc>
        <w:tc>
          <w:tcPr>
            <w:tcW w:w="1980" w:type="dxa"/>
            <w:vAlign w:val="bottom"/>
            <w:tcBorders>
              <w:bottom w:val="single" w:sz="8" w:color="D9D9D9"/>
            </w:tcBorders>
            <w:gridSpan w:val="2"/>
            <w:shd w:val="clear" w:color="auto" w:fill="D9D9D9"/>
          </w:tcPr>
          <w:p>
            <w:pPr>
              <w:jc w:val="right"/>
              <w:ind w:right="439"/>
              <w:spacing w:after="0"/>
              <w:rPr>
                <w:sz w:val="20"/>
                <w:szCs w:val="20"/>
                <w:color w:val="auto"/>
              </w:rPr>
            </w:pPr>
            <w:r>
              <w:rPr>
                <w:rFonts w:ascii="Arial" w:cs="Arial" w:eastAsia="Arial" w:hAnsi="Arial"/>
                <w:sz w:val="16"/>
                <w:szCs w:val="16"/>
                <w:color w:val="auto"/>
              </w:rPr>
              <w:t>40,319</w:t>
            </w:r>
          </w:p>
        </w:tc>
        <w:tc>
          <w:tcPr>
            <w:tcW w:w="1220" w:type="dxa"/>
            <w:vAlign w:val="bottom"/>
            <w:tcBorders>
              <w:bottom w:val="single" w:sz="8" w:color="D9D9D9"/>
            </w:tcBorders>
            <w:shd w:val="clear" w:color="auto" w:fill="D9D9D9"/>
          </w:tcPr>
          <w:p>
            <w:pPr>
              <w:jc w:val="center"/>
              <w:ind w:left="340"/>
              <w:spacing w:after="0"/>
              <w:rPr>
                <w:sz w:val="20"/>
                <w:szCs w:val="20"/>
                <w:color w:val="auto"/>
              </w:rPr>
            </w:pPr>
            <w:r>
              <w:rPr>
                <w:rFonts w:ascii="Arial" w:cs="Arial" w:eastAsia="Arial" w:hAnsi="Arial"/>
                <w:sz w:val="16"/>
                <w:szCs w:val="16"/>
                <w:color w:val="auto"/>
              </w:rPr>
              <w:t>4,683,858</w:t>
            </w:r>
          </w:p>
        </w:tc>
        <w:tc>
          <w:tcPr>
            <w:tcW w:w="120" w:type="dxa"/>
            <w:vAlign w:val="bottom"/>
            <w:tcBorders>
              <w:bottom w:val="single" w:sz="8" w:color="D9D9D9"/>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62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6"/>
                <w:szCs w:val="16"/>
                <w:color w:val="auto"/>
              </w:rPr>
              <w:t>Colin Reed</w:t>
            </w:r>
          </w:p>
        </w:tc>
        <w:tc>
          <w:tcPr>
            <w:tcW w:w="1160" w:type="dxa"/>
            <w:vAlign w:val="bottom"/>
            <w:tcBorders>
              <w:bottom w:val="single" w:sz="8" w:color="F2F2F2"/>
            </w:tcBorders>
            <w:shd w:val="clear" w:color="auto" w:fill="F2F2F2"/>
          </w:tcPr>
          <w:p>
            <w:pPr>
              <w:jc w:val="center"/>
              <w:ind w:right="279"/>
              <w:spacing w:after="0"/>
              <w:rPr>
                <w:sz w:val="20"/>
                <w:szCs w:val="20"/>
                <w:color w:val="auto"/>
              </w:rPr>
            </w:pPr>
            <w:r>
              <w:rPr>
                <w:rFonts w:ascii="Arial" w:cs="Arial" w:eastAsia="Arial" w:hAnsi="Arial"/>
                <w:sz w:val="16"/>
                <w:szCs w:val="16"/>
                <w:color w:val="auto"/>
                <w:w w:val="99"/>
              </w:rPr>
              <w:t>—</w:t>
            </w:r>
          </w:p>
        </w:tc>
        <w:tc>
          <w:tcPr>
            <w:tcW w:w="1100" w:type="dxa"/>
            <w:vAlign w:val="bottom"/>
            <w:tcBorders>
              <w:bottom w:val="single" w:sz="8" w:color="F2F2F2"/>
            </w:tcBorders>
            <w:shd w:val="clear" w:color="auto" w:fill="F2F2F2"/>
          </w:tcPr>
          <w:p>
            <w:pPr>
              <w:jc w:val="center"/>
              <w:ind w:left="339"/>
              <w:spacing w:after="0"/>
              <w:rPr>
                <w:sz w:val="20"/>
                <w:szCs w:val="20"/>
                <w:color w:val="auto"/>
              </w:rPr>
            </w:pPr>
            <w:r>
              <w:rPr>
                <w:rFonts w:ascii="Arial" w:cs="Arial" w:eastAsia="Arial" w:hAnsi="Arial"/>
                <w:sz w:val="16"/>
                <w:szCs w:val="16"/>
                <w:color w:val="auto"/>
                <w:w w:val="99"/>
              </w:rPr>
              <w:t>—</w:t>
            </w:r>
          </w:p>
        </w:tc>
        <w:tc>
          <w:tcPr>
            <w:tcW w:w="1980" w:type="dxa"/>
            <w:vAlign w:val="bottom"/>
            <w:tcBorders>
              <w:bottom w:val="single" w:sz="8" w:color="F2F2F2"/>
            </w:tcBorders>
            <w:gridSpan w:val="2"/>
            <w:shd w:val="clear" w:color="auto" w:fill="F2F2F2"/>
          </w:tcPr>
          <w:p>
            <w:pPr>
              <w:jc w:val="center"/>
              <w:ind w:left="319"/>
              <w:spacing w:after="0"/>
              <w:rPr>
                <w:sz w:val="20"/>
                <w:szCs w:val="20"/>
                <w:color w:val="auto"/>
              </w:rPr>
            </w:pPr>
            <w:r>
              <w:rPr>
                <w:rFonts w:ascii="Arial" w:cs="Arial" w:eastAsia="Arial" w:hAnsi="Arial"/>
                <w:sz w:val="16"/>
                <w:szCs w:val="16"/>
                <w:color w:val="auto"/>
              </w:rPr>
              <w:t>100,189</w:t>
            </w:r>
          </w:p>
        </w:tc>
        <w:tc>
          <w:tcPr>
            <w:tcW w:w="1220" w:type="dxa"/>
            <w:vAlign w:val="bottom"/>
            <w:tcBorders>
              <w:bottom w:val="single" w:sz="8" w:color="F2F2F2"/>
            </w:tcBorders>
            <w:shd w:val="clear" w:color="auto" w:fill="F2F2F2"/>
          </w:tcPr>
          <w:p>
            <w:pPr>
              <w:jc w:val="center"/>
              <w:ind w:left="260"/>
              <w:spacing w:after="0"/>
              <w:rPr>
                <w:sz w:val="20"/>
                <w:szCs w:val="20"/>
                <w:color w:val="auto"/>
              </w:rPr>
            </w:pPr>
            <w:r>
              <w:rPr>
                <w:rFonts w:ascii="Arial" w:cs="Arial" w:eastAsia="Arial" w:hAnsi="Arial"/>
                <w:sz w:val="16"/>
                <w:szCs w:val="16"/>
                <w:color w:val="auto"/>
                <w:w w:val="99"/>
              </w:rPr>
              <w:t>11,638,956</w:t>
            </w:r>
          </w:p>
        </w:tc>
        <w:tc>
          <w:tcPr>
            <w:tcW w:w="12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20" w:type="dxa"/>
            <w:vAlign w:val="bottom"/>
            <w:tcBorders>
              <w:bottom w:val="single" w:sz="8" w:color="D9D9D9"/>
            </w:tcBorders>
            <w:shd w:val="clear" w:color="auto" w:fill="D9D9D9"/>
          </w:tcPr>
          <w:p>
            <w:pPr>
              <w:ind w:left="160"/>
              <w:spacing w:after="0"/>
              <w:rPr>
                <w:sz w:val="20"/>
                <w:szCs w:val="20"/>
                <w:color w:val="auto"/>
              </w:rPr>
            </w:pPr>
            <w:r>
              <w:rPr>
                <w:rFonts w:ascii="Arial" w:cs="Arial" w:eastAsia="Arial" w:hAnsi="Arial"/>
                <w:sz w:val="16"/>
                <w:szCs w:val="16"/>
                <w:color w:val="auto"/>
              </w:rPr>
              <w:t>Jennifer Hutcheson</w:t>
            </w:r>
          </w:p>
        </w:tc>
        <w:tc>
          <w:tcPr>
            <w:tcW w:w="1160" w:type="dxa"/>
            <w:vAlign w:val="bottom"/>
            <w:tcBorders>
              <w:bottom w:val="single" w:sz="8" w:color="D9D9D9"/>
            </w:tcBorders>
            <w:shd w:val="clear" w:color="auto" w:fill="D9D9D9"/>
          </w:tcPr>
          <w:p>
            <w:pPr>
              <w:jc w:val="center"/>
              <w:ind w:right="279"/>
              <w:spacing w:after="0"/>
              <w:rPr>
                <w:sz w:val="20"/>
                <w:szCs w:val="20"/>
                <w:color w:val="auto"/>
              </w:rPr>
            </w:pPr>
            <w:r>
              <w:rPr>
                <w:rFonts w:ascii="Arial" w:cs="Arial" w:eastAsia="Arial" w:hAnsi="Arial"/>
                <w:sz w:val="16"/>
                <w:szCs w:val="16"/>
                <w:color w:val="auto"/>
                <w:w w:val="99"/>
              </w:rPr>
              <w:t>—</w:t>
            </w:r>
          </w:p>
        </w:tc>
        <w:tc>
          <w:tcPr>
            <w:tcW w:w="1100" w:type="dxa"/>
            <w:vAlign w:val="bottom"/>
            <w:tcBorders>
              <w:bottom w:val="single" w:sz="8" w:color="D9D9D9"/>
            </w:tcBorders>
            <w:shd w:val="clear" w:color="auto" w:fill="D9D9D9"/>
          </w:tcPr>
          <w:p>
            <w:pPr>
              <w:jc w:val="center"/>
              <w:ind w:left="339"/>
              <w:spacing w:after="0"/>
              <w:rPr>
                <w:sz w:val="20"/>
                <w:szCs w:val="20"/>
                <w:color w:val="auto"/>
              </w:rPr>
            </w:pPr>
            <w:r>
              <w:rPr>
                <w:rFonts w:ascii="Arial" w:cs="Arial" w:eastAsia="Arial" w:hAnsi="Arial"/>
                <w:sz w:val="16"/>
                <w:szCs w:val="16"/>
                <w:color w:val="auto"/>
                <w:w w:val="99"/>
              </w:rPr>
              <w:t>—</w:t>
            </w:r>
          </w:p>
        </w:tc>
        <w:tc>
          <w:tcPr>
            <w:tcW w:w="1980" w:type="dxa"/>
            <w:vAlign w:val="bottom"/>
            <w:tcBorders>
              <w:bottom w:val="single" w:sz="8" w:color="D9D9D9"/>
            </w:tcBorders>
            <w:gridSpan w:val="2"/>
            <w:shd w:val="clear" w:color="auto" w:fill="D9D9D9"/>
          </w:tcPr>
          <w:p>
            <w:pPr>
              <w:jc w:val="right"/>
              <w:ind w:right="419"/>
              <w:spacing w:after="0"/>
              <w:rPr>
                <w:sz w:val="20"/>
                <w:szCs w:val="20"/>
                <w:color w:val="auto"/>
              </w:rPr>
            </w:pPr>
            <w:r>
              <w:rPr>
                <w:rFonts w:ascii="Arial" w:cs="Arial" w:eastAsia="Arial" w:hAnsi="Arial"/>
                <w:sz w:val="16"/>
                <w:szCs w:val="16"/>
                <w:color w:val="auto"/>
              </w:rPr>
              <w:t>11,426</w:t>
            </w:r>
          </w:p>
        </w:tc>
        <w:tc>
          <w:tcPr>
            <w:tcW w:w="1220" w:type="dxa"/>
            <w:vAlign w:val="bottom"/>
            <w:tcBorders>
              <w:bottom w:val="single" w:sz="8" w:color="D9D9D9"/>
            </w:tcBorders>
            <w:shd w:val="clear" w:color="auto" w:fill="D9D9D9"/>
          </w:tcPr>
          <w:p>
            <w:pPr>
              <w:jc w:val="center"/>
              <w:ind w:left="340"/>
              <w:spacing w:after="0"/>
              <w:rPr>
                <w:sz w:val="20"/>
                <w:szCs w:val="20"/>
                <w:color w:val="auto"/>
              </w:rPr>
            </w:pPr>
            <w:r>
              <w:rPr>
                <w:rFonts w:ascii="Arial" w:cs="Arial" w:eastAsia="Arial" w:hAnsi="Arial"/>
                <w:sz w:val="16"/>
                <w:szCs w:val="16"/>
                <w:color w:val="auto"/>
              </w:rPr>
              <w:t>1,327,358</w:t>
            </w:r>
          </w:p>
        </w:tc>
        <w:tc>
          <w:tcPr>
            <w:tcW w:w="120" w:type="dxa"/>
            <w:vAlign w:val="bottom"/>
            <w:tcBorders>
              <w:bottom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2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6"/>
                <w:szCs w:val="16"/>
                <w:color w:val="auto"/>
              </w:rPr>
              <w:t>Patrick Chaffin</w:t>
            </w:r>
          </w:p>
        </w:tc>
        <w:tc>
          <w:tcPr>
            <w:tcW w:w="1160" w:type="dxa"/>
            <w:vAlign w:val="bottom"/>
            <w:tcBorders>
              <w:bottom w:val="single" w:sz="8" w:color="F2F2F2"/>
            </w:tcBorders>
            <w:shd w:val="clear" w:color="auto" w:fill="F2F2F2"/>
          </w:tcPr>
          <w:p>
            <w:pPr>
              <w:jc w:val="center"/>
              <w:ind w:right="279"/>
              <w:spacing w:after="0"/>
              <w:rPr>
                <w:sz w:val="20"/>
                <w:szCs w:val="20"/>
                <w:color w:val="auto"/>
              </w:rPr>
            </w:pPr>
            <w:r>
              <w:rPr>
                <w:rFonts w:ascii="Arial" w:cs="Arial" w:eastAsia="Arial" w:hAnsi="Arial"/>
                <w:sz w:val="16"/>
                <w:szCs w:val="16"/>
                <w:color w:val="auto"/>
                <w:w w:val="99"/>
              </w:rPr>
              <w:t>—</w:t>
            </w:r>
          </w:p>
        </w:tc>
        <w:tc>
          <w:tcPr>
            <w:tcW w:w="1100" w:type="dxa"/>
            <w:vAlign w:val="bottom"/>
            <w:tcBorders>
              <w:bottom w:val="single" w:sz="8" w:color="F2F2F2"/>
            </w:tcBorders>
            <w:shd w:val="clear" w:color="auto" w:fill="F2F2F2"/>
          </w:tcPr>
          <w:p>
            <w:pPr>
              <w:jc w:val="center"/>
              <w:ind w:left="339"/>
              <w:spacing w:after="0"/>
              <w:rPr>
                <w:sz w:val="20"/>
                <w:szCs w:val="20"/>
                <w:color w:val="auto"/>
              </w:rPr>
            </w:pPr>
            <w:r>
              <w:rPr>
                <w:rFonts w:ascii="Arial" w:cs="Arial" w:eastAsia="Arial" w:hAnsi="Arial"/>
                <w:sz w:val="16"/>
                <w:szCs w:val="16"/>
                <w:color w:val="auto"/>
                <w:w w:val="99"/>
              </w:rPr>
              <w:t>—</w:t>
            </w:r>
          </w:p>
        </w:tc>
        <w:tc>
          <w:tcPr>
            <w:tcW w:w="1980" w:type="dxa"/>
            <w:vAlign w:val="bottom"/>
            <w:tcBorders>
              <w:bottom w:val="single" w:sz="8" w:color="F2F2F2"/>
            </w:tcBorders>
            <w:gridSpan w:val="2"/>
            <w:shd w:val="clear" w:color="auto" w:fill="F2F2F2"/>
          </w:tcPr>
          <w:p>
            <w:pPr>
              <w:jc w:val="right"/>
              <w:ind w:right="439"/>
              <w:spacing w:after="0"/>
              <w:rPr>
                <w:sz w:val="20"/>
                <w:szCs w:val="20"/>
                <w:color w:val="auto"/>
              </w:rPr>
            </w:pPr>
            <w:r>
              <w:rPr>
                <w:rFonts w:ascii="Arial" w:cs="Arial" w:eastAsia="Arial" w:hAnsi="Arial"/>
                <w:sz w:val="16"/>
                <w:szCs w:val="16"/>
                <w:color w:val="auto"/>
              </w:rPr>
              <w:t>18,024</w:t>
            </w:r>
          </w:p>
        </w:tc>
        <w:tc>
          <w:tcPr>
            <w:tcW w:w="1220" w:type="dxa"/>
            <w:vAlign w:val="bottom"/>
            <w:tcBorders>
              <w:bottom w:val="single" w:sz="8" w:color="F2F2F2"/>
            </w:tcBorders>
            <w:shd w:val="clear" w:color="auto" w:fill="F2F2F2"/>
          </w:tcPr>
          <w:p>
            <w:pPr>
              <w:jc w:val="center"/>
              <w:ind w:left="340"/>
              <w:spacing w:after="0"/>
              <w:rPr>
                <w:sz w:val="20"/>
                <w:szCs w:val="20"/>
                <w:color w:val="auto"/>
              </w:rPr>
            </w:pPr>
            <w:r>
              <w:rPr>
                <w:rFonts w:ascii="Arial" w:cs="Arial" w:eastAsia="Arial" w:hAnsi="Arial"/>
                <w:sz w:val="16"/>
                <w:szCs w:val="16"/>
                <w:color w:val="auto"/>
              </w:rPr>
              <w:t>2,093,848</w:t>
            </w:r>
          </w:p>
        </w:tc>
        <w:tc>
          <w:tcPr>
            <w:tcW w:w="12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D9D9D9"/>
          </w:tcPr>
          <w:p>
            <w:pPr>
              <w:ind w:left="160"/>
              <w:spacing w:after="0"/>
              <w:rPr>
                <w:sz w:val="20"/>
                <w:szCs w:val="20"/>
                <w:color w:val="auto"/>
              </w:rPr>
            </w:pPr>
            <w:r>
              <w:rPr>
                <w:rFonts w:ascii="Arial" w:cs="Arial" w:eastAsia="Arial" w:hAnsi="Arial"/>
                <w:sz w:val="16"/>
                <w:szCs w:val="16"/>
                <w:color w:val="auto"/>
              </w:rPr>
              <w:t>Scott Lynn</w:t>
            </w:r>
          </w:p>
        </w:tc>
        <w:tc>
          <w:tcPr>
            <w:tcW w:w="1160" w:type="dxa"/>
            <w:vAlign w:val="bottom"/>
            <w:shd w:val="clear" w:color="auto" w:fill="D9D9D9"/>
          </w:tcPr>
          <w:p>
            <w:pPr>
              <w:jc w:val="center"/>
              <w:ind w:right="279"/>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D9D9D9"/>
          </w:tcPr>
          <w:p>
            <w:pPr>
              <w:jc w:val="center"/>
              <w:ind w:left="339"/>
              <w:spacing w:after="0"/>
              <w:rPr>
                <w:sz w:val="20"/>
                <w:szCs w:val="20"/>
                <w:color w:val="auto"/>
              </w:rPr>
            </w:pPr>
            <w:r>
              <w:rPr>
                <w:rFonts w:ascii="Arial" w:cs="Arial" w:eastAsia="Arial" w:hAnsi="Arial"/>
                <w:sz w:val="16"/>
                <w:szCs w:val="16"/>
                <w:color w:val="auto"/>
                <w:w w:val="99"/>
              </w:rPr>
              <w:t>—</w:t>
            </w:r>
          </w:p>
        </w:tc>
        <w:tc>
          <w:tcPr>
            <w:tcW w:w="1980" w:type="dxa"/>
            <w:vAlign w:val="bottom"/>
            <w:gridSpan w:val="2"/>
            <w:shd w:val="clear" w:color="auto" w:fill="D9D9D9"/>
          </w:tcPr>
          <w:p>
            <w:pPr>
              <w:jc w:val="right"/>
              <w:ind w:right="439"/>
              <w:spacing w:after="0"/>
              <w:rPr>
                <w:sz w:val="20"/>
                <w:szCs w:val="20"/>
                <w:color w:val="auto"/>
              </w:rPr>
            </w:pPr>
            <w:r>
              <w:rPr>
                <w:rFonts w:ascii="Arial" w:cs="Arial" w:eastAsia="Arial" w:hAnsi="Arial"/>
                <w:sz w:val="16"/>
                <w:szCs w:val="16"/>
                <w:color w:val="auto"/>
              </w:rPr>
              <w:t>15,460</w:t>
            </w:r>
          </w:p>
        </w:tc>
        <w:tc>
          <w:tcPr>
            <w:tcW w:w="1220" w:type="dxa"/>
            <w:vAlign w:val="bottom"/>
            <w:shd w:val="clear" w:color="auto" w:fill="D9D9D9"/>
          </w:tcPr>
          <w:p>
            <w:pPr>
              <w:jc w:val="center"/>
              <w:ind w:left="340"/>
              <w:spacing w:after="0"/>
              <w:rPr>
                <w:sz w:val="20"/>
                <w:szCs w:val="20"/>
                <w:color w:val="auto"/>
              </w:rPr>
            </w:pPr>
            <w:r>
              <w:rPr>
                <w:rFonts w:ascii="Arial" w:cs="Arial" w:eastAsia="Arial" w:hAnsi="Arial"/>
                <w:sz w:val="16"/>
                <w:szCs w:val="16"/>
                <w:color w:val="auto"/>
              </w:rPr>
              <w:t>1,795,988</w:t>
            </w:r>
          </w:p>
        </w:tc>
        <w:tc>
          <w:tcPr>
            <w:tcW w:w="12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620" w:type="dxa"/>
            <w:vAlign w:val="bottom"/>
            <w:shd w:val="clear" w:color="auto" w:fill="D9D9D9"/>
          </w:tcPr>
          <w:p>
            <w:pPr>
              <w:spacing w:after="0"/>
              <w:rPr>
                <w:sz w:val="4"/>
                <w:szCs w:val="4"/>
                <w:color w:val="auto"/>
              </w:rPr>
            </w:pPr>
          </w:p>
        </w:tc>
        <w:tc>
          <w:tcPr>
            <w:tcW w:w="1160" w:type="dxa"/>
            <w:vAlign w:val="bottom"/>
            <w:shd w:val="clear" w:color="auto" w:fill="D9D9D9"/>
          </w:tcPr>
          <w:p>
            <w:pPr>
              <w:spacing w:after="0"/>
              <w:rPr>
                <w:sz w:val="4"/>
                <w:szCs w:val="4"/>
                <w:color w:val="auto"/>
              </w:rPr>
            </w:pPr>
          </w:p>
        </w:tc>
        <w:tc>
          <w:tcPr>
            <w:tcW w:w="1100" w:type="dxa"/>
            <w:vAlign w:val="bottom"/>
            <w:shd w:val="clear" w:color="auto" w:fill="D9D9D9"/>
          </w:tcPr>
          <w:p>
            <w:pPr>
              <w:spacing w:after="0"/>
              <w:rPr>
                <w:sz w:val="4"/>
                <w:szCs w:val="4"/>
                <w:color w:val="auto"/>
              </w:rPr>
            </w:pPr>
          </w:p>
        </w:tc>
        <w:tc>
          <w:tcPr>
            <w:tcW w:w="780" w:type="dxa"/>
            <w:vAlign w:val="bottom"/>
            <w:shd w:val="clear" w:color="auto" w:fill="D9D9D9"/>
          </w:tcPr>
          <w:p>
            <w:pPr>
              <w:spacing w:after="0"/>
              <w:rPr>
                <w:sz w:val="4"/>
                <w:szCs w:val="4"/>
                <w:color w:val="auto"/>
              </w:rPr>
            </w:pPr>
          </w:p>
        </w:tc>
        <w:tc>
          <w:tcPr>
            <w:tcW w:w="1200" w:type="dxa"/>
            <w:vAlign w:val="bottom"/>
            <w:shd w:val="clear" w:color="auto" w:fill="D9D9D9"/>
          </w:tcPr>
          <w:p>
            <w:pPr>
              <w:spacing w:after="0"/>
              <w:rPr>
                <w:sz w:val="4"/>
                <w:szCs w:val="4"/>
                <w:color w:val="auto"/>
              </w:rPr>
            </w:pPr>
          </w:p>
        </w:tc>
        <w:tc>
          <w:tcPr>
            <w:tcW w:w="1220" w:type="dxa"/>
            <w:vAlign w:val="bottom"/>
            <w:shd w:val="clear" w:color="auto" w:fill="D9D9D9"/>
          </w:tcPr>
          <w:p>
            <w:pPr>
              <w:spacing w:after="0"/>
              <w:rPr>
                <w:sz w:val="4"/>
                <w:szCs w:val="4"/>
                <w:color w:val="auto"/>
              </w:rPr>
            </w:pPr>
          </w:p>
        </w:tc>
        <w:tc>
          <w:tcPr>
            <w:tcW w:w="120" w:type="dxa"/>
            <w:vAlign w:val="bottom"/>
            <w:shd w:val="clear" w:color="auto" w:fill="D9D9D9"/>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60" w:right="519" w:hanging="360"/>
        <w:spacing w:after="0" w:line="204" w:lineRule="auto"/>
        <w:tabs>
          <w:tab w:leader="none" w:pos="76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Equal to the number of shares of common stock issued upon vesting of RSUs multiplied by the closing market price of our common stock on the NYSE on the day prior to the vesting date.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5" w:name="page66"/>
    <w:bookmarkEnd w:id="6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41"/>
          <w:szCs w:val="41"/>
          <w:b w:val="1"/>
          <w:bCs w:val="1"/>
          <w:color w:val="auto"/>
        </w:rPr>
        <w:t>2024 Pay Versus Performance</w:t>
      </w:r>
    </w:p>
    <w:p>
      <w:pPr>
        <w:spacing w:after="0" w:line="161" w:lineRule="exact"/>
        <w:rPr>
          <w:sz w:val="20"/>
          <w:szCs w:val="20"/>
          <w:color w:val="auto"/>
        </w:rPr>
      </w:pPr>
    </w:p>
    <w:p>
      <w:pPr>
        <w:ind w:left="400" w:right="479"/>
        <w:spacing w:after="0" w:line="259" w:lineRule="auto"/>
        <w:rPr>
          <w:sz w:val="20"/>
          <w:szCs w:val="20"/>
          <w:color w:val="auto"/>
        </w:rPr>
      </w:pPr>
      <w:r>
        <w:rPr>
          <w:rFonts w:ascii="Arial" w:cs="Arial" w:eastAsia="Arial" w:hAnsi="Arial"/>
          <w:sz w:val="16"/>
          <w:szCs w:val="16"/>
          <w:color w:val="auto"/>
        </w:rPr>
        <w:t>In accordance with rules adopted by the SEC pursuant to the Dodd-Frank Act, we provide the following disclosure regarding executive compensation for our principal executive officer (“PEO”) and Non-PEO NEOs and company performance for the fiscal years listed below. This pay versus performance disclosure should not be deemed incorporated by reference into any other filing under the Securities Act of 1933 or the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95885</wp:posOffset>
            </wp:positionV>
            <wp:extent cx="52120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400"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2024 Pay Versus Performance Table</w:t>
      </w:r>
    </w:p>
    <w:p>
      <w:pPr>
        <w:spacing w:after="0" w:line="111"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Average</w:t>
            </w: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Value of Initial</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Average</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Compen-</w:t>
            </w:r>
          </w:p>
        </w:tc>
        <w:tc>
          <w:tcPr>
            <w:tcW w:w="106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vMerge w:val="restart"/>
          </w:tcPr>
          <w:p>
            <w:pPr>
              <w:jc w:val="center"/>
              <w:ind w:right="12"/>
              <w:spacing w:after="0"/>
              <w:rPr>
                <w:sz w:val="20"/>
                <w:szCs w:val="20"/>
                <w:color w:val="auto"/>
              </w:rPr>
            </w:pPr>
            <w:r>
              <w:rPr>
                <w:rFonts w:ascii="Arial" w:cs="Arial" w:eastAsia="Arial" w:hAnsi="Arial"/>
                <w:sz w:val="13"/>
                <w:szCs w:val="13"/>
                <w:b w:val="1"/>
                <w:bCs w:val="1"/>
                <w:color w:val="auto"/>
              </w:rPr>
              <w:t>AFFO</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Fixed $100</w:t>
            </w:r>
          </w:p>
        </w:tc>
        <w:tc>
          <w:tcPr>
            <w:tcW w:w="8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Compen-</w:t>
            </w: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Summary</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sation</w:t>
            </w:r>
          </w:p>
        </w:tc>
        <w:tc>
          <w:tcPr>
            <w:tcW w:w="106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vMerge w:val="restart"/>
          </w:tcPr>
          <w:p>
            <w:pPr>
              <w:jc w:val="center"/>
              <w:ind w:right="52"/>
              <w:spacing w:after="0"/>
              <w:rPr>
                <w:sz w:val="20"/>
                <w:szCs w:val="20"/>
                <w:color w:val="auto"/>
              </w:rPr>
            </w:pPr>
            <w:r>
              <w:rPr>
                <w:rFonts w:ascii="Arial" w:cs="Arial" w:eastAsia="Arial" w:hAnsi="Arial"/>
                <w:sz w:val="13"/>
                <w:szCs w:val="13"/>
                <w:b w:val="1"/>
                <w:bCs w:val="1"/>
                <w:color w:val="auto"/>
              </w:rPr>
              <w:t>Available</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Investment</w:t>
            </w:r>
          </w:p>
        </w:tc>
        <w:tc>
          <w:tcPr>
            <w:tcW w:w="8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Summary</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Compen-</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Summary</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sation</w:t>
            </w: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Compen-</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Actually</w:t>
            </w:r>
          </w:p>
        </w:tc>
        <w:tc>
          <w:tcPr>
            <w:tcW w:w="106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vMerge w:val="restart"/>
          </w:tcPr>
          <w:p>
            <w:pPr>
              <w:jc w:val="center"/>
              <w:ind w:right="52"/>
              <w:spacing w:after="0"/>
              <w:rPr>
                <w:sz w:val="20"/>
                <w:szCs w:val="20"/>
                <w:color w:val="auto"/>
              </w:rPr>
            </w:pPr>
            <w:r>
              <w:rPr>
                <w:rFonts w:ascii="Arial" w:cs="Arial" w:eastAsia="Arial" w:hAnsi="Arial"/>
                <w:sz w:val="13"/>
                <w:szCs w:val="13"/>
                <w:b w:val="1"/>
                <w:bCs w:val="1"/>
                <w:color w:val="auto"/>
                <w:w w:val="97"/>
              </w:rPr>
              <w:t>to</w:t>
            </w:r>
          </w:p>
        </w:tc>
        <w:tc>
          <w:tcPr>
            <w:tcW w:w="0" w:type="dxa"/>
            <w:vAlign w:val="bottom"/>
          </w:tcPr>
          <w:p>
            <w:pPr>
              <w:spacing w:after="0"/>
              <w:rPr>
                <w:sz w:val="1"/>
                <w:szCs w:val="1"/>
                <w:color w:val="auto"/>
              </w:rPr>
            </w:pPr>
          </w:p>
        </w:tc>
      </w:tr>
      <w:tr>
        <w:trPr>
          <w:trHeight w:val="58"/>
        </w:trPr>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060" w:type="dxa"/>
            <w:vAlign w:val="bottom"/>
            <w:gridSpan w:val="2"/>
            <w:vMerge w:val="restart"/>
          </w:tcPr>
          <w:p>
            <w:pPr>
              <w:jc w:val="center"/>
              <w:spacing w:after="0" w:line="206" w:lineRule="exact"/>
              <w:rPr>
                <w:sz w:val="20"/>
                <w:szCs w:val="20"/>
                <w:color w:val="auto"/>
              </w:rPr>
            </w:pPr>
            <w:r>
              <w:rPr>
                <w:rFonts w:ascii="Arial" w:cs="Arial" w:eastAsia="Arial" w:hAnsi="Arial"/>
                <w:sz w:val="13"/>
                <w:szCs w:val="13"/>
                <w:b w:val="1"/>
                <w:bCs w:val="1"/>
                <w:color w:val="auto"/>
                <w:w w:val="98"/>
              </w:rPr>
              <w:t>based on</w:t>
            </w:r>
            <w:r>
              <w:rPr>
                <w:rFonts w:ascii="Arial" w:cs="Arial" w:eastAsia="Arial" w:hAnsi="Arial"/>
                <w:sz w:val="22"/>
                <w:szCs w:val="22"/>
                <w:b w:val="1"/>
                <w:bCs w:val="1"/>
                <w:color w:val="auto"/>
                <w:w w:val="98"/>
                <w:vertAlign w:val="superscript"/>
              </w:rPr>
              <w:t>(4)</w:t>
            </w:r>
            <w:r>
              <w:rPr>
                <w:rFonts w:ascii="Arial" w:cs="Arial" w:eastAsia="Arial" w:hAnsi="Arial"/>
                <w:sz w:val="13"/>
                <w:szCs w:val="13"/>
                <w:b w:val="1"/>
                <w:bCs w:val="1"/>
                <w:color w:val="auto"/>
                <w:w w:val="98"/>
              </w:rPr>
              <w:t>:</w:t>
            </w:r>
          </w:p>
        </w:tc>
        <w:tc>
          <w:tcPr>
            <w:tcW w:w="8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Compen-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sation</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Compen-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Actually</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sation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Paid</w:t>
            </w:r>
          </w:p>
        </w:tc>
        <w:tc>
          <w:tcPr>
            <w:tcW w:w="10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jc w:val="center"/>
              <w:ind w:right="32"/>
              <w:spacing w:after="0"/>
              <w:rPr>
                <w:sz w:val="20"/>
                <w:szCs w:val="20"/>
                <w:color w:val="auto"/>
              </w:rPr>
            </w:pPr>
            <w:r>
              <w:rPr>
                <w:rFonts w:ascii="Arial" w:cs="Arial" w:eastAsia="Arial" w:hAnsi="Arial"/>
                <w:sz w:val="13"/>
                <w:szCs w:val="13"/>
                <w:b w:val="1"/>
                <w:bCs w:val="1"/>
                <w:color w:val="auto"/>
              </w:rPr>
              <w:t>Common</w:t>
            </w: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sation</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Actually</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sation</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Paid</w:t>
            </w: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Table</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to non-</w:t>
            </w:r>
          </w:p>
        </w:tc>
        <w:tc>
          <w:tcPr>
            <w:tcW w:w="5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vMerge w:val="restart"/>
          </w:tcPr>
          <w:p>
            <w:pPr>
              <w:jc w:val="center"/>
              <w:ind w:right="12"/>
              <w:spacing w:after="0"/>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9"/>
              </w:rPr>
              <w:t>Table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Paid to</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Table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to</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Total for</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PEO</w:t>
            </w:r>
          </w:p>
        </w:tc>
        <w:tc>
          <w:tcPr>
            <w:tcW w:w="52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Peer</w:t>
            </w:r>
          </w:p>
        </w:tc>
        <w:tc>
          <w:tcPr>
            <w:tcW w:w="80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Net</w:t>
            </w:r>
          </w:p>
        </w:tc>
        <w:tc>
          <w:tcPr>
            <w:tcW w:w="880" w:type="dxa"/>
            <w:vAlign w:val="bottom"/>
          </w:tcPr>
          <w:p>
            <w:pPr>
              <w:jc w:val="center"/>
              <w:ind w:right="52"/>
              <w:spacing w:after="0"/>
              <w:rPr>
                <w:sz w:val="20"/>
                <w:szCs w:val="20"/>
                <w:color w:val="auto"/>
              </w:rPr>
            </w:pPr>
            <w:r>
              <w:rPr>
                <w:rFonts w:ascii="Arial" w:cs="Arial" w:eastAsia="Arial" w:hAnsi="Arial"/>
                <w:sz w:val="13"/>
                <w:szCs w:val="13"/>
                <w:b w:val="1"/>
                <w:bCs w:val="1"/>
                <w:color w:val="auto"/>
              </w:rPr>
              <w:t>holders</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Total for</w:t>
            </w:r>
          </w:p>
        </w:tc>
        <w:tc>
          <w:tcPr>
            <w:tcW w:w="86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vertAlign w:val="subscript"/>
              </w:rPr>
              <w:t>PEO 1</w:t>
            </w:r>
            <w:r>
              <w:rPr>
                <w:rFonts w:ascii="Arial" w:cs="Arial" w:eastAsia="Arial" w:hAnsi="Arial"/>
                <w:sz w:val="9"/>
                <w:szCs w:val="9"/>
                <w:b w:val="1"/>
                <w:bCs w:val="1"/>
                <w:color w:val="auto"/>
              </w:rPr>
              <w:t>(1),(2),</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9"/>
              </w:rPr>
              <w:t>Total for</w:t>
            </w:r>
          </w:p>
        </w:tc>
        <w:tc>
          <w:tcPr>
            <w:tcW w:w="86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vertAlign w:val="subscript"/>
              </w:rPr>
              <w:t>PEO 2</w:t>
            </w:r>
            <w:r>
              <w:rPr>
                <w:rFonts w:ascii="Arial" w:cs="Arial" w:eastAsia="Arial" w:hAnsi="Arial"/>
                <w:sz w:val="9"/>
                <w:szCs w:val="9"/>
                <w:b w:val="1"/>
                <w:bCs w:val="1"/>
                <w:color w:val="auto"/>
              </w:rPr>
              <w:t>(1),(2),</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non-PEO</w:t>
            </w:r>
          </w:p>
        </w:tc>
        <w:tc>
          <w:tcPr>
            <w:tcW w:w="86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vertAlign w:val="subscript"/>
              </w:rPr>
              <w:t>NEOs</w:t>
            </w:r>
            <w:r>
              <w:rPr>
                <w:rFonts w:ascii="Arial" w:cs="Arial" w:eastAsia="Arial" w:hAnsi="Arial"/>
                <w:sz w:val="9"/>
                <w:szCs w:val="9"/>
                <w:b w:val="1"/>
                <w:bCs w:val="1"/>
                <w:color w:val="auto"/>
              </w:rPr>
              <w:t>(1),(2),</w:t>
            </w:r>
          </w:p>
        </w:tc>
        <w:tc>
          <w:tcPr>
            <w:tcW w:w="52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TSR</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Group</w:t>
            </w:r>
          </w:p>
        </w:tc>
        <w:tc>
          <w:tcPr>
            <w:tcW w:w="800" w:type="dxa"/>
            <w:vAlign w:val="bottom"/>
            <w:vMerge w:val="continue"/>
          </w:tcPr>
          <w:p>
            <w:pPr>
              <w:spacing w:after="0"/>
              <w:rPr>
                <w:sz w:val="12"/>
                <w:szCs w:val="12"/>
                <w:color w:val="auto"/>
              </w:rPr>
            </w:pPr>
          </w:p>
        </w:tc>
        <w:tc>
          <w:tcPr>
            <w:tcW w:w="880" w:type="dxa"/>
            <w:vAlign w:val="bottom"/>
          </w:tcPr>
          <w:p>
            <w:pPr>
              <w:jc w:val="center"/>
              <w:ind w:right="32"/>
              <w:spacing w:after="0"/>
              <w:rPr>
                <w:sz w:val="20"/>
                <w:szCs w:val="20"/>
                <w:color w:val="auto"/>
              </w:rPr>
            </w:pPr>
            <w:r>
              <w:rPr>
                <w:rFonts w:ascii="Arial" w:cs="Arial" w:eastAsia="Arial" w:hAnsi="Arial"/>
                <w:sz w:val="13"/>
                <w:szCs w:val="13"/>
                <w:b w:val="1"/>
                <w:bCs w:val="1"/>
                <w:color w:val="auto"/>
              </w:rPr>
              <w:t>and Unit</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3"/>
                <w:szCs w:val="13"/>
                <w:color w:val="auto"/>
              </w:rPr>
            </w:pPr>
          </w:p>
        </w:tc>
        <w:tc>
          <w:tcPr>
            <w:tcW w:w="4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Year</w:t>
            </w:r>
          </w:p>
        </w:tc>
        <w:tc>
          <w:tcPr>
            <w:tcW w:w="820" w:type="dxa"/>
            <w:vAlign w:val="bottom"/>
          </w:tcPr>
          <w:p>
            <w:pPr>
              <w:jc w:val="center"/>
              <w:spacing w:after="0" w:line="161" w:lineRule="exact"/>
              <w:rPr>
                <w:sz w:val="20"/>
                <w:szCs w:val="20"/>
                <w:color w:val="auto"/>
              </w:rPr>
            </w:pPr>
            <w:r>
              <w:rPr>
                <w:rFonts w:ascii="Arial" w:cs="Arial" w:eastAsia="Arial" w:hAnsi="Arial"/>
                <w:sz w:val="11"/>
                <w:szCs w:val="11"/>
                <w:b w:val="1"/>
                <w:bCs w:val="1"/>
                <w:color w:val="auto"/>
              </w:rPr>
              <w:t>PEO 1</w:t>
            </w:r>
            <w:r>
              <w:rPr>
                <w:rFonts w:ascii="Arial" w:cs="Arial" w:eastAsia="Arial" w:hAnsi="Arial"/>
                <w:sz w:val="18"/>
                <w:szCs w:val="18"/>
                <w:b w:val="1"/>
                <w:bCs w:val="1"/>
                <w:color w:val="auto"/>
                <w:vertAlign w:val="superscript"/>
              </w:rPr>
              <w:t>(1)</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(3)</w:t>
            </w:r>
          </w:p>
        </w:tc>
        <w:tc>
          <w:tcPr>
            <w:tcW w:w="760" w:type="dxa"/>
            <w:vAlign w:val="bottom"/>
          </w:tcPr>
          <w:p>
            <w:pPr>
              <w:jc w:val="center"/>
              <w:spacing w:after="0" w:line="161" w:lineRule="exact"/>
              <w:rPr>
                <w:sz w:val="20"/>
                <w:szCs w:val="20"/>
                <w:color w:val="auto"/>
              </w:rPr>
            </w:pPr>
            <w:r>
              <w:rPr>
                <w:rFonts w:ascii="Arial" w:cs="Arial" w:eastAsia="Arial" w:hAnsi="Arial"/>
                <w:sz w:val="11"/>
                <w:szCs w:val="11"/>
                <w:b w:val="1"/>
                <w:bCs w:val="1"/>
                <w:color w:val="auto"/>
              </w:rPr>
              <w:t>PEO 2</w:t>
            </w:r>
            <w:r>
              <w:rPr>
                <w:rFonts w:ascii="Arial" w:cs="Arial" w:eastAsia="Arial" w:hAnsi="Arial"/>
                <w:sz w:val="18"/>
                <w:szCs w:val="18"/>
                <w:b w:val="1"/>
                <w:bCs w:val="1"/>
                <w:color w:val="auto"/>
                <w:vertAlign w:val="superscript"/>
              </w:rPr>
              <w:t>(1)</w:t>
            </w:r>
          </w:p>
        </w:tc>
        <w:tc>
          <w:tcPr>
            <w:tcW w:w="860" w:type="dxa"/>
            <w:vAlign w:val="bottom"/>
          </w:tcPr>
          <w:p>
            <w:pPr>
              <w:jc w:val="right"/>
              <w:ind w:right="293"/>
              <w:spacing w:after="0"/>
              <w:rPr>
                <w:sz w:val="20"/>
                <w:szCs w:val="20"/>
                <w:color w:val="auto"/>
              </w:rPr>
            </w:pPr>
            <w:r>
              <w:rPr>
                <w:rFonts w:ascii="Arial" w:cs="Arial" w:eastAsia="Arial" w:hAnsi="Arial"/>
                <w:sz w:val="11"/>
                <w:szCs w:val="11"/>
                <w:b w:val="1"/>
                <w:bCs w:val="1"/>
                <w:color w:val="auto"/>
              </w:rPr>
              <w:t>(3)</w:t>
            </w:r>
          </w:p>
        </w:tc>
        <w:tc>
          <w:tcPr>
            <w:tcW w:w="780" w:type="dxa"/>
            <w:vAlign w:val="bottom"/>
          </w:tcPr>
          <w:p>
            <w:pPr>
              <w:jc w:val="center"/>
              <w:spacing w:after="0" w:line="161" w:lineRule="exact"/>
              <w:rPr>
                <w:sz w:val="20"/>
                <w:szCs w:val="20"/>
                <w:color w:val="auto"/>
              </w:rPr>
            </w:pPr>
            <w:r>
              <w:rPr>
                <w:rFonts w:ascii="Arial" w:cs="Arial" w:eastAsia="Arial" w:hAnsi="Arial"/>
                <w:sz w:val="11"/>
                <w:szCs w:val="11"/>
                <w:b w:val="1"/>
                <w:bCs w:val="1"/>
                <w:color w:val="auto"/>
              </w:rPr>
              <w:t>NEOs</w:t>
            </w:r>
            <w:r>
              <w:rPr>
                <w:rFonts w:ascii="Arial" w:cs="Arial" w:eastAsia="Arial" w:hAnsi="Arial"/>
                <w:sz w:val="18"/>
                <w:szCs w:val="18"/>
                <w:b w:val="1"/>
                <w:bCs w:val="1"/>
                <w:color w:val="auto"/>
                <w:vertAlign w:val="superscript"/>
              </w:rPr>
              <w:t>(1)</w:t>
            </w:r>
          </w:p>
        </w:tc>
        <w:tc>
          <w:tcPr>
            <w:tcW w:w="860" w:type="dxa"/>
            <w:vAlign w:val="bottom"/>
          </w:tcPr>
          <w:p>
            <w:pPr>
              <w:jc w:val="right"/>
              <w:ind w:right="313"/>
              <w:spacing w:after="0"/>
              <w:rPr>
                <w:sz w:val="20"/>
                <w:szCs w:val="20"/>
                <w:color w:val="auto"/>
              </w:rPr>
            </w:pPr>
            <w:r>
              <w:rPr>
                <w:rFonts w:ascii="Arial" w:cs="Arial" w:eastAsia="Arial" w:hAnsi="Arial"/>
                <w:sz w:val="11"/>
                <w:szCs w:val="11"/>
                <w:b w:val="1"/>
                <w:bCs w:val="1"/>
                <w:color w:val="auto"/>
              </w:rPr>
              <w:t>(3)</w:t>
            </w:r>
          </w:p>
        </w:tc>
        <w:tc>
          <w:tcPr>
            <w:tcW w:w="520" w:type="dxa"/>
            <w:vAlign w:val="bottom"/>
            <w:vMerge w:val="continue"/>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9"/>
              </w:rPr>
              <w:t>TSR</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Income</w:t>
            </w:r>
          </w:p>
        </w:tc>
        <w:tc>
          <w:tcPr>
            <w:tcW w:w="880" w:type="dxa"/>
            <w:vAlign w:val="bottom"/>
          </w:tcPr>
          <w:p>
            <w:pPr>
              <w:jc w:val="center"/>
              <w:ind w:right="52"/>
              <w:spacing w:after="0" w:line="161" w:lineRule="exact"/>
              <w:rPr>
                <w:sz w:val="20"/>
                <w:szCs w:val="20"/>
                <w:color w:val="auto"/>
              </w:rPr>
            </w:pPr>
            <w:r>
              <w:rPr>
                <w:rFonts w:ascii="Arial" w:cs="Arial" w:eastAsia="Arial" w:hAnsi="Arial"/>
                <w:sz w:val="11"/>
                <w:szCs w:val="11"/>
                <w:b w:val="1"/>
                <w:bCs w:val="1"/>
                <w:color w:val="auto"/>
              </w:rPr>
              <w:t>Holders</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293"/>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 millions)</w:t>
            </w:r>
          </w:p>
        </w:tc>
        <w:tc>
          <w:tcPr>
            <w:tcW w:w="880" w:type="dxa"/>
            <w:vAlign w:val="bottom"/>
          </w:tcPr>
          <w:p>
            <w:pPr>
              <w:jc w:val="center"/>
              <w:ind w:right="12"/>
              <w:spacing w:after="0"/>
              <w:rPr>
                <w:sz w:val="20"/>
                <w:szCs w:val="20"/>
                <w:color w:val="auto"/>
              </w:rPr>
            </w:pPr>
            <w:r>
              <w:rPr>
                <w:rFonts w:ascii="Arial" w:cs="Arial" w:eastAsia="Arial" w:hAnsi="Arial"/>
                <w:sz w:val="13"/>
                <w:szCs w:val="13"/>
                <w:b w:val="1"/>
                <w:bCs w:val="1"/>
                <w:color w:val="auto"/>
              </w:rPr>
              <w:t>($ millions)</w:t>
            </w:r>
          </w:p>
        </w:tc>
        <w:tc>
          <w:tcPr>
            <w:tcW w:w="0" w:type="dxa"/>
            <w:vAlign w:val="bottom"/>
          </w:tcPr>
          <w:p>
            <w:pPr>
              <w:spacing w:after="0"/>
              <w:rPr>
                <w:sz w:val="1"/>
                <w:szCs w:val="1"/>
                <w:color w:val="auto"/>
              </w:rPr>
            </w:pPr>
          </w:p>
        </w:tc>
      </w:tr>
      <w:tr>
        <w:trPr>
          <w:trHeight w:val="31"/>
        </w:trPr>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 w:type="dxa"/>
            <w:vAlign w:val="bottom"/>
            <w:tcBorders>
              <w:bottom w:val="single" w:sz="8" w:color="D9D9D9"/>
            </w:tcBorders>
            <w:gridSpan w:val="2"/>
            <w:shd w:val="clear" w:color="auto" w:fill="D9D9D9"/>
          </w:tcPr>
          <w:p>
            <w:pPr>
              <w:ind w:left="160"/>
              <w:spacing w:after="0"/>
              <w:rPr>
                <w:sz w:val="20"/>
                <w:szCs w:val="20"/>
                <w:color w:val="auto"/>
              </w:rPr>
            </w:pPr>
            <w:r>
              <w:rPr>
                <w:rFonts w:ascii="Arial" w:cs="Arial" w:eastAsia="Arial" w:hAnsi="Arial"/>
                <w:sz w:val="14"/>
                <w:szCs w:val="14"/>
                <w:b w:val="1"/>
                <w:bCs w:val="1"/>
                <w:i w:val="1"/>
                <w:iCs w:val="1"/>
                <w:color w:val="auto"/>
              </w:rPr>
              <w:t>2024</w:t>
            </w:r>
          </w:p>
        </w:tc>
        <w:tc>
          <w:tcPr>
            <w:tcW w:w="820" w:type="dxa"/>
            <w:vAlign w:val="bottom"/>
            <w:tcBorders>
              <w:bottom w:val="single" w:sz="8" w:color="D9D9D9"/>
            </w:tcBorders>
            <w:shd w:val="clear" w:color="auto" w:fill="D9D9D9"/>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9D9D9"/>
            </w:tcBorders>
            <w:shd w:val="clear" w:color="auto" w:fill="D9D9D9"/>
          </w:tcPr>
          <w:p>
            <w:pPr>
              <w:jc w:val="right"/>
              <w:ind w:right="14"/>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5,754,274</w:t>
            </w:r>
          </w:p>
        </w:tc>
        <w:tc>
          <w:tcPr>
            <w:tcW w:w="860" w:type="dxa"/>
            <w:vAlign w:val="bottom"/>
            <w:tcBorders>
              <w:bottom w:val="single" w:sz="8" w:color="D9D9D9"/>
            </w:tcBorders>
            <w:shd w:val="clear" w:color="auto" w:fill="D9D9D9"/>
          </w:tcPr>
          <w:p>
            <w:pPr>
              <w:jc w:val="right"/>
              <w:ind w:right="13"/>
              <w:spacing w:after="0"/>
              <w:rPr>
                <w:sz w:val="20"/>
                <w:szCs w:val="20"/>
                <w:color w:val="auto"/>
              </w:rPr>
            </w:pPr>
            <w:r>
              <w:rPr>
                <w:rFonts w:ascii="Arial" w:cs="Arial" w:eastAsia="Arial" w:hAnsi="Arial"/>
                <w:sz w:val="14"/>
                <w:szCs w:val="14"/>
                <w:color w:val="auto"/>
              </w:rPr>
              <w:t>6,032,922</w:t>
            </w:r>
          </w:p>
        </w:tc>
        <w:tc>
          <w:tcPr>
            <w:tcW w:w="7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2,206,123</w:t>
            </w:r>
          </w:p>
        </w:tc>
        <w:tc>
          <w:tcPr>
            <w:tcW w:w="860" w:type="dxa"/>
            <w:vAlign w:val="bottom"/>
            <w:tcBorders>
              <w:bottom w:val="single" w:sz="8" w:color="D9D9D9"/>
            </w:tcBorders>
            <w:shd w:val="clear" w:color="auto" w:fill="D9D9D9"/>
          </w:tcPr>
          <w:p>
            <w:pPr>
              <w:jc w:val="right"/>
              <w:ind w:right="73"/>
              <w:spacing w:after="0"/>
              <w:rPr>
                <w:sz w:val="20"/>
                <w:szCs w:val="20"/>
                <w:color w:val="auto"/>
              </w:rPr>
            </w:pPr>
            <w:r>
              <w:rPr>
                <w:rFonts w:ascii="Arial" w:cs="Arial" w:eastAsia="Arial" w:hAnsi="Arial"/>
                <w:sz w:val="14"/>
                <w:szCs w:val="14"/>
                <w:color w:val="auto"/>
              </w:rPr>
              <w:t>2,562,099</w:t>
            </w:r>
          </w:p>
        </w:tc>
        <w:tc>
          <w:tcPr>
            <w:tcW w:w="5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134.83</w:t>
            </w:r>
          </w:p>
        </w:tc>
        <w:tc>
          <w:tcPr>
            <w:tcW w:w="54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123.25</w:t>
            </w:r>
          </w:p>
        </w:tc>
        <w:tc>
          <w:tcPr>
            <w:tcW w:w="8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280</w:t>
            </w:r>
          </w:p>
        </w:tc>
        <w:tc>
          <w:tcPr>
            <w:tcW w:w="880" w:type="dxa"/>
            <w:vAlign w:val="bottom"/>
            <w:tcBorders>
              <w:bottom w:val="single" w:sz="8" w:color="D9D9D9"/>
            </w:tcBorders>
            <w:shd w:val="clear" w:color="auto" w:fill="D9D9D9"/>
          </w:tcPr>
          <w:p>
            <w:pPr>
              <w:jc w:val="right"/>
              <w:ind w:right="212"/>
              <w:spacing w:after="0"/>
              <w:rPr>
                <w:sz w:val="20"/>
                <w:szCs w:val="20"/>
                <w:color w:val="auto"/>
              </w:rPr>
            </w:pPr>
            <w:r>
              <w:rPr>
                <w:rFonts w:ascii="Arial" w:cs="Arial" w:eastAsia="Arial" w:hAnsi="Arial"/>
                <w:sz w:val="14"/>
                <w:szCs w:val="14"/>
                <w:color w:val="auto"/>
              </w:rPr>
              <w:t>527.8</w:t>
            </w:r>
          </w:p>
        </w:tc>
        <w:tc>
          <w:tcPr>
            <w:tcW w:w="0" w:type="dxa"/>
            <w:vAlign w:val="bottom"/>
          </w:tcPr>
          <w:p>
            <w:pPr>
              <w:spacing w:after="0"/>
              <w:rPr>
                <w:sz w:val="1"/>
                <w:szCs w:val="1"/>
                <w:color w:val="auto"/>
              </w:rPr>
            </w:pPr>
          </w:p>
        </w:tc>
      </w:tr>
      <w:tr>
        <w:trPr>
          <w:trHeight w:val="250"/>
        </w:trPr>
        <w:tc>
          <w:tcPr>
            <w:tcW w:w="520" w:type="dxa"/>
            <w:vAlign w:val="bottom"/>
            <w:tcBorders>
              <w:bottom w:val="single" w:sz="8" w:color="F2F2F2"/>
            </w:tcBorders>
            <w:gridSpan w:val="2"/>
            <w:shd w:val="clear" w:color="auto" w:fill="F2F2F2"/>
          </w:tcPr>
          <w:p>
            <w:pPr>
              <w:ind w:left="160"/>
              <w:spacing w:after="0"/>
              <w:rPr>
                <w:sz w:val="20"/>
                <w:szCs w:val="20"/>
                <w:color w:val="auto"/>
              </w:rPr>
            </w:pPr>
            <w:r>
              <w:rPr>
                <w:rFonts w:ascii="Arial" w:cs="Arial" w:eastAsia="Arial" w:hAnsi="Arial"/>
                <w:sz w:val="14"/>
                <w:szCs w:val="14"/>
                <w:b w:val="1"/>
                <w:bCs w:val="1"/>
                <w:i w:val="1"/>
                <w:iCs w:val="1"/>
                <w:color w:val="auto"/>
              </w:rPr>
              <w:t>2023</w:t>
            </w:r>
          </w:p>
        </w:tc>
        <w:tc>
          <w:tcPr>
            <w:tcW w:w="820" w:type="dxa"/>
            <w:vAlign w:val="bottom"/>
            <w:tcBorders>
              <w:bottom w:val="single" w:sz="8" w:color="F2F2F2"/>
            </w:tcBorders>
            <w:shd w:val="clear" w:color="auto" w:fill="F2F2F2"/>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F2F2F2"/>
            </w:tcBorders>
            <w:shd w:val="clear" w:color="auto" w:fill="F2F2F2"/>
          </w:tcPr>
          <w:p>
            <w:pPr>
              <w:jc w:val="right"/>
              <w:ind w:right="14"/>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6,015,205</w:t>
            </w:r>
          </w:p>
        </w:tc>
        <w:tc>
          <w:tcPr>
            <w:tcW w:w="8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10,397,228</w:t>
            </w:r>
          </w:p>
        </w:tc>
        <w:tc>
          <w:tcPr>
            <w:tcW w:w="7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2,406,619</w:t>
            </w:r>
          </w:p>
        </w:tc>
        <w:tc>
          <w:tcPr>
            <w:tcW w:w="860" w:type="dxa"/>
            <w:vAlign w:val="bottom"/>
            <w:tcBorders>
              <w:bottom w:val="single" w:sz="8" w:color="F2F2F2"/>
            </w:tcBorders>
            <w:shd w:val="clear" w:color="auto" w:fill="F2F2F2"/>
          </w:tcPr>
          <w:p>
            <w:pPr>
              <w:jc w:val="right"/>
              <w:ind w:right="73"/>
              <w:spacing w:after="0"/>
              <w:rPr>
                <w:sz w:val="20"/>
                <w:szCs w:val="20"/>
                <w:color w:val="auto"/>
              </w:rPr>
            </w:pPr>
            <w:r>
              <w:rPr>
                <w:rFonts w:ascii="Arial" w:cs="Arial" w:eastAsia="Arial" w:hAnsi="Arial"/>
                <w:sz w:val="14"/>
                <w:szCs w:val="14"/>
                <w:color w:val="auto"/>
              </w:rPr>
              <w:t>5,315,520</w:t>
            </w:r>
          </w:p>
        </w:tc>
        <w:tc>
          <w:tcPr>
            <w:tcW w:w="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136.43</w:t>
            </w:r>
          </w:p>
        </w:tc>
        <w:tc>
          <w:tcPr>
            <w:tcW w:w="5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113.35</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342</w:t>
            </w:r>
          </w:p>
        </w:tc>
        <w:tc>
          <w:tcPr>
            <w:tcW w:w="880" w:type="dxa"/>
            <w:vAlign w:val="bottom"/>
            <w:tcBorders>
              <w:bottom w:val="single" w:sz="8" w:color="F2F2F2"/>
            </w:tcBorders>
            <w:shd w:val="clear" w:color="auto" w:fill="F2F2F2"/>
          </w:tcPr>
          <w:p>
            <w:pPr>
              <w:jc w:val="right"/>
              <w:ind w:right="212"/>
              <w:spacing w:after="0"/>
              <w:rPr>
                <w:sz w:val="20"/>
                <w:szCs w:val="20"/>
                <w:color w:val="auto"/>
              </w:rPr>
            </w:pPr>
            <w:r>
              <w:rPr>
                <w:rFonts w:ascii="Arial" w:cs="Arial" w:eastAsia="Arial" w:hAnsi="Arial"/>
                <w:sz w:val="14"/>
                <w:szCs w:val="14"/>
                <w:color w:val="auto"/>
              </w:rPr>
              <w:t>473.1</w:t>
            </w:r>
          </w:p>
        </w:tc>
        <w:tc>
          <w:tcPr>
            <w:tcW w:w="0" w:type="dxa"/>
            <w:vAlign w:val="bottom"/>
          </w:tcPr>
          <w:p>
            <w:pPr>
              <w:spacing w:after="0"/>
              <w:rPr>
                <w:sz w:val="1"/>
                <w:szCs w:val="1"/>
                <w:color w:val="auto"/>
              </w:rPr>
            </w:pPr>
          </w:p>
        </w:tc>
      </w:tr>
      <w:tr>
        <w:trPr>
          <w:trHeight w:val="250"/>
        </w:trPr>
        <w:tc>
          <w:tcPr>
            <w:tcW w:w="520" w:type="dxa"/>
            <w:vAlign w:val="bottom"/>
            <w:tcBorders>
              <w:bottom w:val="single" w:sz="8" w:color="D9D9D9"/>
            </w:tcBorders>
            <w:gridSpan w:val="2"/>
            <w:shd w:val="clear" w:color="auto" w:fill="D9D9D9"/>
          </w:tcPr>
          <w:p>
            <w:pPr>
              <w:ind w:left="160"/>
              <w:spacing w:after="0"/>
              <w:rPr>
                <w:sz w:val="20"/>
                <w:szCs w:val="20"/>
                <w:color w:val="auto"/>
              </w:rPr>
            </w:pPr>
            <w:r>
              <w:rPr>
                <w:rFonts w:ascii="Arial" w:cs="Arial" w:eastAsia="Arial" w:hAnsi="Arial"/>
                <w:sz w:val="14"/>
                <w:szCs w:val="14"/>
                <w:b w:val="1"/>
                <w:bCs w:val="1"/>
                <w:i w:val="1"/>
                <w:iCs w:val="1"/>
                <w:color w:val="auto"/>
              </w:rPr>
              <w:t>2022</w:t>
            </w:r>
          </w:p>
        </w:tc>
        <w:tc>
          <w:tcPr>
            <w:tcW w:w="82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4"/>
                <w:szCs w:val="14"/>
                <w:color w:val="auto"/>
              </w:rPr>
              <w:t>7,761,196</w:t>
            </w:r>
          </w:p>
        </w:tc>
        <w:tc>
          <w:tcPr>
            <w:tcW w:w="860" w:type="dxa"/>
            <w:vAlign w:val="bottom"/>
            <w:tcBorders>
              <w:bottom w:val="single" w:sz="8" w:color="D9D9D9"/>
            </w:tcBorders>
            <w:shd w:val="clear" w:color="auto" w:fill="D9D9D9"/>
          </w:tcPr>
          <w:p>
            <w:pPr>
              <w:jc w:val="right"/>
              <w:ind w:right="14"/>
              <w:spacing w:after="0"/>
              <w:rPr>
                <w:sz w:val="20"/>
                <w:szCs w:val="20"/>
                <w:color w:val="auto"/>
              </w:rPr>
            </w:pPr>
            <w:r>
              <w:rPr>
                <w:rFonts w:ascii="Arial" w:cs="Arial" w:eastAsia="Arial" w:hAnsi="Arial"/>
                <w:sz w:val="14"/>
                <w:szCs w:val="14"/>
                <w:color w:val="auto"/>
              </w:rPr>
              <w:t>6,710,784</w:t>
            </w:r>
          </w:p>
        </w:tc>
        <w:tc>
          <w:tcPr>
            <w:tcW w:w="760" w:type="dxa"/>
            <w:vAlign w:val="bottom"/>
            <w:tcBorders>
              <w:bottom w:val="single" w:sz="8" w:color="D9D9D9"/>
            </w:tcBorders>
            <w:shd w:val="clear" w:color="auto" w:fill="D9D9D9"/>
          </w:tcPr>
          <w:p>
            <w:pPr>
              <w:ind w:left="5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9D9D9"/>
            </w:tcBorders>
            <w:shd w:val="clear" w:color="auto" w:fill="D9D9D9"/>
          </w:tcPr>
          <w:p>
            <w:pPr>
              <w:jc w:val="right"/>
              <w:ind w:right="13"/>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2,902,402</w:t>
            </w:r>
          </w:p>
        </w:tc>
        <w:tc>
          <w:tcPr>
            <w:tcW w:w="860" w:type="dxa"/>
            <w:vAlign w:val="bottom"/>
            <w:tcBorders>
              <w:bottom w:val="single" w:sz="8" w:color="D9D9D9"/>
            </w:tcBorders>
            <w:shd w:val="clear" w:color="auto" w:fill="D9D9D9"/>
          </w:tcPr>
          <w:p>
            <w:pPr>
              <w:jc w:val="right"/>
              <w:ind w:right="73"/>
              <w:spacing w:after="0"/>
              <w:rPr>
                <w:sz w:val="20"/>
                <w:szCs w:val="20"/>
                <w:color w:val="auto"/>
              </w:rPr>
            </w:pPr>
            <w:r>
              <w:rPr>
                <w:rFonts w:ascii="Arial" w:cs="Arial" w:eastAsia="Arial" w:hAnsi="Arial"/>
                <w:sz w:val="14"/>
                <w:szCs w:val="14"/>
                <w:color w:val="auto"/>
              </w:rPr>
              <w:t>2,733,528</w:t>
            </w:r>
          </w:p>
        </w:tc>
        <w:tc>
          <w:tcPr>
            <w:tcW w:w="520" w:type="dxa"/>
            <w:vAlign w:val="bottom"/>
            <w:tcBorders>
              <w:bottom w:val="single" w:sz="8" w:color="D9D9D9"/>
            </w:tcBorders>
            <w:shd w:val="clear" w:color="auto" w:fill="D9D9D9"/>
          </w:tcPr>
          <w:p>
            <w:pPr>
              <w:ind w:left="100"/>
              <w:spacing w:after="0"/>
              <w:rPr>
                <w:sz w:val="20"/>
                <w:szCs w:val="20"/>
                <w:color w:val="auto"/>
              </w:rPr>
            </w:pPr>
            <w:r>
              <w:rPr>
                <w:rFonts w:ascii="Arial" w:cs="Arial" w:eastAsia="Arial" w:hAnsi="Arial"/>
                <w:sz w:val="14"/>
                <w:szCs w:val="14"/>
                <w:color w:val="auto"/>
              </w:rPr>
              <w:t>97.30</w:t>
            </w:r>
          </w:p>
        </w:tc>
        <w:tc>
          <w:tcPr>
            <w:tcW w:w="540" w:type="dxa"/>
            <w:vAlign w:val="bottom"/>
            <w:tcBorders>
              <w:bottom w:val="single" w:sz="8" w:color="D9D9D9"/>
            </w:tcBorders>
            <w:shd w:val="clear" w:color="auto" w:fill="D9D9D9"/>
          </w:tcPr>
          <w:p>
            <w:pPr>
              <w:jc w:val="right"/>
              <w:ind w:right="10"/>
              <w:spacing w:after="0"/>
              <w:rPr>
                <w:sz w:val="20"/>
                <w:szCs w:val="20"/>
                <w:color w:val="auto"/>
              </w:rPr>
            </w:pPr>
            <w:r>
              <w:rPr>
                <w:rFonts w:ascii="Arial" w:cs="Arial" w:eastAsia="Arial" w:hAnsi="Arial"/>
                <w:sz w:val="14"/>
                <w:szCs w:val="14"/>
                <w:color w:val="auto"/>
              </w:rPr>
              <w:t>99.67</w:t>
            </w:r>
          </w:p>
        </w:tc>
        <w:tc>
          <w:tcPr>
            <w:tcW w:w="8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135</w:t>
            </w:r>
          </w:p>
        </w:tc>
        <w:tc>
          <w:tcPr>
            <w:tcW w:w="880" w:type="dxa"/>
            <w:vAlign w:val="bottom"/>
            <w:tcBorders>
              <w:bottom w:val="single" w:sz="8" w:color="D9D9D9"/>
            </w:tcBorders>
            <w:shd w:val="clear" w:color="auto" w:fill="D9D9D9"/>
          </w:tcPr>
          <w:p>
            <w:pPr>
              <w:jc w:val="right"/>
              <w:ind w:right="212"/>
              <w:spacing w:after="0"/>
              <w:rPr>
                <w:sz w:val="20"/>
                <w:szCs w:val="20"/>
                <w:color w:val="auto"/>
              </w:rPr>
            </w:pPr>
            <w:r>
              <w:rPr>
                <w:rFonts w:ascii="Arial" w:cs="Arial" w:eastAsia="Arial" w:hAnsi="Arial"/>
                <w:sz w:val="14"/>
                <w:szCs w:val="14"/>
                <w:color w:val="auto"/>
              </w:rPr>
              <w:t>363.5</w:t>
            </w:r>
          </w:p>
        </w:tc>
        <w:tc>
          <w:tcPr>
            <w:tcW w:w="0" w:type="dxa"/>
            <w:vAlign w:val="bottom"/>
          </w:tcPr>
          <w:p>
            <w:pPr>
              <w:spacing w:after="0"/>
              <w:rPr>
                <w:sz w:val="1"/>
                <w:szCs w:val="1"/>
                <w:color w:val="auto"/>
              </w:rPr>
            </w:pPr>
          </w:p>
        </w:tc>
      </w:tr>
      <w:tr>
        <w:trPr>
          <w:trHeight w:val="250"/>
        </w:trPr>
        <w:tc>
          <w:tcPr>
            <w:tcW w:w="520" w:type="dxa"/>
            <w:vAlign w:val="bottom"/>
            <w:tcBorders>
              <w:bottom w:val="single" w:sz="8" w:color="F2F2F2"/>
            </w:tcBorders>
            <w:gridSpan w:val="2"/>
            <w:shd w:val="clear" w:color="auto" w:fill="F2F2F2"/>
          </w:tcPr>
          <w:p>
            <w:pPr>
              <w:ind w:left="160"/>
              <w:spacing w:after="0"/>
              <w:rPr>
                <w:sz w:val="20"/>
                <w:szCs w:val="20"/>
                <w:color w:val="auto"/>
              </w:rPr>
            </w:pPr>
            <w:r>
              <w:rPr>
                <w:rFonts w:ascii="Arial" w:cs="Arial" w:eastAsia="Arial" w:hAnsi="Arial"/>
                <w:sz w:val="14"/>
                <w:szCs w:val="14"/>
                <w:b w:val="1"/>
                <w:bCs w:val="1"/>
                <w:i w:val="1"/>
                <w:iCs w:val="1"/>
                <w:color w:val="auto"/>
              </w:rPr>
              <w:t>2021</w:t>
            </w:r>
          </w:p>
        </w:tc>
        <w:tc>
          <w:tcPr>
            <w:tcW w:w="8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11,176,606</w:t>
            </w:r>
          </w:p>
        </w:tc>
        <w:tc>
          <w:tcPr>
            <w:tcW w:w="8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15,683,430</w:t>
            </w:r>
          </w:p>
        </w:tc>
        <w:tc>
          <w:tcPr>
            <w:tcW w:w="760" w:type="dxa"/>
            <w:vAlign w:val="bottom"/>
            <w:tcBorders>
              <w:bottom w:val="single" w:sz="8" w:color="F2F2F2"/>
            </w:tcBorders>
            <w:shd w:val="clear" w:color="auto" w:fill="F2F2F2"/>
          </w:tcPr>
          <w:p>
            <w:pPr>
              <w:ind w:left="5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F2F2F2"/>
            </w:tcBorders>
            <w:shd w:val="clear" w:color="auto" w:fill="F2F2F2"/>
          </w:tcPr>
          <w:p>
            <w:pPr>
              <w:jc w:val="right"/>
              <w:ind w:right="13"/>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2,790,546</w:t>
            </w:r>
          </w:p>
        </w:tc>
        <w:tc>
          <w:tcPr>
            <w:tcW w:w="860" w:type="dxa"/>
            <w:vAlign w:val="bottom"/>
            <w:tcBorders>
              <w:bottom w:val="single" w:sz="8" w:color="F2F2F2"/>
            </w:tcBorders>
            <w:shd w:val="clear" w:color="auto" w:fill="F2F2F2"/>
          </w:tcPr>
          <w:p>
            <w:pPr>
              <w:jc w:val="right"/>
              <w:ind w:right="73"/>
              <w:spacing w:after="0"/>
              <w:rPr>
                <w:sz w:val="20"/>
                <w:szCs w:val="20"/>
                <w:color w:val="auto"/>
              </w:rPr>
            </w:pPr>
            <w:r>
              <w:rPr>
                <w:rFonts w:ascii="Arial" w:cs="Arial" w:eastAsia="Arial" w:hAnsi="Arial"/>
                <w:sz w:val="14"/>
                <w:szCs w:val="14"/>
                <w:color w:val="auto"/>
              </w:rPr>
              <w:t>3,712,300</w:t>
            </w:r>
          </w:p>
        </w:tc>
        <w:tc>
          <w:tcPr>
            <w:tcW w:w="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108.93</w:t>
            </w:r>
          </w:p>
        </w:tc>
        <w:tc>
          <w:tcPr>
            <w:tcW w:w="5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131.78</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7"/>
              </w:rPr>
              <w:t>(195)</w:t>
            </w:r>
          </w:p>
        </w:tc>
        <w:tc>
          <w:tcPr>
            <w:tcW w:w="880" w:type="dxa"/>
            <w:vAlign w:val="bottom"/>
            <w:tcBorders>
              <w:bottom w:val="single" w:sz="8" w:color="F2F2F2"/>
            </w:tcBorders>
            <w:shd w:val="clear" w:color="auto" w:fill="F2F2F2"/>
          </w:tcPr>
          <w:p>
            <w:pPr>
              <w:jc w:val="right"/>
              <w:ind w:right="212"/>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216"/>
        </w:trPr>
        <w:tc>
          <w:tcPr>
            <w:tcW w:w="100" w:type="dxa"/>
            <w:vAlign w:val="bottom"/>
            <w:shd w:val="clear" w:color="auto" w:fill="D9D9D9"/>
          </w:tcPr>
          <w:p>
            <w:pPr>
              <w:spacing w:after="0"/>
              <w:rPr>
                <w:sz w:val="18"/>
                <w:szCs w:val="18"/>
                <w:color w:val="auto"/>
              </w:rPr>
            </w:pPr>
          </w:p>
        </w:tc>
        <w:tc>
          <w:tcPr>
            <w:tcW w:w="420" w:type="dxa"/>
            <w:vAlign w:val="bottom"/>
            <w:shd w:val="clear" w:color="auto" w:fill="D9D9D9"/>
          </w:tcPr>
          <w:p>
            <w:pPr>
              <w:ind w:left="60"/>
              <w:spacing w:after="0"/>
              <w:rPr>
                <w:sz w:val="20"/>
                <w:szCs w:val="20"/>
                <w:color w:val="auto"/>
              </w:rPr>
            </w:pPr>
            <w:r>
              <w:rPr>
                <w:rFonts w:ascii="Arial" w:cs="Arial" w:eastAsia="Arial" w:hAnsi="Arial"/>
                <w:sz w:val="14"/>
                <w:szCs w:val="14"/>
                <w:b w:val="1"/>
                <w:bCs w:val="1"/>
                <w:i w:val="1"/>
                <w:iCs w:val="1"/>
                <w:color w:val="auto"/>
              </w:rPr>
              <w:t>2020</w:t>
            </w:r>
          </w:p>
        </w:tc>
        <w:tc>
          <w:tcPr>
            <w:tcW w:w="8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4,443,270</w:t>
            </w:r>
          </w:p>
        </w:tc>
        <w:tc>
          <w:tcPr>
            <w:tcW w:w="860" w:type="dxa"/>
            <w:vAlign w:val="bottom"/>
            <w:shd w:val="clear" w:color="auto" w:fill="D9D9D9"/>
          </w:tcPr>
          <w:p>
            <w:pPr>
              <w:jc w:val="right"/>
              <w:ind w:right="14"/>
              <w:spacing w:after="0"/>
              <w:rPr>
                <w:sz w:val="20"/>
                <w:szCs w:val="20"/>
                <w:color w:val="auto"/>
              </w:rPr>
            </w:pPr>
            <w:r>
              <w:rPr>
                <w:rFonts w:ascii="Arial" w:cs="Arial" w:eastAsia="Arial" w:hAnsi="Arial"/>
                <w:sz w:val="14"/>
                <w:szCs w:val="14"/>
                <w:color w:val="auto"/>
              </w:rPr>
              <w:t>1,624,068</w:t>
            </w:r>
          </w:p>
        </w:tc>
        <w:tc>
          <w:tcPr>
            <w:tcW w:w="760" w:type="dxa"/>
            <w:vAlign w:val="bottom"/>
            <w:shd w:val="clear" w:color="auto" w:fill="D9D9D9"/>
          </w:tcPr>
          <w:p>
            <w:pPr>
              <w:ind w:left="540"/>
              <w:spacing w:after="0"/>
              <w:rPr>
                <w:sz w:val="20"/>
                <w:szCs w:val="20"/>
                <w:color w:val="auto"/>
              </w:rPr>
            </w:pPr>
            <w:r>
              <w:rPr>
                <w:rFonts w:ascii="Arial" w:cs="Arial" w:eastAsia="Arial" w:hAnsi="Arial"/>
                <w:sz w:val="14"/>
                <w:szCs w:val="14"/>
                <w:color w:val="auto"/>
              </w:rPr>
              <w:t>—</w:t>
            </w:r>
          </w:p>
        </w:tc>
        <w:tc>
          <w:tcPr>
            <w:tcW w:w="860" w:type="dxa"/>
            <w:vAlign w:val="bottom"/>
            <w:shd w:val="clear" w:color="auto" w:fill="D9D9D9"/>
          </w:tcPr>
          <w:p>
            <w:pPr>
              <w:jc w:val="right"/>
              <w:ind w:right="13"/>
              <w:spacing w:after="0"/>
              <w:rPr>
                <w:sz w:val="20"/>
                <w:szCs w:val="20"/>
                <w:color w:val="auto"/>
              </w:rPr>
            </w:pPr>
            <w:r>
              <w:rPr>
                <w:rFonts w:ascii="Arial" w:cs="Arial" w:eastAsia="Arial" w:hAnsi="Arial"/>
                <w:sz w:val="14"/>
                <w:szCs w:val="14"/>
                <w:color w:val="auto"/>
              </w:rPr>
              <w:t>—</w:t>
            </w:r>
          </w:p>
        </w:tc>
        <w:tc>
          <w:tcPr>
            <w:tcW w:w="7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1,363,271</w:t>
            </w:r>
          </w:p>
        </w:tc>
        <w:tc>
          <w:tcPr>
            <w:tcW w:w="860" w:type="dxa"/>
            <w:vAlign w:val="bottom"/>
            <w:shd w:val="clear" w:color="auto" w:fill="D9D9D9"/>
          </w:tcPr>
          <w:p>
            <w:pPr>
              <w:jc w:val="right"/>
              <w:ind w:right="73"/>
              <w:spacing w:after="0"/>
              <w:rPr>
                <w:sz w:val="20"/>
                <w:szCs w:val="20"/>
                <w:color w:val="auto"/>
              </w:rPr>
            </w:pPr>
            <w:r>
              <w:rPr>
                <w:rFonts w:ascii="Arial" w:cs="Arial" w:eastAsia="Arial" w:hAnsi="Arial"/>
                <w:sz w:val="14"/>
                <w:szCs w:val="14"/>
                <w:color w:val="auto"/>
              </w:rPr>
              <w:t>782,922</w:t>
            </w:r>
          </w:p>
        </w:tc>
        <w:tc>
          <w:tcPr>
            <w:tcW w:w="520" w:type="dxa"/>
            <w:vAlign w:val="bottom"/>
            <w:shd w:val="clear" w:color="auto" w:fill="D9D9D9"/>
          </w:tcPr>
          <w:p>
            <w:pPr>
              <w:ind w:left="100"/>
              <w:spacing w:after="0"/>
              <w:rPr>
                <w:sz w:val="20"/>
                <w:szCs w:val="20"/>
                <w:color w:val="auto"/>
              </w:rPr>
            </w:pPr>
            <w:r>
              <w:rPr>
                <w:rFonts w:ascii="Arial" w:cs="Arial" w:eastAsia="Arial" w:hAnsi="Arial"/>
                <w:sz w:val="14"/>
                <w:szCs w:val="14"/>
                <w:color w:val="auto"/>
              </w:rPr>
              <w:t>80.26</w:t>
            </w:r>
          </w:p>
        </w:tc>
        <w:tc>
          <w:tcPr>
            <w:tcW w:w="540" w:type="dxa"/>
            <w:vAlign w:val="bottom"/>
            <w:shd w:val="clear" w:color="auto" w:fill="D9D9D9"/>
          </w:tcPr>
          <w:p>
            <w:pPr>
              <w:jc w:val="right"/>
              <w:ind w:right="10"/>
              <w:spacing w:after="0"/>
              <w:rPr>
                <w:sz w:val="20"/>
                <w:szCs w:val="20"/>
                <w:color w:val="auto"/>
              </w:rPr>
            </w:pPr>
            <w:r>
              <w:rPr>
                <w:rFonts w:ascii="Arial" w:cs="Arial" w:eastAsia="Arial" w:hAnsi="Arial"/>
                <w:sz w:val="14"/>
                <w:szCs w:val="14"/>
                <w:color w:val="auto"/>
              </w:rPr>
              <w:t>92.00</w:t>
            </w:r>
          </w:p>
        </w:tc>
        <w:tc>
          <w:tcPr>
            <w:tcW w:w="800" w:type="dxa"/>
            <w:vAlign w:val="bottom"/>
            <w:shd w:val="clear" w:color="auto" w:fill="D9D9D9"/>
          </w:tcPr>
          <w:p>
            <w:pPr>
              <w:jc w:val="center"/>
              <w:spacing w:after="0"/>
              <w:rPr>
                <w:sz w:val="20"/>
                <w:szCs w:val="20"/>
                <w:color w:val="auto"/>
              </w:rPr>
            </w:pPr>
            <w:r>
              <w:rPr>
                <w:rFonts w:ascii="Arial" w:cs="Arial" w:eastAsia="Arial" w:hAnsi="Arial"/>
                <w:sz w:val="14"/>
                <w:szCs w:val="14"/>
                <w:color w:val="auto"/>
                <w:w w:val="97"/>
              </w:rPr>
              <w:t>(461)</w:t>
            </w:r>
          </w:p>
        </w:tc>
        <w:tc>
          <w:tcPr>
            <w:tcW w:w="880" w:type="dxa"/>
            <w:vAlign w:val="bottom"/>
            <w:shd w:val="clear" w:color="auto" w:fill="D9D9D9"/>
          </w:tcPr>
          <w:p>
            <w:pPr>
              <w:jc w:val="right"/>
              <w:ind w:right="172"/>
              <w:spacing w:after="0"/>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54"/>
        </w:trPr>
        <w:tc>
          <w:tcPr>
            <w:tcW w:w="100" w:type="dxa"/>
            <w:vAlign w:val="bottom"/>
            <w:shd w:val="clear" w:color="auto" w:fill="D9D9D9"/>
          </w:tcPr>
          <w:p>
            <w:pPr>
              <w:spacing w:after="0"/>
              <w:rPr>
                <w:sz w:val="4"/>
                <w:szCs w:val="4"/>
                <w:color w:val="auto"/>
              </w:rPr>
            </w:pPr>
          </w:p>
        </w:tc>
        <w:tc>
          <w:tcPr>
            <w:tcW w:w="420" w:type="dxa"/>
            <w:vAlign w:val="bottom"/>
            <w:shd w:val="clear" w:color="auto" w:fill="D9D9D9"/>
          </w:tcPr>
          <w:p>
            <w:pPr>
              <w:spacing w:after="0"/>
              <w:rPr>
                <w:sz w:val="4"/>
                <w:szCs w:val="4"/>
                <w:color w:val="auto"/>
              </w:rPr>
            </w:pPr>
          </w:p>
        </w:tc>
        <w:tc>
          <w:tcPr>
            <w:tcW w:w="820" w:type="dxa"/>
            <w:vAlign w:val="bottom"/>
            <w:shd w:val="clear" w:color="auto" w:fill="D9D9D9"/>
          </w:tcPr>
          <w:p>
            <w:pPr>
              <w:spacing w:after="0"/>
              <w:rPr>
                <w:sz w:val="4"/>
                <w:szCs w:val="4"/>
                <w:color w:val="auto"/>
              </w:rPr>
            </w:pPr>
          </w:p>
        </w:tc>
        <w:tc>
          <w:tcPr>
            <w:tcW w:w="860" w:type="dxa"/>
            <w:vAlign w:val="bottom"/>
            <w:shd w:val="clear" w:color="auto" w:fill="D9D9D9"/>
          </w:tcPr>
          <w:p>
            <w:pPr>
              <w:spacing w:after="0"/>
              <w:rPr>
                <w:sz w:val="4"/>
                <w:szCs w:val="4"/>
                <w:color w:val="auto"/>
              </w:rPr>
            </w:pPr>
          </w:p>
        </w:tc>
        <w:tc>
          <w:tcPr>
            <w:tcW w:w="760" w:type="dxa"/>
            <w:vAlign w:val="bottom"/>
            <w:shd w:val="clear" w:color="auto" w:fill="D9D9D9"/>
          </w:tcPr>
          <w:p>
            <w:pPr>
              <w:spacing w:after="0"/>
              <w:rPr>
                <w:sz w:val="4"/>
                <w:szCs w:val="4"/>
                <w:color w:val="auto"/>
              </w:rPr>
            </w:pPr>
          </w:p>
        </w:tc>
        <w:tc>
          <w:tcPr>
            <w:tcW w:w="860" w:type="dxa"/>
            <w:vAlign w:val="bottom"/>
            <w:shd w:val="clear" w:color="auto" w:fill="D9D9D9"/>
          </w:tcPr>
          <w:p>
            <w:pPr>
              <w:spacing w:after="0"/>
              <w:rPr>
                <w:sz w:val="4"/>
                <w:szCs w:val="4"/>
                <w:color w:val="auto"/>
              </w:rPr>
            </w:pPr>
          </w:p>
        </w:tc>
        <w:tc>
          <w:tcPr>
            <w:tcW w:w="780" w:type="dxa"/>
            <w:vAlign w:val="bottom"/>
            <w:shd w:val="clear" w:color="auto" w:fill="D9D9D9"/>
          </w:tcPr>
          <w:p>
            <w:pPr>
              <w:spacing w:after="0"/>
              <w:rPr>
                <w:sz w:val="4"/>
                <w:szCs w:val="4"/>
                <w:color w:val="auto"/>
              </w:rPr>
            </w:pPr>
          </w:p>
        </w:tc>
        <w:tc>
          <w:tcPr>
            <w:tcW w:w="860" w:type="dxa"/>
            <w:vAlign w:val="bottom"/>
            <w:shd w:val="clear" w:color="auto" w:fill="D9D9D9"/>
          </w:tcPr>
          <w:p>
            <w:pPr>
              <w:spacing w:after="0"/>
              <w:rPr>
                <w:sz w:val="4"/>
                <w:szCs w:val="4"/>
                <w:color w:val="auto"/>
              </w:rPr>
            </w:pPr>
          </w:p>
        </w:tc>
        <w:tc>
          <w:tcPr>
            <w:tcW w:w="520" w:type="dxa"/>
            <w:vAlign w:val="bottom"/>
            <w:shd w:val="clear" w:color="auto" w:fill="D9D9D9"/>
          </w:tcPr>
          <w:p>
            <w:pPr>
              <w:spacing w:after="0"/>
              <w:rPr>
                <w:sz w:val="4"/>
                <w:szCs w:val="4"/>
                <w:color w:val="auto"/>
              </w:rPr>
            </w:pPr>
          </w:p>
        </w:tc>
        <w:tc>
          <w:tcPr>
            <w:tcW w:w="540" w:type="dxa"/>
            <w:vAlign w:val="bottom"/>
            <w:shd w:val="clear" w:color="auto" w:fill="D9D9D9"/>
          </w:tcPr>
          <w:p>
            <w:pPr>
              <w:spacing w:after="0"/>
              <w:rPr>
                <w:sz w:val="4"/>
                <w:szCs w:val="4"/>
                <w:color w:val="auto"/>
              </w:rPr>
            </w:pPr>
          </w:p>
        </w:tc>
        <w:tc>
          <w:tcPr>
            <w:tcW w:w="800" w:type="dxa"/>
            <w:vAlign w:val="bottom"/>
            <w:shd w:val="clear" w:color="auto" w:fill="D9D9D9"/>
          </w:tcPr>
          <w:p>
            <w:pPr>
              <w:spacing w:after="0"/>
              <w:rPr>
                <w:sz w:val="4"/>
                <w:szCs w:val="4"/>
                <w:color w:val="auto"/>
              </w:rPr>
            </w:pPr>
          </w:p>
        </w:tc>
        <w:tc>
          <w:tcPr>
            <w:tcW w:w="880" w:type="dxa"/>
            <w:vAlign w:val="bottom"/>
            <w:shd w:val="clear" w:color="auto" w:fill="D9D9D9"/>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120015</wp:posOffset>
            </wp:positionV>
            <wp:extent cx="6858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81" w:lineRule="exact"/>
        <w:rPr>
          <w:sz w:val="20"/>
          <w:szCs w:val="20"/>
          <w:color w:val="auto"/>
        </w:rPr>
      </w:pPr>
    </w:p>
    <w:p>
      <w:pPr>
        <w:ind w:left="760" w:right="519" w:hanging="360"/>
        <w:spacing w:after="0" w:line="204" w:lineRule="auto"/>
        <w:tabs>
          <w:tab w:leader="none" w:pos="76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Colin Reed was our PEO for the 2020-2022 fiscal years. Mark Fioravanti was our PEO for the 2023-2024 fiscal years. The individuals comprising the non-PEO NEOs for each fiscal year presented are listed below.</w:t>
      </w:r>
    </w:p>
    <w:p>
      <w:pPr>
        <w:spacing w:after="0" w:line="81"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3200" w:type="dxa"/>
            <w:vAlign w:val="bottom"/>
            <w:gridSpan w:val="3"/>
          </w:tcPr>
          <w:p>
            <w:pPr>
              <w:ind w:left="1480"/>
              <w:spacing w:after="0"/>
              <w:rPr>
                <w:sz w:val="20"/>
                <w:szCs w:val="20"/>
                <w:color w:val="auto"/>
              </w:rPr>
            </w:pPr>
            <w:r>
              <w:rPr>
                <w:rFonts w:ascii="Arial" w:cs="Arial" w:eastAsia="Arial" w:hAnsi="Arial"/>
                <w:sz w:val="16"/>
                <w:szCs w:val="16"/>
                <w:b w:val="1"/>
                <w:bCs w:val="1"/>
                <w:color w:val="auto"/>
              </w:rPr>
              <w:t>2020 – 2022</w:t>
            </w:r>
          </w:p>
        </w:tc>
        <w:tc>
          <w:tcPr>
            <w:tcW w:w="4640" w:type="dxa"/>
            <w:vAlign w:val="bottom"/>
            <w:gridSpan w:val="3"/>
          </w:tcPr>
          <w:p>
            <w:pPr>
              <w:ind w:left="2240"/>
              <w:spacing w:after="0"/>
              <w:rPr>
                <w:sz w:val="20"/>
                <w:szCs w:val="20"/>
                <w:color w:val="auto"/>
              </w:rPr>
            </w:pPr>
            <w:r>
              <w:rPr>
                <w:rFonts w:ascii="Arial" w:cs="Arial" w:eastAsia="Arial" w:hAnsi="Arial"/>
                <w:sz w:val="16"/>
                <w:szCs w:val="16"/>
                <w:b w:val="1"/>
                <w:bCs w:val="1"/>
                <w:color w:val="auto"/>
              </w:rPr>
              <w:t>2023 – 2024</w:t>
            </w:r>
          </w:p>
        </w:tc>
      </w:tr>
      <w:tr>
        <w:trPr>
          <w:trHeight w:val="61"/>
        </w:trPr>
        <w:tc>
          <w:tcPr>
            <w:tcW w:w="148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500" w:type="dxa"/>
            <w:vAlign w:val="bottom"/>
          </w:tcPr>
          <w:p>
            <w:pPr>
              <w:spacing w:after="0"/>
              <w:rPr>
                <w:sz w:val="5"/>
                <w:szCs w:val="5"/>
                <w:color w:val="auto"/>
              </w:rPr>
            </w:pPr>
          </w:p>
        </w:tc>
      </w:tr>
      <w:tr>
        <w:trPr>
          <w:trHeight w:val="277"/>
        </w:trPr>
        <w:tc>
          <w:tcPr>
            <w:tcW w:w="3200" w:type="dxa"/>
            <w:vAlign w:val="bottom"/>
            <w:tcBorders>
              <w:bottom w:val="single" w:sz="8" w:color="D9D9D9"/>
            </w:tcBorders>
            <w:gridSpan w:val="3"/>
            <w:shd w:val="clear" w:color="auto" w:fill="D9D9D9"/>
          </w:tcPr>
          <w:p>
            <w:pPr>
              <w:ind w:left="80"/>
              <w:spacing w:after="0"/>
              <w:rPr>
                <w:sz w:val="20"/>
                <w:szCs w:val="20"/>
                <w:color w:val="auto"/>
              </w:rPr>
            </w:pPr>
            <w:r>
              <w:rPr>
                <w:rFonts w:ascii="Arial" w:cs="Arial" w:eastAsia="Arial" w:hAnsi="Arial"/>
                <w:sz w:val="16"/>
                <w:szCs w:val="16"/>
                <w:color w:val="auto"/>
              </w:rPr>
              <w:t>Mark Fioravanti</w:t>
            </w:r>
          </w:p>
        </w:tc>
        <w:tc>
          <w:tcPr>
            <w:tcW w:w="4640" w:type="dxa"/>
            <w:vAlign w:val="bottom"/>
            <w:tcBorders>
              <w:bottom w:val="single" w:sz="8" w:color="D9D9D9"/>
            </w:tcBorders>
            <w:gridSpan w:val="3"/>
            <w:shd w:val="clear" w:color="auto" w:fill="D9D9D9"/>
          </w:tcPr>
          <w:p>
            <w:pPr>
              <w:ind w:left="820"/>
              <w:spacing w:after="0"/>
              <w:rPr>
                <w:sz w:val="20"/>
                <w:szCs w:val="20"/>
                <w:color w:val="auto"/>
              </w:rPr>
            </w:pPr>
            <w:r>
              <w:rPr>
                <w:rFonts w:ascii="Arial" w:cs="Arial" w:eastAsia="Arial" w:hAnsi="Arial"/>
                <w:sz w:val="16"/>
                <w:szCs w:val="16"/>
                <w:color w:val="auto"/>
              </w:rPr>
              <w:t>Colin Reed</w:t>
            </w:r>
          </w:p>
        </w:tc>
      </w:tr>
      <w:tr>
        <w:trPr>
          <w:trHeight w:val="277"/>
        </w:trPr>
        <w:tc>
          <w:tcPr>
            <w:tcW w:w="3200" w:type="dxa"/>
            <w:vAlign w:val="bottom"/>
            <w:tcBorders>
              <w:bottom w:val="single" w:sz="8" w:color="F2F2F2"/>
            </w:tcBorders>
            <w:gridSpan w:val="3"/>
            <w:shd w:val="clear" w:color="auto" w:fill="F2F2F2"/>
          </w:tcPr>
          <w:p>
            <w:pPr>
              <w:ind w:left="80"/>
              <w:spacing w:after="0"/>
              <w:rPr>
                <w:sz w:val="20"/>
                <w:szCs w:val="20"/>
                <w:color w:val="auto"/>
              </w:rPr>
            </w:pPr>
            <w:r>
              <w:rPr>
                <w:rFonts w:ascii="Arial" w:cs="Arial" w:eastAsia="Arial" w:hAnsi="Arial"/>
                <w:sz w:val="16"/>
                <w:szCs w:val="16"/>
                <w:color w:val="auto"/>
              </w:rPr>
              <w:t>Jennifer Hutcheson</w:t>
            </w:r>
          </w:p>
        </w:tc>
        <w:tc>
          <w:tcPr>
            <w:tcW w:w="4640" w:type="dxa"/>
            <w:vAlign w:val="bottom"/>
            <w:tcBorders>
              <w:bottom w:val="single" w:sz="8" w:color="F2F2F2"/>
            </w:tcBorders>
            <w:gridSpan w:val="3"/>
            <w:shd w:val="clear" w:color="auto" w:fill="F2F2F2"/>
          </w:tcPr>
          <w:p>
            <w:pPr>
              <w:ind w:left="820"/>
              <w:spacing w:after="0"/>
              <w:rPr>
                <w:sz w:val="20"/>
                <w:szCs w:val="20"/>
                <w:color w:val="auto"/>
              </w:rPr>
            </w:pPr>
            <w:r>
              <w:rPr>
                <w:rFonts w:ascii="Arial" w:cs="Arial" w:eastAsia="Arial" w:hAnsi="Arial"/>
                <w:sz w:val="16"/>
                <w:szCs w:val="16"/>
                <w:color w:val="auto"/>
              </w:rPr>
              <w:t>Jennifer Hutcheson</w:t>
            </w:r>
          </w:p>
        </w:tc>
      </w:tr>
      <w:tr>
        <w:trPr>
          <w:trHeight w:val="277"/>
        </w:trPr>
        <w:tc>
          <w:tcPr>
            <w:tcW w:w="3200" w:type="dxa"/>
            <w:vAlign w:val="bottom"/>
            <w:tcBorders>
              <w:bottom w:val="single" w:sz="8" w:color="D9D9D9"/>
            </w:tcBorders>
            <w:gridSpan w:val="3"/>
            <w:shd w:val="clear" w:color="auto" w:fill="D9D9D9"/>
          </w:tcPr>
          <w:p>
            <w:pPr>
              <w:ind w:left="80"/>
              <w:spacing w:after="0"/>
              <w:rPr>
                <w:sz w:val="20"/>
                <w:szCs w:val="20"/>
                <w:color w:val="auto"/>
              </w:rPr>
            </w:pPr>
            <w:r>
              <w:rPr>
                <w:rFonts w:ascii="Arial" w:cs="Arial" w:eastAsia="Arial" w:hAnsi="Arial"/>
                <w:sz w:val="16"/>
                <w:szCs w:val="16"/>
                <w:color w:val="auto"/>
              </w:rPr>
              <w:t>Patrick Chaffin</w:t>
            </w:r>
          </w:p>
        </w:tc>
        <w:tc>
          <w:tcPr>
            <w:tcW w:w="4640" w:type="dxa"/>
            <w:vAlign w:val="bottom"/>
            <w:tcBorders>
              <w:bottom w:val="single" w:sz="8" w:color="D9D9D9"/>
            </w:tcBorders>
            <w:gridSpan w:val="3"/>
            <w:shd w:val="clear" w:color="auto" w:fill="D9D9D9"/>
          </w:tcPr>
          <w:p>
            <w:pPr>
              <w:ind w:left="820"/>
              <w:spacing w:after="0"/>
              <w:rPr>
                <w:sz w:val="20"/>
                <w:szCs w:val="20"/>
                <w:color w:val="auto"/>
              </w:rPr>
            </w:pPr>
            <w:r>
              <w:rPr>
                <w:rFonts w:ascii="Arial" w:cs="Arial" w:eastAsia="Arial" w:hAnsi="Arial"/>
                <w:sz w:val="16"/>
                <w:szCs w:val="16"/>
                <w:color w:val="auto"/>
              </w:rPr>
              <w:t>Patrick Chaffin</w:t>
            </w:r>
          </w:p>
        </w:tc>
      </w:tr>
      <w:tr>
        <w:trPr>
          <w:trHeight w:val="243"/>
        </w:trPr>
        <w:tc>
          <w:tcPr>
            <w:tcW w:w="3200" w:type="dxa"/>
            <w:vAlign w:val="bottom"/>
            <w:gridSpan w:val="3"/>
            <w:shd w:val="clear" w:color="auto" w:fill="F2F2F2"/>
          </w:tcPr>
          <w:p>
            <w:pPr>
              <w:ind w:left="80"/>
              <w:spacing w:after="0"/>
              <w:rPr>
                <w:sz w:val="20"/>
                <w:szCs w:val="20"/>
                <w:color w:val="auto"/>
              </w:rPr>
            </w:pPr>
            <w:r>
              <w:rPr>
                <w:rFonts w:ascii="Arial" w:cs="Arial" w:eastAsia="Arial" w:hAnsi="Arial"/>
                <w:sz w:val="16"/>
                <w:szCs w:val="16"/>
                <w:color w:val="auto"/>
              </w:rPr>
              <w:t>Scott Lynn</w:t>
            </w:r>
          </w:p>
        </w:tc>
        <w:tc>
          <w:tcPr>
            <w:tcW w:w="4640" w:type="dxa"/>
            <w:vAlign w:val="bottom"/>
            <w:gridSpan w:val="3"/>
            <w:shd w:val="clear" w:color="auto" w:fill="F2F2F2"/>
          </w:tcPr>
          <w:p>
            <w:pPr>
              <w:ind w:left="820"/>
              <w:spacing w:after="0"/>
              <w:rPr>
                <w:sz w:val="20"/>
                <w:szCs w:val="20"/>
                <w:color w:val="auto"/>
              </w:rPr>
            </w:pPr>
            <w:r>
              <w:rPr>
                <w:rFonts w:ascii="Arial" w:cs="Arial" w:eastAsia="Arial" w:hAnsi="Arial"/>
                <w:sz w:val="16"/>
                <w:szCs w:val="16"/>
                <w:color w:val="auto"/>
              </w:rPr>
              <w:t>Scott Lynn</w:t>
            </w:r>
          </w:p>
        </w:tc>
      </w:tr>
      <w:tr>
        <w:trPr>
          <w:trHeight w:val="54"/>
        </w:trPr>
        <w:tc>
          <w:tcPr>
            <w:tcW w:w="1480" w:type="dxa"/>
            <w:vAlign w:val="bottom"/>
            <w:shd w:val="clear" w:color="auto" w:fill="F2F2F2"/>
          </w:tcPr>
          <w:p>
            <w:pPr>
              <w:spacing w:after="0"/>
              <w:rPr>
                <w:sz w:val="4"/>
                <w:szCs w:val="4"/>
                <w:color w:val="auto"/>
              </w:rPr>
            </w:pPr>
          </w:p>
        </w:tc>
        <w:tc>
          <w:tcPr>
            <w:tcW w:w="900" w:type="dxa"/>
            <w:vAlign w:val="bottom"/>
            <w:shd w:val="clear" w:color="auto" w:fill="F2F2F2"/>
          </w:tcPr>
          <w:p>
            <w:pPr>
              <w:spacing w:after="0"/>
              <w:rPr>
                <w:sz w:val="4"/>
                <w:szCs w:val="4"/>
                <w:color w:val="auto"/>
              </w:rPr>
            </w:pPr>
          </w:p>
        </w:tc>
        <w:tc>
          <w:tcPr>
            <w:tcW w:w="820" w:type="dxa"/>
            <w:vAlign w:val="bottom"/>
            <w:shd w:val="clear" w:color="auto" w:fill="F2F2F2"/>
          </w:tcPr>
          <w:p>
            <w:pPr>
              <w:spacing w:after="0"/>
              <w:rPr>
                <w:sz w:val="4"/>
                <w:szCs w:val="4"/>
                <w:color w:val="auto"/>
              </w:rPr>
            </w:pPr>
          </w:p>
        </w:tc>
        <w:tc>
          <w:tcPr>
            <w:tcW w:w="2240" w:type="dxa"/>
            <w:vAlign w:val="bottom"/>
            <w:shd w:val="clear" w:color="auto" w:fill="F2F2F2"/>
          </w:tcPr>
          <w:p>
            <w:pPr>
              <w:spacing w:after="0"/>
              <w:rPr>
                <w:sz w:val="4"/>
                <w:szCs w:val="4"/>
                <w:color w:val="auto"/>
              </w:rPr>
            </w:pPr>
          </w:p>
        </w:tc>
        <w:tc>
          <w:tcPr>
            <w:tcW w:w="900" w:type="dxa"/>
            <w:vAlign w:val="bottom"/>
            <w:shd w:val="clear" w:color="auto" w:fill="F2F2F2"/>
          </w:tcPr>
          <w:p>
            <w:pPr>
              <w:spacing w:after="0"/>
              <w:rPr>
                <w:sz w:val="4"/>
                <w:szCs w:val="4"/>
                <w:color w:val="auto"/>
              </w:rPr>
            </w:pPr>
          </w:p>
        </w:tc>
        <w:tc>
          <w:tcPr>
            <w:tcW w:w="1500" w:type="dxa"/>
            <w:vAlign w:val="bottom"/>
            <w:shd w:val="clear" w:color="auto" w:fill="F2F2F2"/>
          </w:tcPr>
          <w:p>
            <w:pPr>
              <w:spacing w:after="0"/>
              <w:rPr>
                <w:sz w:val="4"/>
                <w:szCs w:val="4"/>
                <w:color w:val="auto"/>
              </w:rPr>
            </w:pPr>
          </w:p>
        </w:tc>
      </w:tr>
    </w:tbl>
    <w:p>
      <w:pPr>
        <w:spacing w:after="0" w:line="99" w:lineRule="exact"/>
        <w:rPr>
          <w:sz w:val="20"/>
          <w:szCs w:val="20"/>
          <w:color w:val="auto"/>
        </w:rPr>
      </w:pPr>
    </w:p>
    <w:p>
      <w:pPr>
        <w:jc w:val="both"/>
        <w:ind w:left="760" w:right="419" w:hanging="360"/>
        <w:spacing w:after="0" w:line="214" w:lineRule="auto"/>
        <w:tabs>
          <w:tab w:leader="none" w:pos="76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 xml:space="preserve">The amounts shown for Compensation Actually Paid have been calculated in accordance with Item 402(v) of Regulation S-K and do not reflect compensation actually earned, realized or received by the company’s PEO and non-PEO NEOs. These amounts reflect the </w:t>
      </w:r>
      <w:r>
        <w:rPr>
          <w:rFonts w:ascii="Arial" w:cs="Arial" w:eastAsia="Arial" w:hAnsi="Arial"/>
          <w:sz w:val="14"/>
          <w:szCs w:val="14"/>
          <w:i w:val="1"/>
          <w:iCs w:val="1"/>
          <w:color w:val="auto"/>
        </w:rPr>
        <w:t>2024 Summary Compensation Table</w:t>
      </w:r>
      <w:r>
        <w:rPr>
          <w:rFonts w:ascii="Arial" w:cs="Arial" w:eastAsia="Arial" w:hAnsi="Arial"/>
          <w:sz w:val="14"/>
          <w:szCs w:val="14"/>
          <w:color w:val="auto"/>
        </w:rPr>
        <w:t xml:space="preserve"> total with certain adjustments as described in footnote 3 below.</w:t>
      </w:r>
    </w:p>
    <w:p>
      <w:pPr>
        <w:spacing w:after="0" w:line="81" w:lineRule="exact"/>
        <w:rPr>
          <w:rFonts w:ascii="Arial" w:cs="Arial" w:eastAsia="Arial" w:hAnsi="Arial"/>
          <w:sz w:val="22"/>
          <w:szCs w:val="22"/>
          <w:color w:val="auto"/>
          <w:vertAlign w:val="superscript"/>
        </w:rPr>
      </w:pPr>
    </w:p>
    <w:p>
      <w:pPr>
        <w:ind w:left="760" w:right="439" w:hanging="360"/>
        <w:spacing w:after="0" w:line="214" w:lineRule="auto"/>
        <w:tabs>
          <w:tab w:leader="none" w:pos="76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 xml:space="preserve">Compensation Actually Paid reflects the exclusions and inclusions of certain amounts for the PEO and the Non-PEO NEOs as set forth below. Equity values are calculated in accordance with FASB ASC Topic 718. Amounts in the Exclusion of Stock Awards column are the totals from the Stock Awards column set forth in the </w:t>
      </w:r>
      <w:r>
        <w:rPr>
          <w:rFonts w:ascii="Arial" w:cs="Arial" w:eastAsia="Arial" w:hAnsi="Arial"/>
          <w:sz w:val="14"/>
          <w:szCs w:val="14"/>
          <w:i w:val="1"/>
          <w:iCs w:val="1"/>
          <w:color w:val="auto"/>
        </w:rPr>
        <w:t>2024 Summary Compensation Table</w:t>
      </w:r>
      <w:r>
        <w:rPr>
          <w:rFonts w:ascii="Arial" w:cs="Arial" w:eastAsia="Arial" w:hAnsi="Arial"/>
          <w:sz w:val="14"/>
          <w:szCs w:val="14"/>
          <w:color w:val="auto"/>
        </w:rPr>
        <w:t>.</w:t>
      </w:r>
    </w:p>
    <w:p>
      <w:pPr>
        <w:spacing w:after="0" w:line="211"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116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Summary</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Exclusion</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Inclusion</w:t>
            </w:r>
          </w:p>
        </w:tc>
        <w:tc>
          <w:tcPr>
            <w:tcW w:w="164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1940" w:type="dxa"/>
            <w:vAlign w:val="bottom"/>
          </w:tcPr>
          <w:p>
            <w:pPr>
              <w:jc w:val="center"/>
              <w:ind w:left="20"/>
              <w:spacing w:after="0"/>
              <w:rPr>
                <w:sz w:val="20"/>
                <w:szCs w:val="20"/>
                <w:color w:val="auto"/>
              </w:rPr>
            </w:pPr>
            <w:r>
              <w:rPr>
                <w:rFonts w:ascii="Arial" w:cs="Arial" w:eastAsia="Arial" w:hAnsi="Arial"/>
                <w:sz w:val="16"/>
                <w:szCs w:val="16"/>
                <w:b w:val="1"/>
                <w:bCs w:val="1"/>
                <w:color w:val="auto"/>
              </w:rPr>
              <w:t>Compensation</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of</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of</w:t>
            </w:r>
          </w:p>
        </w:tc>
        <w:tc>
          <w:tcPr>
            <w:tcW w:w="1640" w:type="dxa"/>
            <w:vAlign w:val="bottom"/>
          </w:tcPr>
          <w:p>
            <w:pPr>
              <w:spacing w:after="0"/>
              <w:rPr>
                <w:sz w:val="16"/>
                <w:szCs w:val="16"/>
                <w:color w:val="auto"/>
              </w:rPr>
            </w:pPr>
          </w:p>
        </w:tc>
      </w:tr>
      <w:tr>
        <w:trPr>
          <w:trHeight w:val="189"/>
        </w:trPr>
        <w:tc>
          <w:tcPr>
            <w:tcW w:w="116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Table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8"/>
              </w:rPr>
              <w:t>Equity</w:t>
            </w:r>
          </w:p>
        </w:tc>
        <w:tc>
          <w:tcPr>
            <w:tcW w:w="1640" w:type="dxa"/>
            <w:vAlign w:val="bottom"/>
          </w:tcPr>
          <w:p>
            <w:pPr>
              <w:jc w:val="center"/>
              <w:ind w:left="161"/>
              <w:spacing w:after="0"/>
              <w:rPr>
                <w:sz w:val="20"/>
                <w:szCs w:val="20"/>
                <w:color w:val="auto"/>
              </w:rPr>
            </w:pPr>
            <w:r>
              <w:rPr>
                <w:rFonts w:ascii="Arial" w:cs="Arial" w:eastAsia="Arial" w:hAnsi="Arial"/>
                <w:sz w:val="16"/>
                <w:szCs w:val="16"/>
                <w:b w:val="1"/>
                <w:bCs w:val="1"/>
                <w:color w:val="auto"/>
              </w:rPr>
              <w:t>Compensation</w:t>
            </w:r>
          </w:p>
        </w:tc>
      </w:tr>
      <w:tr>
        <w:trPr>
          <w:trHeight w:val="189"/>
        </w:trPr>
        <w:tc>
          <w:tcPr>
            <w:tcW w:w="1160" w:type="dxa"/>
            <w:vAlign w:val="bottom"/>
          </w:tcPr>
          <w:p>
            <w:pPr>
              <w:spacing w:after="0"/>
              <w:rPr>
                <w:sz w:val="16"/>
                <w:szCs w:val="16"/>
                <w:color w:val="auto"/>
              </w:rPr>
            </w:pPr>
          </w:p>
        </w:tc>
        <w:tc>
          <w:tcPr>
            <w:tcW w:w="1940" w:type="dxa"/>
            <w:vAlign w:val="bottom"/>
          </w:tcPr>
          <w:p>
            <w:pPr>
              <w:jc w:val="center"/>
              <w:ind w:left="20"/>
              <w:spacing w:after="0"/>
              <w:rPr>
                <w:sz w:val="20"/>
                <w:szCs w:val="20"/>
                <w:color w:val="auto"/>
              </w:rPr>
            </w:pPr>
            <w:r>
              <w:rPr>
                <w:rFonts w:ascii="Arial" w:cs="Arial" w:eastAsia="Arial" w:hAnsi="Arial"/>
                <w:sz w:val="16"/>
                <w:szCs w:val="16"/>
                <w:b w:val="1"/>
                <w:bCs w:val="1"/>
                <w:color w:val="auto"/>
                <w:w w:val="99"/>
              </w:rPr>
              <w:t>Total for</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Awards for</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8"/>
              </w:rPr>
              <w:t>Values for</w:t>
            </w:r>
          </w:p>
        </w:tc>
        <w:tc>
          <w:tcPr>
            <w:tcW w:w="1640" w:type="dxa"/>
            <w:vAlign w:val="bottom"/>
          </w:tcPr>
          <w:p>
            <w:pPr>
              <w:jc w:val="center"/>
              <w:ind w:left="121"/>
              <w:spacing w:after="0"/>
              <w:rPr>
                <w:sz w:val="20"/>
                <w:szCs w:val="20"/>
                <w:color w:val="auto"/>
              </w:rPr>
            </w:pPr>
            <w:r>
              <w:rPr>
                <w:rFonts w:ascii="Arial" w:cs="Arial" w:eastAsia="Arial" w:hAnsi="Arial"/>
                <w:sz w:val="16"/>
                <w:szCs w:val="16"/>
                <w:b w:val="1"/>
                <w:bCs w:val="1"/>
                <w:color w:val="auto"/>
                <w:w w:val="99"/>
              </w:rPr>
              <w:t>Actually Paid</w:t>
            </w:r>
          </w:p>
        </w:tc>
      </w:tr>
      <w:tr>
        <w:trPr>
          <w:trHeight w:val="189"/>
        </w:trPr>
        <w:tc>
          <w:tcPr>
            <w:tcW w:w="1160" w:type="dxa"/>
            <w:vAlign w:val="bottom"/>
          </w:tcPr>
          <w:p>
            <w:pPr>
              <w:spacing w:after="0"/>
              <w:rPr>
                <w:sz w:val="16"/>
                <w:szCs w:val="16"/>
                <w:color w:val="auto"/>
              </w:rPr>
            </w:pPr>
          </w:p>
        </w:tc>
        <w:tc>
          <w:tcPr>
            <w:tcW w:w="1940" w:type="dxa"/>
            <w:vAlign w:val="bottom"/>
          </w:tcPr>
          <w:p>
            <w:pPr>
              <w:jc w:val="center"/>
              <w:ind w:left="40"/>
              <w:spacing w:after="0"/>
              <w:rPr>
                <w:sz w:val="20"/>
                <w:szCs w:val="20"/>
                <w:color w:val="auto"/>
              </w:rPr>
            </w:pPr>
            <w:r>
              <w:rPr>
                <w:rFonts w:ascii="Arial" w:cs="Arial" w:eastAsia="Arial" w:hAnsi="Arial"/>
                <w:sz w:val="16"/>
                <w:szCs w:val="16"/>
                <w:b w:val="1"/>
                <w:bCs w:val="1"/>
                <w:color w:val="auto"/>
              </w:rPr>
              <w:t>PEO</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PEO</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PEO</w:t>
            </w:r>
          </w:p>
        </w:tc>
        <w:tc>
          <w:tcPr>
            <w:tcW w:w="1640" w:type="dxa"/>
            <w:vAlign w:val="bottom"/>
          </w:tcPr>
          <w:p>
            <w:pPr>
              <w:jc w:val="center"/>
              <w:ind w:left="181"/>
              <w:spacing w:after="0"/>
              <w:rPr>
                <w:sz w:val="20"/>
                <w:szCs w:val="20"/>
                <w:color w:val="auto"/>
              </w:rPr>
            </w:pPr>
            <w:r>
              <w:rPr>
                <w:rFonts w:ascii="Arial" w:cs="Arial" w:eastAsia="Arial" w:hAnsi="Arial"/>
                <w:sz w:val="16"/>
                <w:szCs w:val="16"/>
                <w:b w:val="1"/>
                <w:bCs w:val="1"/>
                <w:color w:val="auto"/>
              </w:rPr>
              <w:t>to PEO</w:t>
            </w:r>
          </w:p>
        </w:tc>
      </w:tr>
      <w:tr>
        <w:trPr>
          <w:trHeight w:val="223"/>
        </w:trPr>
        <w:tc>
          <w:tcPr>
            <w:tcW w:w="1160" w:type="dxa"/>
            <w:vAlign w:val="bottom"/>
          </w:tcPr>
          <w:p>
            <w:pPr>
              <w:jc w:val="right"/>
              <w:ind w:right="364"/>
              <w:spacing w:after="0"/>
              <w:rPr>
                <w:sz w:val="20"/>
                <w:szCs w:val="20"/>
                <w:color w:val="auto"/>
              </w:rPr>
            </w:pPr>
            <w:r>
              <w:rPr>
                <w:rFonts w:ascii="Arial" w:cs="Arial" w:eastAsia="Arial" w:hAnsi="Arial"/>
                <w:sz w:val="16"/>
                <w:szCs w:val="16"/>
                <w:b w:val="1"/>
                <w:bCs w:val="1"/>
                <w:color w:val="auto"/>
              </w:rPr>
              <w:t>Year</w:t>
            </w:r>
          </w:p>
        </w:tc>
        <w:tc>
          <w:tcPr>
            <w:tcW w:w="1940" w:type="dxa"/>
            <w:vAlign w:val="bottom"/>
          </w:tcPr>
          <w:p>
            <w:pPr>
              <w:jc w:val="center"/>
              <w:ind w:left="20"/>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ind w:right="560"/>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center"/>
              <w:ind w:left="161"/>
              <w:spacing w:after="0"/>
              <w:rPr>
                <w:sz w:val="20"/>
                <w:szCs w:val="20"/>
                <w:color w:val="auto"/>
              </w:rPr>
            </w:pPr>
            <w:r>
              <w:rPr>
                <w:rFonts w:ascii="Arial" w:cs="Arial" w:eastAsia="Arial" w:hAnsi="Arial"/>
                <w:sz w:val="16"/>
                <w:szCs w:val="16"/>
                <w:b w:val="1"/>
                <w:bCs w:val="1"/>
                <w:color w:val="auto"/>
              </w:rPr>
              <w:t>($)</w:t>
            </w:r>
          </w:p>
        </w:tc>
      </w:tr>
      <w:tr>
        <w:trPr>
          <w:trHeight w:val="35"/>
        </w:trPr>
        <w:tc>
          <w:tcPr>
            <w:tcW w:w="116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10"/>
        </w:trPr>
        <w:tc>
          <w:tcPr>
            <w:tcW w:w="1160" w:type="dxa"/>
            <w:vAlign w:val="bottom"/>
            <w:shd w:val="clear" w:color="auto" w:fill="D9D9D9"/>
          </w:tcPr>
          <w:p>
            <w:pPr>
              <w:jc w:val="right"/>
              <w:ind w:right="604"/>
              <w:spacing w:after="0"/>
              <w:rPr>
                <w:sz w:val="20"/>
                <w:szCs w:val="20"/>
                <w:color w:val="auto"/>
              </w:rPr>
            </w:pPr>
            <w:r>
              <w:rPr>
                <w:rFonts w:ascii="Arial" w:cs="Arial" w:eastAsia="Arial" w:hAnsi="Arial"/>
                <w:sz w:val="14"/>
                <w:szCs w:val="14"/>
                <w:color w:val="auto"/>
              </w:rPr>
              <w:t>2024</w:t>
            </w:r>
          </w:p>
        </w:tc>
        <w:tc>
          <w:tcPr>
            <w:tcW w:w="1940" w:type="dxa"/>
            <w:vAlign w:val="bottom"/>
            <w:shd w:val="clear" w:color="auto" w:fill="D9D9D9"/>
          </w:tcPr>
          <w:p>
            <w:pPr>
              <w:jc w:val="center"/>
              <w:ind w:left="20"/>
              <w:spacing w:after="0"/>
              <w:rPr>
                <w:sz w:val="20"/>
                <w:szCs w:val="20"/>
                <w:color w:val="auto"/>
              </w:rPr>
            </w:pPr>
            <w:r>
              <w:rPr>
                <w:rFonts w:ascii="Arial" w:cs="Arial" w:eastAsia="Arial" w:hAnsi="Arial"/>
                <w:sz w:val="14"/>
                <w:szCs w:val="14"/>
                <w:color w:val="auto"/>
              </w:rPr>
              <w:t>5,754,274</w:t>
            </w:r>
          </w:p>
        </w:tc>
        <w:tc>
          <w:tcPr>
            <w:tcW w:w="15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(3,150,756)</w:t>
            </w:r>
          </w:p>
        </w:tc>
        <w:tc>
          <w:tcPr>
            <w:tcW w:w="1540" w:type="dxa"/>
            <w:vAlign w:val="bottom"/>
            <w:shd w:val="clear" w:color="auto" w:fill="D9D9D9"/>
          </w:tcPr>
          <w:p>
            <w:pPr>
              <w:jc w:val="right"/>
              <w:ind w:right="340"/>
              <w:spacing w:after="0"/>
              <w:rPr>
                <w:sz w:val="20"/>
                <w:szCs w:val="20"/>
                <w:color w:val="auto"/>
              </w:rPr>
            </w:pPr>
            <w:r>
              <w:rPr>
                <w:rFonts w:ascii="Arial" w:cs="Arial" w:eastAsia="Arial" w:hAnsi="Arial"/>
                <w:sz w:val="14"/>
                <w:szCs w:val="14"/>
                <w:color w:val="auto"/>
              </w:rPr>
              <w:t>3,429,404</w:t>
            </w:r>
          </w:p>
        </w:tc>
        <w:tc>
          <w:tcPr>
            <w:tcW w:w="1640" w:type="dxa"/>
            <w:vAlign w:val="bottom"/>
            <w:shd w:val="clear" w:color="auto" w:fill="D9D9D9"/>
          </w:tcPr>
          <w:p>
            <w:pPr>
              <w:jc w:val="center"/>
              <w:ind w:left="121"/>
              <w:spacing w:after="0"/>
              <w:rPr>
                <w:sz w:val="20"/>
                <w:szCs w:val="20"/>
                <w:color w:val="auto"/>
              </w:rPr>
            </w:pPr>
            <w:r>
              <w:rPr>
                <w:rFonts w:ascii="Arial" w:cs="Arial" w:eastAsia="Arial" w:hAnsi="Arial"/>
                <w:sz w:val="14"/>
                <w:szCs w:val="14"/>
                <w:color w:val="auto"/>
              </w:rPr>
              <w:t>6,032,922</w:t>
            </w:r>
          </w:p>
        </w:tc>
      </w:tr>
      <w:tr>
        <w:trPr>
          <w:trHeight w:val="54"/>
        </w:trPr>
        <w:tc>
          <w:tcPr>
            <w:tcW w:w="1160" w:type="dxa"/>
            <w:vAlign w:val="bottom"/>
            <w:shd w:val="clear" w:color="auto" w:fill="D9D9D9"/>
          </w:tcPr>
          <w:p>
            <w:pPr>
              <w:spacing w:after="0"/>
              <w:rPr>
                <w:sz w:val="4"/>
                <w:szCs w:val="4"/>
                <w:color w:val="auto"/>
              </w:rPr>
            </w:pPr>
          </w:p>
        </w:tc>
        <w:tc>
          <w:tcPr>
            <w:tcW w:w="1940" w:type="dxa"/>
            <w:vAlign w:val="bottom"/>
            <w:shd w:val="clear" w:color="auto" w:fill="D9D9D9"/>
          </w:tcPr>
          <w:p>
            <w:pPr>
              <w:spacing w:after="0"/>
              <w:rPr>
                <w:sz w:val="4"/>
                <w:szCs w:val="4"/>
                <w:color w:val="auto"/>
              </w:rPr>
            </w:pPr>
          </w:p>
        </w:tc>
        <w:tc>
          <w:tcPr>
            <w:tcW w:w="1560" w:type="dxa"/>
            <w:vAlign w:val="bottom"/>
            <w:shd w:val="clear" w:color="auto" w:fill="D9D9D9"/>
          </w:tcPr>
          <w:p>
            <w:pPr>
              <w:spacing w:after="0"/>
              <w:rPr>
                <w:sz w:val="4"/>
                <w:szCs w:val="4"/>
                <w:color w:val="auto"/>
              </w:rPr>
            </w:pPr>
          </w:p>
        </w:tc>
        <w:tc>
          <w:tcPr>
            <w:tcW w:w="1540" w:type="dxa"/>
            <w:vAlign w:val="bottom"/>
            <w:shd w:val="clear" w:color="auto" w:fill="D9D9D9"/>
          </w:tcPr>
          <w:p>
            <w:pPr>
              <w:spacing w:after="0"/>
              <w:rPr>
                <w:sz w:val="4"/>
                <w:szCs w:val="4"/>
                <w:color w:val="auto"/>
              </w:rPr>
            </w:pPr>
          </w:p>
        </w:tc>
        <w:tc>
          <w:tcPr>
            <w:tcW w:w="1640" w:type="dxa"/>
            <w:vAlign w:val="bottom"/>
            <w:shd w:val="clear" w:color="auto" w:fill="D9D9D9"/>
          </w:tcPr>
          <w:p>
            <w:pPr>
              <w:spacing w:after="0"/>
              <w:rPr>
                <w:sz w:val="4"/>
                <w:szCs w:val="4"/>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6" w:name="page67"/>
    <w:bookmarkEnd w:id="6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940" w:type="dxa"/>
            <w:vAlign w:val="bottom"/>
          </w:tcPr>
          <w:p>
            <w:pPr>
              <w:jc w:val="center"/>
              <w:ind w:left="28"/>
              <w:spacing w:after="0"/>
              <w:rPr>
                <w:sz w:val="20"/>
                <w:szCs w:val="20"/>
                <w:color w:val="auto"/>
              </w:rPr>
            </w:pPr>
            <w:r>
              <w:rPr>
                <w:rFonts w:ascii="Arial" w:cs="Arial" w:eastAsia="Arial" w:hAnsi="Arial"/>
                <w:sz w:val="14"/>
                <w:szCs w:val="14"/>
                <w:b w:val="1"/>
                <w:bCs w:val="1"/>
                <w:color w:val="auto"/>
              </w:rPr>
              <w:t>Average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560" w:type="dxa"/>
            <w:vAlign w:val="bottom"/>
          </w:tcPr>
          <w:p>
            <w:pPr>
              <w:spacing w:after="0"/>
              <w:rPr>
                <w:sz w:val="14"/>
                <w:szCs w:val="14"/>
                <w:color w:val="auto"/>
              </w:rPr>
            </w:pPr>
          </w:p>
        </w:tc>
      </w:tr>
      <w:tr>
        <w:trPr>
          <w:trHeight w:val="162"/>
        </w:trPr>
        <w:tc>
          <w:tcPr>
            <w:tcW w:w="1220" w:type="dxa"/>
            <w:vAlign w:val="bottom"/>
          </w:tcPr>
          <w:p>
            <w:pPr>
              <w:spacing w:after="0"/>
              <w:rPr>
                <w:sz w:val="14"/>
                <w:szCs w:val="14"/>
                <w:color w:val="auto"/>
              </w:rPr>
            </w:pPr>
          </w:p>
        </w:tc>
        <w:tc>
          <w:tcPr>
            <w:tcW w:w="1940" w:type="dxa"/>
            <w:vAlign w:val="bottom"/>
          </w:tcPr>
          <w:p>
            <w:pPr>
              <w:jc w:val="center"/>
              <w:ind w:left="28"/>
              <w:spacing w:after="0"/>
              <w:rPr>
                <w:sz w:val="20"/>
                <w:szCs w:val="20"/>
                <w:color w:val="auto"/>
              </w:rPr>
            </w:pPr>
            <w:r>
              <w:rPr>
                <w:rFonts w:ascii="Arial" w:cs="Arial" w:eastAsia="Arial" w:hAnsi="Arial"/>
                <w:sz w:val="14"/>
                <w:szCs w:val="14"/>
                <w:b w:val="1"/>
                <w:bCs w:val="1"/>
                <w:color w:val="auto"/>
              </w:rPr>
              <w:t>Summary</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Exclusion of</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Inclusion</w:t>
            </w:r>
          </w:p>
        </w:tc>
        <w:tc>
          <w:tcPr>
            <w:tcW w:w="1560" w:type="dxa"/>
            <w:vAlign w:val="bottom"/>
          </w:tcPr>
          <w:p>
            <w:pPr>
              <w:jc w:val="center"/>
              <w:ind w:left="168"/>
              <w:spacing w:after="0"/>
              <w:rPr>
                <w:sz w:val="20"/>
                <w:szCs w:val="20"/>
                <w:color w:val="auto"/>
              </w:rPr>
            </w:pPr>
            <w:r>
              <w:rPr>
                <w:rFonts w:ascii="Arial" w:cs="Arial" w:eastAsia="Arial" w:hAnsi="Arial"/>
                <w:sz w:val="14"/>
                <w:szCs w:val="14"/>
                <w:b w:val="1"/>
                <w:bCs w:val="1"/>
                <w:color w:val="auto"/>
              </w:rPr>
              <w:t>Compensation</w:t>
            </w:r>
          </w:p>
        </w:tc>
      </w:tr>
      <w:tr>
        <w:trPr>
          <w:trHeight w:val="162"/>
        </w:trPr>
        <w:tc>
          <w:tcPr>
            <w:tcW w:w="1220" w:type="dxa"/>
            <w:vAlign w:val="bottom"/>
          </w:tcPr>
          <w:p>
            <w:pPr>
              <w:spacing w:after="0"/>
              <w:rPr>
                <w:sz w:val="14"/>
                <w:szCs w:val="14"/>
                <w:color w:val="auto"/>
              </w:rPr>
            </w:pPr>
          </w:p>
        </w:tc>
        <w:tc>
          <w:tcPr>
            <w:tcW w:w="1940" w:type="dxa"/>
            <w:vAlign w:val="bottom"/>
          </w:tcPr>
          <w:p>
            <w:pPr>
              <w:jc w:val="center"/>
              <w:ind w:left="68"/>
              <w:spacing w:after="0"/>
              <w:rPr>
                <w:sz w:val="20"/>
                <w:szCs w:val="20"/>
                <w:color w:val="auto"/>
              </w:rPr>
            </w:pPr>
            <w:r>
              <w:rPr>
                <w:rFonts w:ascii="Arial" w:cs="Arial" w:eastAsia="Arial" w:hAnsi="Arial"/>
                <w:sz w:val="14"/>
                <w:szCs w:val="14"/>
                <w:b w:val="1"/>
                <w:bCs w:val="1"/>
                <w:color w:val="auto"/>
              </w:rPr>
              <w:t>Compensation</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of Equity</w:t>
            </w:r>
          </w:p>
        </w:tc>
        <w:tc>
          <w:tcPr>
            <w:tcW w:w="1560" w:type="dxa"/>
            <w:vAlign w:val="bottom"/>
          </w:tcPr>
          <w:p>
            <w:pPr>
              <w:jc w:val="center"/>
              <w:ind w:left="188"/>
              <w:spacing w:after="0"/>
              <w:rPr>
                <w:sz w:val="20"/>
                <w:szCs w:val="20"/>
                <w:color w:val="auto"/>
              </w:rPr>
            </w:pPr>
            <w:r>
              <w:rPr>
                <w:rFonts w:ascii="Arial" w:cs="Arial" w:eastAsia="Arial" w:hAnsi="Arial"/>
                <w:sz w:val="14"/>
                <w:szCs w:val="14"/>
                <w:b w:val="1"/>
                <w:bCs w:val="1"/>
                <w:color w:val="auto"/>
              </w:rPr>
              <w:t>Actually Paid</w:t>
            </w:r>
          </w:p>
        </w:tc>
      </w:tr>
      <w:tr>
        <w:trPr>
          <w:trHeight w:val="162"/>
        </w:trPr>
        <w:tc>
          <w:tcPr>
            <w:tcW w:w="1220" w:type="dxa"/>
            <w:vAlign w:val="bottom"/>
          </w:tcPr>
          <w:p>
            <w:pPr>
              <w:spacing w:after="0"/>
              <w:rPr>
                <w:sz w:val="14"/>
                <w:szCs w:val="14"/>
                <w:color w:val="auto"/>
              </w:rPr>
            </w:pPr>
          </w:p>
        </w:tc>
        <w:tc>
          <w:tcPr>
            <w:tcW w:w="1940" w:type="dxa"/>
            <w:vAlign w:val="bottom"/>
          </w:tcPr>
          <w:p>
            <w:pPr>
              <w:jc w:val="center"/>
              <w:ind w:left="68"/>
              <w:spacing w:after="0"/>
              <w:rPr>
                <w:sz w:val="20"/>
                <w:szCs w:val="20"/>
                <w:color w:val="auto"/>
              </w:rPr>
            </w:pPr>
            <w:r>
              <w:rPr>
                <w:rFonts w:ascii="Arial" w:cs="Arial" w:eastAsia="Arial" w:hAnsi="Arial"/>
                <w:sz w:val="14"/>
                <w:szCs w:val="14"/>
                <w:b w:val="1"/>
                <w:bCs w:val="1"/>
                <w:color w:val="auto"/>
                <w:w w:val="99"/>
              </w:rPr>
              <w:t>Table Total for</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Awards for</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Values for</w:t>
            </w:r>
          </w:p>
        </w:tc>
        <w:tc>
          <w:tcPr>
            <w:tcW w:w="1560" w:type="dxa"/>
            <w:vAlign w:val="bottom"/>
          </w:tcPr>
          <w:p>
            <w:pPr>
              <w:jc w:val="center"/>
              <w:ind w:left="188"/>
              <w:spacing w:after="0"/>
              <w:rPr>
                <w:sz w:val="20"/>
                <w:szCs w:val="20"/>
                <w:color w:val="auto"/>
              </w:rPr>
            </w:pPr>
            <w:r>
              <w:rPr>
                <w:rFonts w:ascii="Arial" w:cs="Arial" w:eastAsia="Arial" w:hAnsi="Arial"/>
                <w:sz w:val="14"/>
                <w:szCs w:val="14"/>
                <w:b w:val="1"/>
                <w:bCs w:val="1"/>
                <w:color w:val="auto"/>
              </w:rPr>
              <w:t>(CAP) to</w:t>
            </w:r>
          </w:p>
        </w:tc>
      </w:tr>
      <w:tr>
        <w:trPr>
          <w:trHeight w:val="162"/>
        </w:trPr>
        <w:tc>
          <w:tcPr>
            <w:tcW w:w="1220" w:type="dxa"/>
            <w:vAlign w:val="bottom"/>
          </w:tcPr>
          <w:p>
            <w:pPr>
              <w:spacing w:after="0"/>
              <w:rPr>
                <w:sz w:val="14"/>
                <w:szCs w:val="14"/>
                <w:color w:val="auto"/>
              </w:rPr>
            </w:pPr>
          </w:p>
        </w:tc>
        <w:tc>
          <w:tcPr>
            <w:tcW w:w="1940" w:type="dxa"/>
            <w:vAlign w:val="bottom"/>
          </w:tcPr>
          <w:p>
            <w:pPr>
              <w:jc w:val="center"/>
              <w:ind w:left="28"/>
              <w:spacing w:after="0"/>
              <w:rPr>
                <w:sz w:val="20"/>
                <w:szCs w:val="20"/>
                <w:color w:val="auto"/>
              </w:rPr>
            </w:pPr>
            <w:r>
              <w:rPr>
                <w:rFonts w:ascii="Arial" w:cs="Arial" w:eastAsia="Arial" w:hAnsi="Arial"/>
                <w:sz w:val="14"/>
                <w:szCs w:val="14"/>
                <w:b w:val="1"/>
                <w:bCs w:val="1"/>
                <w:color w:val="auto"/>
              </w:rPr>
              <w:t>Non-PEO</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Non-PEO</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Non-PEO</w:t>
            </w:r>
          </w:p>
        </w:tc>
        <w:tc>
          <w:tcPr>
            <w:tcW w:w="1560" w:type="dxa"/>
            <w:vAlign w:val="bottom"/>
          </w:tcPr>
          <w:p>
            <w:pPr>
              <w:jc w:val="center"/>
              <w:ind w:left="168"/>
              <w:spacing w:after="0"/>
              <w:rPr>
                <w:sz w:val="20"/>
                <w:szCs w:val="20"/>
                <w:color w:val="auto"/>
              </w:rPr>
            </w:pPr>
            <w:r>
              <w:rPr>
                <w:rFonts w:ascii="Arial" w:cs="Arial" w:eastAsia="Arial" w:hAnsi="Arial"/>
                <w:sz w:val="14"/>
                <w:szCs w:val="14"/>
                <w:b w:val="1"/>
                <w:bCs w:val="1"/>
                <w:color w:val="auto"/>
              </w:rPr>
              <w:t>Non-PEO</w:t>
            </w:r>
          </w:p>
        </w:tc>
      </w:tr>
      <w:tr>
        <w:trPr>
          <w:trHeight w:val="162"/>
        </w:trPr>
        <w:tc>
          <w:tcPr>
            <w:tcW w:w="1220" w:type="dxa"/>
            <w:vAlign w:val="bottom"/>
          </w:tcPr>
          <w:p>
            <w:pPr>
              <w:spacing w:after="0"/>
              <w:rPr>
                <w:sz w:val="14"/>
                <w:szCs w:val="14"/>
                <w:color w:val="auto"/>
              </w:rPr>
            </w:pPr>
          </w:p>
        </w:tc>
        <w:tc>
          <w:tcPr>
            <w:tcW w:w="1940" w:type="dxa"/>
            <w:vAlign w:val="bottom"/>
          </w:tcPr>
          <w:p>
            <w:pPr>
              <w:jc w:val="center"/>
              <w:ind w:left="68"/>
              <w:spacing w:after="0"/>
              <w:rPr>
                <w:sz w:val="20"/>
                <w:szCs w:val="20"/>
                <w:color w:val="auto"/>
              </w:rPr>
            </w:pPr>
            <w:r>
              <w:rPr>
                <w:rFonts w:ascii="Arial" w:cs="Arial" w:eastAsia="Arial" w:hAnsi="Arial"/>
                <w:sz w:val="14"/>
                <w:szCs w:val="14"/>
                <w:b w:val="1"/>
                <w:bCs w:val="1"/>
                <w:color w:val="auto"/>
              </w:rPr>
              <w:t>NEOs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NEOs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NEOs</w:t>
            </w:r>
          </w:p>
        </w:tc>
        <w:tc>
          <w:tcPr>
            <w:tcW w:w="1560" w:type="dxa"/>
            <w:vAlign w:val="bottom"/>
          </w:tcPr>
          <w:p>
            <w:pPr>
              <w:jc w:val="center"/>
              <w:ind w:left="208"/>
              <w:spacing w:after="0"/>
              <w:rPr>
                <w:sz w:val="20"/>
                <w:szCs w:val="20"/>
                <w:color w:val="auto"/>
              </w:rPr>
            </w:pPr>
            <w:r>
              <w:rPr>
                <w:rFonts w:ascii="Arial" w:cs="Arial" w:eastAsia="Arial" w:hAnsi="Arial"/>
                <w:sz w:val="14"/>
                <w:szCs w:val="14"/>
                <w:b w:val="1"/>
                <w:bCs w:val="1"/>
                <w:color w:val="auto"/>
              </w:rPr>
              <w:t>NEOs</w:t>
            </w:r>
          </w:p>
        </w:tc>
      </w:tr>
      <w:tr>
        <w:trPr>
          <w:trHeight w:val="196"/>
        </w:trPr>
        <w:tc>
          <w:tcPr>
            <w:tcW w:w="1220" w:type="dxa"/>
            <w:vAlign w:val="bottom"/>
          </w:tcPr>
          <w:p>
            <w:pPr>
              <w:jc w:val="right"/>
              <w:ind w:right="448"/>
              <w:spacing w:after="0"/>
              <w:rPr>
                <w:sz w:val="20"/>
                <w:szCs w:val="20"/>
                <w:color w:val="auto"/>
              </w:rPr>
            </w:pPr>
            <w:r>
              <w:rPr>
                <w:rFonts w:ascii="Arial" w:cs="Arial" w:eastAsia="Arial" w:hAnsi="Arial"/>
                <w:sz w:val="14"/>
                <w:szCs w:val="14"/>
                <w:b w:val="1"/>
                <w:bCs w:val="1"/>
                <w:color w:val="auto"/>
              </w:rPr>
              <w:t>Year</w:t>
            </w:r>
          </w:p>
        </w:tc>
        <w:tc>
          <w:tcPr>
            <w:tcW w:w="1940" w:type="dxa"/>
            <w:vAlign w:val="bottom"/>
          </w:tcPr>
          <w:p>
            <w:pPr>
              <w:jc w:val="center"/>
              <w:ind w:left="68"/>
              <w:spacing w:after="0"/>
              <w:rPr>
                <w:sz w:val="20"/>
                <w:szCs w:val="20"/>
                <w:color w:val="auto"/>
              </w:rPr>
            </w:pPr>
            <w:r>
              <w:rPr>
                <w:rFonts w:ascii="Arial" w:cs="Arial" w:eastAsia="Arial" w:hAnsi="Arial"/>
                <w:sz w:val="14"/>
                <w:szCs w:val="14"/>
                <w:b w:val="1"/>
                <w:bCs w:val="1"/>
                <w:color w:val="auto"/>
                <w:w w:val="93"/>
              </w:rPr>
              <w: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588"/>
              <w:spacing w:after="0"/>
              <w:rPr>
                <w:sz w:val="20"/>
                <w:szCs w:val="20"/>
                <w:color w:val="auto"/>
              </w:rPr>
            </w:pPr>
            <w:r>
              <w:rPr>
                <w:rFonts w:ascii="Arial" w:cs="Arial" w:eastAsia="Arial" w:hAnsi="Arial"/>
                <w:sz w:val="14"/>
                <w:szCs w:val="14"/>
                <w:b w:val="1"/>
                <w:bCs w:val="1"/>
                <w:color w:val="auto"/>
              </w:rPr>
              <w:t>($)</w:t>
            </w:r>
          </w:p>
        </w:tc>
        <w:tc>
          <w:tcPr>
            <w:tcW w:w="1560" w:type="dxa"/>
            <w:vAlign w:val="bottom"/>
          </w:tcPr>
          <w:p>
            <w:pPr>
              <w:jc w:val="center"/>
              <w:ind w:left="228"/>
              <w:spacing w:after="0"/>
              <w:rPr>
                <w:sz w:val="20"/>
                <w:szCs w:val="20"/>
                <w:color w:val="auto"/>
              </w:rPr>
            </w:pPr>
            <w:r>
              <w:rPr>
                <w:rFonts w:ascii="Arial" w:cs="Arial" w:eastAsia="Arial" w:hAnsi="Arial"/>
                <w:sz w:val="14"/>
                <w:szCs w:val="14"/>
                <w:b w:val="1"/>
                <w:bCs w:val="1"/>
                <w:color w:val="auto"/>
              </w:rPr>
              <w:t>($)</w:t>
            </w:r>
          </w:p>
        </w:tc>
      </w:tr>
      <w:tr>
        <w:trPr>
          <w:trHeight w:val="29"/>
        </w:trPr>
        <w:tc>
          <w:tcPr>
            <w:tcW w:w="1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1220" w:type="dxa"/>
            <w:vAlign w:val="bottom"/>
            <w:shd w:val="clear" w:color="auto" w:fill="D9D9D9"/>
          </w:tcPr>
          <w:p>
            <w:pPr>
              <w:jc w:val="right"/>
              <w:ind w:right="668"/>
              <w:spacing w:after="0"/>
              <w:rPr>
                <w:sz w:val="20"/>
                <w:szCs w:val="20"/>
                <w:color w:val="auto"/>
              </w:rPr>
            </w:pPr>
            <w:r>
              <w:rPr>
                <w:rFonts w:ascii="Arial" w:cs="Arial" w:eastAsia="Arial" w:hAnsi="Arial"/>
                <w:sz w:val="14"/>
                <w:szCs w:val="14"/>
                <w:color w:val="auto"/>
              </w:rPr>
              <w:t>2024</w:t>
            </w:r>
          </w:p>
        </w:tc>
        <w:tc>
          <w:tcPr>
            <w:tcW w:w="194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2,206,123</w:t>
            </w:r>
          </w:p>
        </w:tc>
        <w:tc>
          <w:tcPr>
            <w:tcW w:w="1640" w:type="dxa"/>
            <w:vAlign w:val="bottom"/>
            <w:shd w:val="clear" w:color="auto" w:fill="D9D9D9"/>
          </w:tcPr>
          <w:p>
            <w:pPr>
              <w:ind w:left="540"/>
              <w:spacing w:after="0"/>
              <w:rPr>
                <w:sz w:val="20"/>
                <w:szCs w:val="20"/>
                <w:color w:val="auto"/>
              </w:rPr>
            </w:pPr>
            <w:r>
              <w:rPr>
                <w:rFonts w:ascii="Arial" w:cs="Arial" w:eastAsia="Arial" w:hAnsi="Arial"/>
                <w:sz w:val="14"/>
                <w:szCs w:val="14"/>
                <w:color w:val="auto"/>
              </w:rPr>
              <w:t>​(903,432)</w:t>
            </w:r>
          </w:p>
        </w:tc>
        <w:tc>
          <w:tcPr>
            <w:tcW w:w="1480" w:type="dxa"/>
            <w:vAlign w:val="bottom"/>
            <w:shd w:val="clear" w:color="auto" w:fill="D9D9D9"/>
          </w:tcPr>
          <w:p>
            <w:pPr>
              <w:jc w:val="right"/>
              <w:ind w:right="348"/>
              <w:spacing w:after="0"/>
              <w:rPr>
                <w:sz w:val="20"/>
                <w:szCs w:val="20"/>
                <w:color w:val="auto"/>
              </w:rPr>
            </w:pPr>
            <w:r>
              <w:rPr>
                <w:rFonts w:ascii="Arial" w:cs="Arial" w:eastAsia="Arial" w:hAnsi="Arial"/>
                <w:sz w:val="14"/>
                <w:szCs w:val="14"/>
                <w:color w:val="auto"/>
              </w:rPr>
              <w:t>1,259,408</w:t>
            </w:r>
          </w:p>
        </w:tc>
        <w:tc>
          <w:tcPr>
            <w:tcW w:w="1560" w:type="dxa"/>
            <w:vAlign w:val="bottom"/>
            <w:shd w:val="clear" w:color="auto" w:fill="D9D9D9"/>
          </w:tcPr>
          <w:p>
            <w:pPr>
              <w:jc w:val="center"/>
              <w:ind w:left="168"/>
              <w:spacing w:after="0"/>
              <w:rPr>
                <w:sz w:val="20"/>
                <w:szCs w:val="20"/>
                <w:color w:val="auto"/>
              </w:rPr>
            </w:pPr>
            <w:r>
              <w:rPr>
                <w:rFonts w:ascii="Arial" w:cs="Arial" w:eastAsia="Arial" w:hAnsi="Arial"/>
                <w:sz w:val="14"/>
                <w:szCs w:val="14"/>
                <w:color w:val="auto"/>
              </w:rPr>
              <w:t>2,562,099</w:t>
            </w:r>
          </w:p>
        </w:tc>
      </w:tr>
      <w:tr>
        <w:trPr>
          <w:trHeight w:val="54"/>
        </w:trPr>
        <w:tc>
          <w:tcPr>
            <w:tcW w:w="1220" w:type="dxa"/>
            <w:vAlign w:val="bottom"/>
            <w:shd w:val="clear" w:color="auto" w:fill="D9D9D9"/>
          </w:tcPr>
          <w:p>
            <w:pPr>
              <w:spacing w:after="0"/>
              <w:rPr>
                <w:sz w:val="4"/>
                <w:szCs w:val="4"/>
                <w:color w:val="auto"/>
              </w:rPr>
            </w:pPr>
          </w:p>
        </w:tc>
        <w:tc>
          <w:tcPr>
            <w:tcW w:w="1940" w:type="dxa"/>
            <w:vAlign w:val="bottom"/>
            <w:shd w:val="clear" w:color="auto" w:fill="D9D9D9"/>
          </w:tcPr>
          <w:p>
            <w:pPr>
              <w:spacing w:after="0"/>
              <w:rPr>
                <w:sz w:val="4"/>
                <w:szCs w:val="4"/>
                <w:color w:val="auto"/>
              </w:rPr>
            </w:pPr>
          </w:p>
        </w:tc>
        <w:tc>
          <w:tcPr>
            <w:tcW w:w="1640" w:type="dxa"/>
            <w:vAlign w:val="bottom"/>
            <w:shd w:val="clear" w:color="auto" w:fill="D9D9D9"/>
          </w:tcPr>
          <w:p>
            <w:pPr>
              <w:spacing w:after="0"/>
              <w:rPr>
                <w:sz w:val="4"/>
                <w:szCs w:val="4"/>
                <w:color w:val="auto"/>
              </w:rPr>
            </w:pPr>
          </w:p>
        </w:tc>
        <w:tc>
          <w:tcPr>
            <w:tcW w:w="1480" w:type="dxa"/>
            <w:vAlign w:val="bottom"/>
            <w:shd w:val="clear" w:color="auto" w:fill="D9D9D9"/>
          </w:tcPr>
          <w:p>
            <w:pPr>
              <w:spacing w:after="0"/>
              <w:rPr>
                <w:sz w:val="4"/>
                <w:szCs w:val="4"/>
                <w:color w:val="auto"/>
              </w:rPr>
            </w:pPr>
          </w:p>
        </w:tc>
        <w:tc>
          <w:tcPr>
            <w:tcW w:w="1560" w:type="dxa"/>
            <w:vAlign w:val="bottom"/>
            <w:shd w:val="clear" w:color="auto" w:fill="D9D9D9"/>
          </w:tcPr>
          <w:p>
            <w:pPr>
              <w:spacing w:after="0"/>
              <w:rPr>
                <w:sz w:val="4"/>
                <w:szCs w:val="4"/>
                <w:color w:val="auto"/>
              </w:rPr>
            </w:pPr>
          </w:p>
        </w:tc>
      </w:tr>
    </w:tbl>
    <w:p>
      <w:pPr>
        <w:spacing w:after="0" w:line="99" w:lineRule="exact"/>
        <w:rPr>
          <w:sz w:val="20"/>
          <w:szCs w:val="20"/>
          <w:color w:val="auto"/>
        </w:rPr>
      </w:pPr>
    </w:p>
    <w:p>
      <w:pPr>
        <w:ind w:left="760" w:right="639"/>
        <w:spacing w:after="0" w:line="285" w:lineRule="auto"/>
        <w:rPr>
          <w:sz w:val="20"/>
          <w:szCs w:val="20"/>
          <w:color w:val="auto"/>
        </w:rPr>
      </w:pPr>
      <w:r>
        <w:rPr>
          <w:rFonts w:ascii="Arial" w:cs="Arial" w:eastAsia="Arial" w:hAnsi="Arial"/>
          <w:sz w:val="14"/>
          <w:szCs w:val="14"/>
          <w:color w:val="auto"/>
        </w:rPr>
        <w:t>The amounts in the Inclusion of Equity Values in the tables above are derived from the amounts set forth in the following tables.</w:t>
      </w:r>
    </w:p>
    <w:p>
      <w:pPr>
        <w:spacing w:after="0" w:line="171"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center"/>
              <w:ind w:left="48"/>
              <w:spacing w:after="0"/>
              <w:rPr>
                <w:sz w:val="20"/>
                <w:szCs w:val="20"/>
                <w:color w:val="auto"/>
              </w:rPr>
            </w:pPr>
            <w:r>
              <w:rPr>
                <w:rFonts w:ascii="Arial" w:cs="Arial" w:eastAsia="Arial" w:hAnsi="Arial"/>
                <w:sz w:val="14"/>
                <w:szCs w:val="14"/>
                <w:b w:val="1"/>
                <w:bCs w:val="1"/>
                <w:color w:val="auto"/>
              </w:rPr>
              <w:t>Change in</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100" w:type="dxa"/>
            <w:vAlign w:val="bottom"/>
          </w:tcPr>
          <w:p>
            <w:pPr>
              <w:ind w:left="480"/>
              <w:spacing w:after="0"/>
              <w:rPr>
                <w:sz w:val="20"/>
                <w:szCs w:val="20"/>
                <w:color w:val="auto"/>
              </w:rPr>
            </w:pPr>
            <w:r>
              <w:rPr>
                <w:rFonts w:ascii="Arial" w:cs="Arial" w:eastAsia="Arial" w:hAnsi="Arial"/>
                <w:sz w:val="14"/>
                <w:szCs w:val="14"/>
                <w:b w:val="1"/>
                <w:bCs w:val="1"/>
                <w:color w:val="auto"/>
                <w:w w:val="97"/>
              </w:rPr>
              <w:t>Year-End</w:t>
            </w: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center"/>
              <w:ind w:left="68"/>
              <w:spacing w:after="0"/>
              <w:rPr>
                <w:sz w:val="20"/>
                <w:szCs w:val="20"/>
                <w:color w:val="auto"/>
              </w:rPr>
            </w:pPr>
            <w:r>
              <w:rPr>
                <w:rFonts w:ascii="Arial" w:cs="Arial" w:eastAsia="Arial" w:hAnsi="Arial"/>
                <w:sz w:val="14"/>
                <w:szCs w:val="14"/>
                <w:b w:val="1"/>
                <w:bCs w:val="1"/>
                <w:color w:val="auto"/>
              </w:rPr>
              <w:t>Fair Value</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160" w:type="dxa"/>
            <w:vAlign w:val="bottom"/>
            <w:gridSpan w:val="2"/>
          </w:tcPr>
          <w:p>
            <w:pPr>
              <w:ind w:left="460"/>
              <w:spacing w:after="0"/>
              <w:rPr>
                <w:sz w:val="20"/>
                <w:szCs w:val="20"/>
                <w:color w:val="auto"/>
              </w:rPr>
            </w:pPr>
            <w:r>
              <w:rPr>
                <w:rFonts w:ascii="Arial" w:cs="Arial" w:eastAsia="Arial" w:hAnsi="Arial"/>
                <w:sz w:val="14"/>
                <w:szCs w:val="14"/>
                <w:b w:val="1"/>
                <w:bCs w:val="1"/>
                <w:color w:val="auto"/>
              </w:rPr>
              <w:t>Fair Value</w:t>
            </w:r>
          </w:p>
        </w:tc>
        <w:tc>
          <w:tcPr>
            <w:tcW w:w="960" w:type="dxa"/>
            <w:vAlign w:val="bottom"/>
          </w:tcPr>
          <w:p>
            <w:pPr>
              <w:jc w:val="center"/>
              <w:ind w:left="168"/>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rPr>
              <w:t>Vesting-</w:t>
            </w:r>
          </w:p>
        </w:tc>
        <w:tc>
          <w:tcPr>
            <w:tcW w:w="1060" w:type="dxa"/>
            <w:vAlign w:val="bottom"/>
          </w:tcPr>
          <w:p>
            <w:pPr>
              <w:jc w:val="center"/>
              <w:ind w:left="48"/>
              <w:spacing w:after="0"/>
              <w:rPr>
                <w:sz w:val="20"/>
                <w:szCs w:val="20"/>
                <w:color w:val="auto"/>
              </w:rPr>
            </w:pPr>
            <w:r>
              <w:rPr>
                <w:rFonts w:ascii="Arial" w:cs="Arial" w:eastAsia="Arial" w:hAnsi="Arial"/>
                <w:sz w:val="14"/>
                <w:szCs w:val="14"/>
                <w:b w:val="1"/>
                <w:bCs w:val="1"/>
                <w:color w:val="auto"/>
              </w:rPr>
              <w:t>from Last</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100" w:type="dxa"/>
            <w:vAlign w:val="bottom"/>
          </w:tcPr>
          <w:p>
            <w:pPr>
              <w:ind w:left="480"/>
              <w:spacing w:after="0"/>
              <w:rPr>
                <w:sz w:val="20"/>
                <w:szCs w:val="20"/>
                <w:color w:val="auto"/>
              </w:rPr>
            </w:pPr>
            <w:r>
              <w:rPr>
                <w:rFonts w:ascii="Arial" w:cs="Arial" w:eastAsia="Arial" w:hAnsi="Arial"/>
                <w:sz w:val="14"/>
                <w:szCs w:val="14"/>
                <w:b w:val="1"/>
                <w:bCs w:val="1"/>
                <w:color w:val="auto"/>
              </w:rPr>
              <w:t>of Equity</w:t>
            </w:r>
          </w:p>
        </w:tc>
        <w:tc>
          <w:tcPr>
            <w:tcW w:w="60" w:type="dxa"/>
            <w:vAlign w:val="bottom"/>
          </w:tcPr>
          <w:p>
            <w:pPr>
              <w:spacing w:after="0"/>
              <w:rPr>
                <w:sz w:val="14"/>
                <w:szCs w:val="14"/>
                <w:color w:val="auto"/>
              </w:rPr>
            </w:pPr>
          </w:p>
        </w:tc>
        <w:tc>
          <w:tcPr>
            <w:tcW w:w="960" w:type="dxa"/>
            <w:vAlign w:val="bottom"/>
          </w:tcPr>
          <w:p>
            <w:pPr>
              <w:jc w:val="center"/>
              <w:ind w:left="128"/>
              <w:spacing w:after="0"/>
              <w:rPr>
                <w:sz w:val="20"/>
                <w:szCs w:val="20"/>
                <w:color w:val="auto"/>
              </w:rPr>
            </w:pPr>
            <w:r>
              <w:rPr>
                <w:rFonts w:ascii="Arial" w:cs="Arial" w:eastAsia="Arial" w:hAnsi="Arial"/>
                <w:sz w:val="14"/>
                <w:szCs w:val="14"/>
                <w:b w:val="1"/>
                <w:bCs w:val="1"/>
                <w:color w:val="auto"/>
                <w:w w:val="96"/>
              </w:rPr>
              <w:t>in</w:t>
            </w:r>
          </w:p>
        </w:tc>
        <w:tc>
          <w:tcPr>
            <w:tcW w:w="920" w:type="dxa"/>
            <w:vAlign w:val="bottom"/>
          </w:tcPr>
          <w:p>
            <w:pPr>
              <w:jc w:val="center"/>
              <w:ind w:left="148"/>
              <w:spacing w:after="0"/>
              <w:rPr>
                <w:sz w:val="20"/>
                <w:szCs w:val="20"/>
                <w:color w:val="auto"/>
              </w:rPr>
            </w:pPr>
            <w:r>
              <w:rPr>
                <w:rFonts w:ascii="Arial" w:cs="Arial" w:eastAsia="Arial" w:hAnsi="Arial"/>
                <w:sz w:val="14"/>
                <w:szCs w:val="14"/>
                <w:b w:val="1"/>
                <w:bCs w:val="1"/>
                <w:color w:val="auto"/>
              </w:rPr>
              <w:t>Date Fair</w:t>
            </w:r>
          </w:p>
        </w:tc>
        <w:tc>
          <w:tcPr>
            <w:tcW w:w="1060" w:type="dxa"/>
            <w:vAlign w:val="bottom"/>
          </w:tcPr>
          <w:p>
            <w:pPr>
              <w:jc w:val="center"/>
              <w:ind w:left="68"/>
              <w:spacing w:after="0"/>
              <w:rPr>
                <w:sz w:val="20"/>
                <w:szCs w:val="20"/>
                <w:color w:val="auto"/>
              </w:rPr>
            </w:pPr>
            <w:r>
              <w:rPr>
                <w:rFonts w:ascii="Arial" w:cs="Arial" w:eastAsia="Arial" w:hAnsi="Arial"/>
                <w:sz w:val="14"/>
                <w:szCs w:val="14"/>
                <w:b w:val="1"/>
                <w:bCs w:val="1"/>
                <w:color w:val="auto"/>
              </w:rPr>
              <w:t>Day of</w:t>
            </w:r>
          </w:p>
        </w:tc>
        <w:tc>
          <w:tcPr>
            <w:tcW w:w="10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100" w:type="dxa"/>
            <w:vAlign w:val="bottom"/>
          </w:tcPr>
          <w:p>
            <w:pPr>
              <w:jc w:val="center"/>
              <w:ind w:left="388"/>
              <w:spacing w:after="0"/>
              <w:rPr>
                <w:sz w:val="20"/>
                <w:szCs w:val="20"/>
                <w:color w:val="auto"/>
              </w:rPr>
            </w:pPr>
            <w:r>
              <w:rPr>
                <w:rFonts w:ascii="Arial" w:cs="Arial" w:eastAsia="Arial" w:hAnsi="Arial"/>
                <w:sz w:val="14"/>
                <w:szCs w:val="14"/>
                <w:b w:val="1"/>
                <w:bCs w:val="1"/>
                <w:color w:val="auto"/>
              </w:rPr>
              <w:t>Awards</w:t>
            </w:r>
          </w:p>
        </w:tc>
        <w:tc>
          <w:tcPr>
            <w:tcW w:w="60" w:type="dxa"/>
            <w:vAlign w:val="bottom"/>
          </w:tcPr>
          <w:p>
            <w:pPr>
              <w:spacing w:after="0"/>
              <w:rPr>
                <w:sz w:val="14"/>
                <w:szCs w:val="14"/>
                <w:color w:val="auto"/>
              </w:rPr>
            </w:pPr>
          </w:p>
        </w:tc>
        <w:tc>
          <w:tcPr>
            <w:tcW w:w="960" w:type="dxa"/>
            <w:vAlign w:val="bottom"/>
          </w:tcPr>
          <w:p>
            <w:pPr>
              <w:jc w:val="center"/>
              <w:ind w:left="168"/>
              <w:spacing w:after="0"/>
              <w:rPr>
                <w:sz w:val="20"/>
                <w:szCs w:val="20"/>
                <w:color w:val="auto"/>
              </w:rPr>
            </w:pPr>
            <w:r>
              <w:rPr>
                <w:rFonts w:ascii="Arial" w:cs="Arial" w:eastAsia="Arial" w:hAnsi="Arial"/>
                <w:sz w:val="14"/>
                <w:szCs w:val="14"/>
                <w:b w:val="1"/>
                <w:bCs w:val="1"/>
                <w:color w:val="auto"/>
              </w:rPr>
              <w:t>Fair Value</w:t>
            </w:r>
          </w:p>
        </w:tc>
        <w:tc>
          <w:tcPr>
            <w:tcW w:w="920" w:type="dxa"/>
            <w:vAlign w:val="bottom"/>
          </w:tcPr>
          <w:p>
            <w:pPr>
              <w:jc w:val="center"/>
              <w:ind w:left="108"/>
              <w:spacing w:after="0"/>
              <w:rPr>
                <w:sz w:val="20"/>
                <w:szCs w:val="20"/>
                <w:color w:val="auto"/>
              </w:rPr>
            </w:pPr>
            <w:r>
              <w:rPr>
                <w:rFonts w:ascii="Arial" w:cs="Arial" w:eastAsia="Arial" w:hAnsi="Arial"/>
                <w:sz w:val="14"/>
                <w:szCs w:val="14"/>
                <w:b w:val="1"/>
                <w:bCs w:val="1"/>
                <w:color w:val="auto"/>
                <w:w w:val="99"/>
              </w:rPr>
              <w:t>Value of</w:t>
            </w:r>
          </w:p>
        </w:tc>
        <w:tc>
          <w:tcPr>
            <w:tcW w:w="1060" w:type="dxa"/>
            <w:vAlign w:val="bottom"/>
          </w:tcPr>
          <w:p>
            <w:pPr>
              <w:jc w:val="center"/>
              <w:ind w:left="68"/>
              <w:spacing w:after="0"/>
              <w:rPr>
                <w:sz w:val="20"/>
                <w:szCs w:val="20"/>
                <w:color w:val="auto"/>
              </w:rPr>
            </w:pPr>
            <w:r>
              <w:rPr>
                <w:rFonts w:ascii="Arial" w:cs="Arial" w:eastAsia="Arial" w:hAnsi="Arial"/>
                <w:sz w:val="14"/>
                <w:szCs w:val="14"/>
                <w:b w:val="1"/>
                <w:bCs w:val="1"/>
                <w:color w:val="auto"/>
              </w:rPr>
              <w:t>Prior Year</w:t>
            </w:r>
          </w:p>
        </w:tc>
        <w:tc>
          <w:tcPr>
            <w:tcW w:w="1000" w:type="dxa"/>
            <w:vAlign w:val="bottom"/>
          </w:tcPr>
          <w:p>
            <w:pPr>
              <w:jc w:val="center"/>
              <w:ind w:left="48"/>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Dividends</w:t>
            </w: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100" w:type="dxa"/>
            <w:vAlign w:val="bottom"/>
          </w:tcPr>
          <w:p>
            <w:pPr>
              <w:jc w:val="center"/>
              <w:ind w:left="408"/>
              <w:spacing w:after="0"/>
              <w:rPr>
                <w:sz w:val="20"/>
                <w:szCs w:val="20"/>
                <w:color w:val="auto"/>
              </w:rPr>
            </w:pPr>
            <w:r>
              <w:rPr>
                <w:rFonts w:ascii="Arial" w:cs="Arial" w:eastAsia="Arial" w:hAnsi="Arial"/>
                <w:sz w:val="14"/>
                <w:szCs w:val="14"/>
                <w:b w:val="1"/>
                <w:bCs w:val="1"/>
                <w:color w:val="auto"/>
              </w:rPr>
              <w:t>Granted</w:t>
            </w:r>
          </w:p>
        </w:tc>
        <w:tc>
          <w:tcPr>
            <w:tcW w:w="60" w:type="dxa"/>
            <w:vAlign w:val="bottom"/>
          </w:tcPr>
          <w:p>
            <w:pPr>
              <w:spacing w:after="0"/>
              <w:rPr>
                <w:sz w:val="14"/>
                <w:szCs w:val="14"/>
                <w:color w:val="auto"/>
              </w:rPr>
            </w:pPr>
          </w:p>
        </w:tc>
        <w:tc>
          <w:tcPr>
            <w:tcW w:w="960" w:type="dxa"/>
            <w:vAlign w:val="bottom"/>
          </w:tcPr>
          <w:p>
            <w:pPr>
              <w:jc w:val="center"/>
              <w:ind w:left="188"/>
              <w:spacing w:after="0"/>
              <w:rPr>
                <w:sz w:val="20"/>
                <w:szCs w:val="20"/>
                <w:color w:val="auto"/>
              </w:rPr>
            </w:pPr>
            <w:r>
              <w:rPr>
                <w:rFonts w:ascii="Arial" w:cs="Arial" w:eastAsia="Arial" w:hAnsi="Arial"/>
                <w:sz w:val="14"/>
                <w:szCs w:val="14"/>
                <w:b w:val="1"/>
                <w:bCs w:val="1"/>
                <w:color w:val="auto"/>
              </w:rPr>
              <w:t>from Last</w:t>
            </w:r>
          </w:p>
        </w:tc>
        <w:tc>
          <w:tcPr>
            <w:tcW w:w="920" w:type="dxa"/>
            <w:vAlign w:val="bottom"/>
          </w:tcPr>
          <w:p>
            <w:pPr>
              <w:jc w:val="center"/>
              <w:ind w:left="88"/>
              <w:spacing w:after="0"/>
              <w:rPr>
                <w:sz w:val="20"/>
                <w:szCs w:val="20"/>
                <w:color w:val="auto"/>
              </w:rPr>
            </w:pPr>
            <w:r>
              <w:rPr>
                <w:rFonts w:ascii="Arial" w:cs="Arial" w:eastAsia="Arial" w:hAnsi="Arial"/>
                <w:sz w:val="14"/>
                <w:szCs w:val="14"/>
                <w:b w:val="1"/>
                <w:bCs w:val="1"/>
                <w:color w:val="auto"/>
              </w:rPr>
              <w:t>Equity</w:t>
            </w:r>
          </w:p>
        </w:tc>
        <w:tc>
          <w:tcPr>
            <w:tcW w:w="1060" w:type="dxa"/>
            <w:vAlign w:val="bottom"/>
          </w:tcPr>
          <w:p>
            <w:pPr>
              <w:jc w:val="center"/>
              <w:ind w:left="68"/>
              <w:spacing w:after="0"/>
              <w:rPr>
                <w:sz w:val="20"/>
                <w:szCs w:val="20"/>
                <w:color w:val="auto"/>
              </w:rPr>
            </w:pPr>
            <w:r>
              <w:rPr>
                <w:rFonts w:ascii="Arial" w:cs="Arial" w:eastAsia="Arial" w:hAnsi="Arial"/>
                <w:sz w:val="14"/>
                <w:szCs w:val="14"/>
                <w:b w:val="1"/>
                <w:bCs w:val="1"/>
                <w:color w:val="auto"/>
              </w:rPr>
              <w:t>to Vesting</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at Last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or Other</w:t>
            </w: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100" w:type="dxa"/>
            <w:vAlign w:val="bottom"/>
          </w:tcPr>
          <w:p>
            <w:pPr>
              <w:jc w:val="center"/>
              <w:ind w:left="408"/>
              <w:spacing w:after="0"/>
              <w:rPr>
                <w:sz w:val="20"/>
                <w:szCs w:val="20"/>
                <w:color w:val="auto"/>
              </w:rPr>
            </w:pPr>
            <w:r>
              <w:rPr>
                <w:rFonts w:ascii="Arial" w:cs="Arial" w:eastAsia="Arial" w:hAnsi="Arial"/>
                <w:sz w:val="14"/>
                <w:szCs w:val="14"/>
                <w:b w:val="1"/>
                <w:bCs w:val="1"/>
                <w:color w:val="auto"/>
              </w:rPr>
              <w:t>During</w:t>
            </w:r>
          </w:p>
        </w:tc>
        <w:tc>
          <w:tcPr>
            <w:tcW w:w="60" w:type="dxa"/>
            <w:vAlign w:val="bottom"/>
          </w:tcPr>
          <w:p>
            <w:pPr>
              <w:spacing w:after="0"/>
              <w:rPr>
                <w:sz w:val="14"/>
                <w:szCs w:val="14"/>
                <w:color w:val="auto"/>
              </w:rPr>
            </w:pPr>
          </w:p>
        </w:tc>
        <w:tc>
          <w:tcPr>
            <w:tcW w:w="960" w:type="dxa"/>
            <w:vAlign w:val="bottom"/>
          </w:tcPr>
          <w:p>
            <w:pPr>
              <w:jc w:val="center"/>
              <w:ind w:left="128"/>
              <w:spacing w:after="0"/>
              <w:rPr>
                <w:sz w:val="20"/>
                <w:szCs w:val="20"/>
                <w:color w:val="auto"/>
              </w:rPr>
            </w:pPr>
            <w:r>
              <w:rPr>
                <w:rFonts w:ascii="Arial" w:cs="Arial" w:eastAsia="Arial" w:hAnsi="Arial"/>
                <w:sz w:val="14"/>
                <w:szCs w:val="14"/>
                <w:b w:val="1"/>
                <w:bCs w:val="1"/>
                <w:color w:val="auto"/>
              </w:rPr>
              <w:t>Day of</w:t>
            </w:r>
          </w:p>
        </w:tc>
        <w:tc>
          <w:tcPr>
            <w:tcW w:w="920" w:type="dxa"/>
            <w:vAlign w:val="bottom"/>
          </w:tcPr>
          <w:p>
            <w:pPr>
              <w:jc w:val="center"/>
              <w:ind w:left="108"/>
              <w:spacing w:after="0"/>
              <w:rPr>
                <w:sz w:val="20"/>
                <w:szCs w:val="20"/>
                <w:color w:val="auto"/>
              </w:rPr>
            </w:pPr>
            <w:r>
              <w:rPr>
                <w:rFonts w:ascii="Arial" w:cs="Arial" w:eastAsia="Arial" w:hAnsi="Arial"/>
                <w:sz w:val="14"/>
                <w:szCs w:val="14"/>
                <w:b w:val="1"/>
                <w:bCs w:val="1"/>
                <w:color w:val="auto"/>
                <w:w w:val="98"/>
              </w:rPr>
              <w:t>Awards</w:t>
            </w:r>
          </w:p>
        </w:tc>
        <w:tc>
          <w:tcPr>
            <w:tcW w:w="1060" w:type="dxa"/>
            <w:vAlign w:val="bottom"/>
          </w:tcPr>
          <w:p>
            <w:pPr>
              <w:jc w:val="center"/>
              <w:ind w:left="68"/>
              <w:spacing w:after="0"/>
              <w:rPr>
                <w:sz w:val="20"/>
                <w:szCs w:val="20"/>
                <w:color w:val="auto"/>
              </w:rPr>
            </w:pPr>
            <w:r>
              <w:rPr>
                <w:rFonts w:ascii="Arial" w:cs="Arial" w:eastAsia="Arial" w:hAnsi="Arial"/>
                <w:sz w:val="14"/>
                <w:szCs w:val="14"/>
                <w:b w:val="1"/>
                <w:bCs w:val="1"/>
                <w:color w:val="auto"/>
              </w:rPr>
              <w:t>Date of</w:t>
            </w:r>
          </w:p>
        </w:tc>
        <w:tc>
          <w:tcPr>
            <w:tcW w:w="1000" w:type="dxa"/>
            <w:vAlign w:val="bottom"/>
          </w:tcPr>
          <w:p>
            <w:pPr>
              <w:jc w:val="center"/>
              <w:ind w:left="8"/>
              <w:spacing w:after="0"/>
              <w:rPr>
                <w:sz w:val="20"/>
                <w:szCs w:val="20"/>
                <w:color w:val="auto"/>
              </w:rPr>
            </w:pPr>
            <w:r>
              <w:rPr>
                <w:rFonts w:ascii="Arial" w:cs="Arial" w:eastAsia="Arial" w:hAnsi="Arial"/>
                <w:sz w:val="14"/>
                <w:szCs w:val="14"/>
                <w:b w:val="1"/>
                <w:bCs w:val="1"/>
                <w:color w:val="auto"/>
              </w:rPr>
              <w:t>Day 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16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rPr>
              <w:t>Year That</w:t>
            </w:r>
          </w:p>
        </w:tc>
        <w:tc>
          <w:tcPr>
            <w:tcW w:w="960" w:type="dxa"/>
            <w:vAlign w:val="bottom"/>
          </w:tcPr>
          <w:p>
            <w:pPr>
              <w:jc w:val="center"/>
              <w:ind w:left="168"/>
              <w:spacing w:after="0"/>
              <w:rPr>
                <w:sz w:val="20"/>
                <w:szCs w:val="20"/>
                <w:color w:val="auto"/>
              </w:rPr>
            </w:pPr>
            <w:r>
              <w:rPr>
                <w:rFonts w:ascii="Arial" w:cs="Arial" w:eastAsia="Arial" w:hAnsi="Arial"/>
                <w:sz w:val="14"/>
                <w:szCs w:val="14"/>
                <w:b w:val="1"/>
                <w:bCs w:val="1"/>
                <w:color w:val="auto"/>
              </w:rPr>
              <w:t>Prior Year</w:t>
            </w:r>
          </w:p>
        </w:tc>
        <w:tc>
          <w:tcPr>
            <w:tcW w:w="920" w:type="dxa"/>
            <w:vAlign w:val="bottom"/>
          </w:tcPr>
          <w:p>
            <w:pPr>
              <w:jc w:val="center"/>
              <w:ind w:left="108"/>
              <w:spacing w:after="0"/>
              <w:rPr>
                <w:sz w:val="20"/>
                <w:szCs w:val="20"/>
                <w:color w:val="auto"/>
              </w:rPr>
            </w:pPr>
            <w:r>
              <w:rPr>
                <w:rFonts w:ascii="Arial" w:cs="Arial" w:eastAsia="Arial" w:hAnsi="Arial"/>
                <w:sz w:val="14"/>
                <w:szCs w:val="14"/>
                <w:b w:val="1"/>
                <w:bCs w:val="1"/>
                <w:color w:val="auto"/>
              </w:rPr>
              <w:t>Granted</w:t>
            </w:r>
          </w:p>
        </w:tc>
        <w:tc>
          <w:tcPr>
            <w:tcW w:w="1060" w:type="dxa"/>
            <w:vAlign w:val="bottom"/>
          </w:tcPr>
          <w:p>
            <w:pPr>
              <w:jc w:val="center"/>
              <w:ind w:left="68"/>
              <w:spacing w:after="0"/>
              <w:rPr>
                <w:sz w:val="20"/>
                <w:szCs w:val="20"/>
                <w:color w:val="auto"/>
              </w:rPr>
            </w:pPr>
            <w:r>
              <w:rPr>
                <w:rFonts w:ascii="Arial" w:cs="Arial" w:eastAsia="Arial" w:hAnsi="Arial"/>
                <w:sz w:val="14"/>
                <w:szCs w:val="14"/>
                <w:b w:val="1"/>
                <w:bCs w:val="1"/>
                <w:color w:val="auto"/>
              </w:rPr>
              <w:t>Unvested</w:t>
            </w:r>
          </w:p>
        </w:tc>
        <w:tc>
          <w:tcPr>
            <w:tcW w:w="1000" w:type="dxa"/>
            <w:vAlign w:val="bottom"/>
          </w:tcPr>
          <w:p>
            <w:pPr>
              <w:jc w:val="center"/>
              <w:ind w:left="48"/>
              <w:spacing w:after="0"/>
              <w:rPr>
                <w:sz w:val="20"/>
                <w:szCs w:val="20"/>
                <w:color w:val="auto"/>
              </w:rPr>
            </w:pPr>
            <w:r>
              <w:rPr>
                <w:rFonts w:ascii="Arial" w:cs="Arial" w:eastAsia="Arial" w:hAnsi="Arial"/>
                <w:sz w:val="14"/>
                <w:szCs w:val="14"/>
                <w:b w:val="1"/>
                <w:bCs w:val="1"/>
                <w:color w:val="auto"/>
              </w:rPr>
              <w:t>Prior Year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Paid on</w:t>
            </w: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160" w:type="dxa"/>
            <w:vAlign w:val="bottom"/>
            <w:gridSpan w:val="2"/>
          </w:tcPr>
          <w:p>
            <w:pPr>
              <w:jc w:val="center"/>
              <w:ind w:left="368"/>
              <w:spacing w:after="0"/>
              <w:rPr>
                <w:sz w:val="20"/>
                <w:szCs w:val="20"/>
                <w:color w:val="auto"/>
              </w:rPr>
            </w:pPr>
            <w:r>
              <w:rPr>
                <w:rFonts w:ascii="Arial" w:cs="Arial" w:eastAsia="Arial" w:hAnsi="Arial"/>
                <w:sz w:val="14"/>
                <w:szCs w:val="14"/>
                <w:b w:val="1"/>
                <w:bCs w:val="1"/>
                <w:color w:val="auto"/>
              </w:rPr>
              <w:t>Remained</w:t>
            </w:r>
          </w:p>
        </w:tc>
        <w:tc>
          <w:tcPr>
            <w:tcW w:w="960" w:type="dxa"/>
            <w:vAlign w:val="bottom"/>
          </w:tcPr>
          <w:p>
            <w:pPr>
              <w:jc w:val="center"/>
              <w:ind w:left="128"/>
              <w:spacing w:after="0"/>
              <w:rPr>
                <w:sz w:val="20"/>
                <w:szCs w:val="20"/>
                <w:color w:val="auto"/>
              </w:rPr>
            </w:pPr>
            <w:r>
              <w:rPr>
                <w:rFonts w:ascii="Arial" w:cs="Arial" w:eastAsia="Arial" w:hAnsi="Arial"/>
                <w:sz w:val="14"/>
                <w:szCs w:val="14"/>
                <w:b w:val="1"/>
                <w:bCs w:val="1"/>
                <w:color w:val="auto"/>
              </w:rPr>
              <w:t>to Last</w:t>
            </w:r>
          </w:p>
        </w:tc>
        <w:tc>
          <w:tcPr>
            <w:tcW w:w="920" w:type="dxa"/>
            <w:vAlign w:val="bottom"/>
          </w:tcPr>
          <w:p>
            <w:pPr>
              <w:jc w:val="center"/>
              <w:ind w:left="108"/>
              <w:spacing w:after="0"/>
              <w:rPr>
                <w:sz w:val="20"/>
                <w:szCs w:val="20"/>
                <w:color w:val="auto"/>
              </w:rPr>
            </w:pPr>
            <w:r>
              <w:rPr>
                <w:rFonts w:ascii="Arial" w:cs="Arial" w:eastAsia="Arial" w:hAnsi="Arial"/>
                <w:sz w:val="14"/>
                <w:szCs w:val="14"/>
                <w:b w:val="1"/>
                <w:bCs w:val="1"/>
                <w:color w:val="auto"/>
              </w:rPr>
              <w:t>During</w:t>
            </w:r>
          </w:p>
        </w:tc>
        <w:tc>
          <w:tcPr>
            <w:tcW w:w="1060" w:type="dxa"/>
            <w:vAlign w:val="bottom"/>
          </w:tcPr>
          <w:p>
            <w:pPr>
              <w:jc w:val="center"/>
              <w:ind w:left="68"/>
              <w:spacing w:after="0"/>
              <w:rPr>
                <w:sz w:val="20"/>
                <w:szCs w:val="20"/>
                <w:color w:val="auto"/>
              </w:rPr>
            </w:pPr>
            <w:r>
              <w:rPr>
                <w:rFonts w:ascii="Arial" w:cs="Arial" w:eastAsia="Arial" w:hAnsi="Arial"/>
                <w:sz w:val="14"/>
                <w:szCs w:val="14"/>
                <w:b w:val="1"/>
                <w:bCs w:val="1"/>
                <w:color w:val="auto"/>
              </w:rPr>
              <w:t>Equity</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of Equity</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16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rPr>
              <w:t>Unvested</w:t>
            </w:r>
          </w:p>
        </w:tc>
        <w:tc>
          <w:tcPr>
            <w:tcW w:w="960" w:type="dxa"/>
            <w:vAlign w:val="bottom"/>
          </w:tcPr>
          <w:p>
            <w:pPr>
              <w:jc w:val="center"/>
              <w:ind w:left="128"/>
              <w:spacing w:after="0"/>
              <w:rPr>
                <w:sz w:val="20"/>
                <w:szCs w:val="20"/>
                <w:color w:val="auto"/>
              </w:rPr>
            </w:pPr>
            <w:r>
              <w:rPr>
                <w:rFonts w:ascii="Arial" w:cs="Arial" w:eastAsia="Arial" w:hAnsi="Arial"/>
                <w:sz w:val="14"/>
                <w:szCs w:val="14"/>
                <w:b w:val="1"/>
                <w:bCs w:val="1"/>
                <w:color w:val="auto"/>
              </w:rPr>
              <w:t>Day of</w:t>
            </w:r>
          </w:p>
        </w:tc>
        <w:tc>
          <w:tcPr>
            <w:tcW w:w="920" w:type="dxa"/>
            <w:vAlign w:val="bottom"/>
          </w:tcPr>
          <w:p>
            <w:pPr>
              <w:jc w:val="center"/>
              <w:ind w:left="148"/>
              <w:spacing w:after="0"/>
              <w:rPr>
                <w:sz w:val="20"/>
                <w:szCs w:val="20"/>
                <w:color w:val="auto"/>
              </w:rPr>
            </w:pPr>
            <w:r>
              <w:rPr>
                <w:rFonts w:ascii="Arial" w:cs="Arial" w:eastAsia="Arial" w:hAnsi="Arial"/>
                <w:sz w:val="14"/>
                <w:szCs w:val="14"/>
                <w:b w:val="1"/>
                <w:bCs w:val="1"/>
                <w:color w:val="auto"/>
              </w:rPr>
              <w:t>Year that</w:t>
            </w:r>
          </w:p>
        </w:tc>
        <w:tc>
          <w:tcPr>
            <w:tcW w:w="1060" w:type="dxa"/>
            <w:vAlign w:val="bottom"/>
          </w:tcPr>
          <w:p>
            <w:pPr>
              <w:jc w:val="center"/>
              <w:ind w:left="68"/>
              <w:spacing w:after="0"/>
              <w:rPr>
                <w:sz w:val="20"/>
                <w:szCs w:val="20"/>
                <w:color w:val="auto"/>
              </w:rPr>
            </w:pPr>
            <w:r>
              <w:rPr>
                <w:rFonts w:ascii="Arial" w:cs="Arial" w:eastAsia="Arial" w:hAnsi="Arial"/>
                <w:sz w:val="14"/>
                <w:szCs w:val="14"/>
                <w:b w:val="1"/>
                <w:bCs w:val="1"/>
                <w:color w:val="auto"/>
              </w:rPr>
              <w:t>Awards</w:t>
            </w:r>
          </w:p>
        </w:tc>
        <w:tc>
          <w:tcPr>
            <w:tcW w:w="1000" w:type="dxa"/>
            <w:vAlign w:val="bottom"/>
          </w:tcPr>
          <w:p>
            <w:pPr>
              <w:jc w:val="center"/>
              <w:ind w:left="8"/>
              <w:spacing w:after="0"/>
              <w:rPr>
                <w:sz w:val="20"/>
                <w:szCs w:val="20"/>
                <w:color w:val="auto"/>
              </w:rPr>
            </w:pPr>
            <w:r>
              <w:rPr>
                <w:rFonts w:ascii="Arial" w:cs="Arial" w:eastAsia="Arial" w:hAnsi="Arial"/>
                <w:sz w:val="14"/>
                <w:szCs w:val="14"/>
                <w:b w:val="1"/>
                <w:bCs w:val="1"/>
                <w:color w:val="auto"/>
              </w:rPr>
              <w:t>Awards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Total –</w:t>
            </w:r>
          </w:p>
        </w:tc>
      </w:tr>
      <w:tr>
        <w:trPr>
          <w:trHeight w:val="162"/>
        </w:trPr>
        <w:tc>
          <w:tcPr>
            <w:tcW w:w="780" w:type="dxa"/>
            <w:vAlign w:val="bottom"/>
          </w:tcPr>
          <w:p>
            <w:pPr>
              <w:spacing w:after="0"/>
              <w:rPr>
                <w:sz w:val="14"/>
                <w:szCs w:val="14"/>
                <w:color w:val="auto"/>
              </w:rPr>
            </w:pPr>
          </w:p>
        </w:tc>
        <w:tc>
          <w:tcPr>
            <w:tcW w:w="116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rPr>
              <w:t>as of Last</w:t>
            </w:r>
          </w:p>
        </w:tc>
        <w:tc>
          <w:tcPr>
            <w:tcW w:w="960" w:type="dxa"/>
            <w:vAlign w:val="bottom"/>
          </w:tcPr>
          <w:p>
            <w:pPr>
              <w:jc w:val="center"/>
              <w:ind w:left="128"/>
              <w:spacing w:after="0"/>
              <w:rPr>
                <w:sz w:val="20"/>
                <w:szCs w:val="20"/>
                <w:color w:val="auto"/>
              </w:rPr>
            </w:pPr>
            <w:r>
              <w:rPr>
                <w:rFonts w:ascii="Arial" w:cs="Arial" w:eastAsia="Arial" w:hAnsi="Arial"/>
                <w:sz w:val="14"/>
                <w:szCs w:val="14"/>
                <w:b w:val="1"/>
                <w:bCs w:val="1"/>
                <w:color w:val="auto"/>
              </w:rPr>
              <w:t>Year of</w:t>
            </w:r>
          </w:p>
        </w:tc>
        <w:tc>
          <w:tcPr>
            <w:tcW w:w="920" w:type="dxa"/>
            <w:vAlign w:val="bottom"/>
          </w:tcPr>
          <w:p>
            <w:pPr>
              <w:jc w:val="center"/>
              <w:ind w:left="108"/>
              <w:spacing w:after="0"/>
              <w:rPr>
                <w:sz w:val="20"/>
                <w:szCs w:val="20"/>
                <w:color w:val="auto"/>
              </w:rPr>
            </w:pPr>
            <w:r>
              <w:rPr>
                <w:rFonts w:ascii="Arial" w:cs="Arial" w:eastAsia="Arial" w:hAnsi="Arial"/>
                <w:sz w:val="14"/>
                <w:szCs w:val="14"/>
                <w:b w:val="1"/>
                <w:bCs w:val="1"/>
                <w:color w:val="auto"/>
              </w:rPr>
              <w:t>Vested</w:t>
            </w:r>
          </w:p>
        </w:tc>
        <w:tc>
          <w:tcPr>
            <w:tcW w:w="1060" w:type="dxa"/>
            <w:vAlign w:val="bottom"/>
          </w:tcPr>
          <w:p>
            <w:pPr>
              <w:jc w:val="center"/>
              <w:ind w:left="108"/>
              <w:spacing w:after="0"/>
              <w:rPr>
                <w:sz w:val="20"/>
                <w:szCs w:val="20"/>
                <w:color w:val="auto"/>
              </w:rPr>
            </w:pPr>
            <w:r>
              <w:rPr>
                <w:rFonts w:ascii="Arial" w:cs="Arial" w:eastAsia="Arial" w:hAnsi="Arial"/>
                <w:sz w:val="14"/>
                <w:szCs w:val="14"/>
                <w:b w:val="1"/>
                <w:bCs w:val="1"/>
                <w:color w:val="auto"/>
              </w:rPr>
              <w:t>that Vested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Forfeited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Inclusion</w:t>
            </w:r>
          </w:p>
        </w:tc>
      </w:tr>
      <w:tr>
        <w:trPr>
          <w:trHeight w:val="162"/>
        </w:trPr>
        <w:tc>
          <w:tcPr>
            <w:tcW w:w="780" w:type="dxa"/>
            <w:vAlign w:val="bottom"/>
          </w:tcPr>
          <w:p>
            <w:pPr>
              <w:spacing w:after="0"/>
              <w:rPr>
                <w:sz w:val="14"/>
                <w:szCs w:val="14"/>
                <w:color w:val="auto"/>
              </w:rPr>
            </w:pPr>
          </w:p>
        </w:tc>
        <w:tc>
          <w:tcPr>
            <w:tcW w:w="1100" w:type="dxa"/>
            <w:vAlign w:val="bottom"/>
          </w:tcPr>
          <w:p>
            <w:pPr>
              <w:jc w:val="center"/>
              <w:ind w:left="388"/>
              <w:spacing w:after="0"/>
              <w:rPr>
                <w:sz w:val="20"/>
                <w:szCs w:val="20"/>
                <w:color w:val="auto"/>
              </w:rPr>
            </w:pPr>
            <w:r>
              <w:rPr>
                <w:rFonts w:ascii="Arial" w:cs="Arial" w:eastAsia="Arial" w:hAnsi="Arial"/>
                <w:sz w:val="14"/>
                <w:szCs w:val="14"/>
                <w:b w:val="1"/>
                <w:bCs w:val="1"/>
                <w:color w:val="auto"/>
              </w:rPr>
              <w:t>Day of</w:t>
            </w:r>
          </w:p>
        </w:tc>
        <w:tc>
          <w:tcPr>
            <w:tcW w:w="60" w:type="dxa"/>
            <w:vAlign w:val="bottom"/>
          </w:tcPr>
          <w:p>
            <w:pPr>
              <w:spacing w:after="0"/>
              <w:rPr>
                <w:sz w:val="14"/>
                <w:szCs w:val="14"/>
                <w:color w:val="auto"/>
              </w:rPr>
            </w:pPr>
          </w:p>
        </w:tc>
        <w:tc>
          <w:tcPr>
            <w:tcW w:w="960" w:type="dxa"/>
            <w:vAlign w:val="bottom"/>
          </w:tcPr>
          <w:p>
            <w:pPr>
              <w:jc w:val="center"/>
              <w:ind w:left="128"/>
              <w:spacing w:after="0"/>
              <w:rPr>
                <w:sz w:val="20"/>
                <w:szCs w:val="20"/>
                <w:color w:val="auto"/>
              </w:rPr>
            </w:pPr>
            <w:r>
              <w:rPr>
                <w:rFonts w:ascii="Arial" w:cs="Arial" w:eastAsia="Arial" w:hAnsi="Arial"/>
                <w:sz w:val="14"/>
                <w:szCs w:val="14"/>
                <w:b w:val="1"/>
                <w:bCs w:val="1"/>
                <w:color w:val="auto"/>
              </w:rPr>
              <w:t>Unvested</w:t>
            </w:r>
          </w:p>
        </w:tc>
        <w:tc>
          <w:tcPr>
            <w:tcW w:w="920" w:type="dxa"/>
            <w:vAlign w:val="bottom"/>
          </w:tcPr>
          <w:p>
            <w:pPr>
              <w:jc w:val="center"/>
              <w:ind w:left="108"/>
              <w:spacing w:after="0"/>
              <w:rPr>
                <w:sz w:val="20"/>
                <w:szCs w:val="20"/>
                <w:color w:val="auto"/>
              </w:rPr>
            </w:pPr>
            <w:r>
              <w:rPr>
                <w:rFonts w:ascii="Arial" w:cs="Arial" w:eastAsia="Arial" w:hAnsi="Arial"/>
                <w:sz w:val="14"/>
                <w:szCs w:val="14"/>
                <w:b w:val="1"/>
                <w:bCs w:val="1"/>
                <w:color w:val="auto"/>
              </w:rPr>
              <w:t>During</w:t>
            </w:r>
          </w:p>
        </w:tc>
        <w:tc>
          <w:tcPr>
            <w:tcW w:w="1060" w:type="dxa"/>
            <w:vAlign w:val="bottom"/>
          </w:tcPr>
          <w:p>
            <w:pPr>
              <w:jc w:val="center"/>
              <w:ind w:left="48"/>
              <w:spacing w:after="0"/>
              <w:rPr>
                <w:sz w:val="20"/>
                <w:szCs w:val="20"/>
                <w:color w:val="auto"/>
              </w:rPr>
            </w:pPr>
            <w:r>
              <w:rPr>
                <w:rFonts w:ascii="Arial" w:cs="Arial" w:eastAsia="Arial" w:hAnsi="Arial"/>
                <w:sz w:val="14"/>
                <w:szCs w:val="14"/>
                <w:b w:val="1"/>
                <w:bCs w:val="1"/>
                <w:color w:val="auto"/>
              </w:rPr>
              <w:t>During</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During</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Otherwise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of Equity</w:t>
            </w:r>
          </w:p>
        </w:tc>
      </w:tr>
      <w:tr>
        <w:trPr>
          <w:trHeight w:val="162"/>
        </w:trPr>
        <w:tc>
          <w:tcPr>
            <w:tcW w:w="780" w:type="dxa"/>
            <w:vAlign w:val="bottom"/>
          </w:tcPr>
          <w:p>
            <w:pPr>
              <w:spacing w:after="0"/>
              <w:rPr>
                <w:sz w:val="14"/>
                <w:szCs w:val="14"/>
                <w:color w:val="auto"/>
              </w:rPr>
            </w:pPr>
          </w:p>
        </w:tc>
        <w:tc>
          <w:tcPr>
            <w:tcW w:w="1100" w:type="dxa"/>
            <w:vAlign w:val="bottom"/>
          </w:tcPr>
          <w:p>
            <w:pPr>
              <w:jc w:val="center"/>
              <w:ind w:left="408"/>
              <w:spacing w:after="0"/>
              <w:rPr>
                <w:sz w:val="20"/>
                <w:szCs w:val="20"/>
                <w:color w:val="auto"/>
              </w:rPr>
            </w:pPr>
            <w:r>
              <w:rPr>
                <w:rFonts w:ascii="Arial" w:cs="Arial" w:eastAsia="Arial" w:hAnsi="Arial"/>
                <w:sz w:val="14"/>
                <w:szCs w:val="14"/>
                <w:b w:val="1"/>
                <w:bCs w:val="1"/>
                <w:color w:val="auto"/>
              </w:rPr>
              <w:t>Year for</w:t>
            </w:r>
          </w:p>
        </w:tc>
        <w:tc>
          <w:tcPr>
            <w:tcW w:w="60" w:type="dxa"/>
            <w:vAlign w:val="bottom"/>
          </w:tcPr>
          <w:p>
            <w:pPr>
              <w:spacing w:after="0"/>
              <w:rPr>
                <w:sz w:val="14"/>
                <w:szCs w:val="14"/>
                <w:color w:val="auto"/>
              </w:rPr>
            </w:pPr>
          </w:p>
        </w:tc>
        <w:tc>
          <w:tcPr>
            <w:tcW w:w="960" w:type="dxa"/>
            <w:vAlign w:val="bottom"/>
          </w:tcPr>
          <w:p>
            <w:pPr>
              <w:jc w:val="center"/>
              <w:ind w:left="168"/>
              <w:spacing w:after="0"/>
              <w:rPr>
                <w:sz w:val="20"/>
                <w:szCs w:val="20"/>
                <w:color w:val="auto"/>
              </w:rPr>
            </w:pPr>
            <w:r>
              <w:rPr>
                <w:rFonts w:ascii="Arial" w:cs="Arial" w:eastAsia="Arial" w:hAnsi="Arial"/>
                <w:sz w:val="14"/>
                <w:szCs w:val="14"/>
                <w:b w:val="1"/>
                <w:bCs w:val="1"/>
                <w:color w:val="auto"/>
              </w:rPr>
              <w:t>Equity for</w:t>
            </w:r>
          </w:p>
        </w:tc>
        <w:tc>
          <w:tcPr>
            <w:tcW w:w="920" w:type="dxa"/>
            <w:vAlign w:val="bottom"/>
          </w:tcPr>
          <w:p>
            <w:pPr>
              <w:jc w:val="center"/>
              <w:ind w:left="108"/>
              <w:spacing w:after="0"/>
              <w:rPr>
                <w:sz w:val="20"/>
                <w:szCs w:val="20"/>
                <w:color w:val="auto"/>
              </w:rPr>
            </w:pPr>
            <w:r>
              <w:rPr>
                <w:rFonts w:ascii="Arial" w:cs="Arial" w:eastAsia="Arial" w:hAnsi="Arial"/>
                <w:sz w:val="14"/>
                <w:szCs w:val="14"/>
                <w:b w:val="1"/>
                <w:bCs w:val="1"/>
                <w:color w:val="auto"/>
              </w:rPr>
              <w:t>Year for</w:t>
            </w:r>
          </w:p>
        </w:tc>
        <w:tc>
          <w:tcPr>
            <w:tcW w:w="1060" w:type="dxa"/>
            <w:vAlign w:val="bottom"/>
          </w:tcPr>
          <w:p>
            <w:pPr>
              <w:jc w:val="center"/>
              <w:ind w:left="48"/>
              <w:spacing w:after="0"/>
              <w:rPr>
                <w:sz w:val="20"/>
                <w:szCs w:val="20"/>
                <w:color w:val="auto"/>
              </w:rPr>
            </w:pPr>
            <w:r>
              <w:rPr>
                <w:rFonts w:ascii="Arial" w:cs="Arial" w:eastAsia="Arial" w:hAnsi="Arial"/>
                <w:sz w:val="14"/>
                <w:szCs w:val="14"/>
                <w:b w:val="1"/>
                <w:bCs w:val="1"/>
                <w:color w:val="auto"/>
              </w:rPr>
              <w:t>Year for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Year for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Included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Values</w:t>
            </w:r>
          </w:p>
        </w:tc>
      </w:tr>
      <w:tr>
        <w:trPr>
          <w:trHeight w:val="162"/>
        </w:trPr>
        <w:tc>
          <w:tcPr>
            <w:tcW w:w="780" w:type="dxa"/>
            <w:vAlign w:val="bottom"/>
          </w:tcPr>
          <w:p>
            <w:pPr>
              <w:spacing w:after="0"/>
              <w:rPr>
                <w:sz w:val="14"/>
                <w:szCs w:val="14"/>
                <w:color w:val="auto"/>
              </w:rPr>
            </w:pPr>
          </w:p>
        </w:tc>
        <w:tc>
          <w:tcPr>
            <w:tcW w:w="1100" w:type="dxa"/>
            <w:vAlign w:val="bottom"/>
          </w:tcPr>
          <w:p>
            <w:pPr>
              <w:jc w:val="center"/>
              <w:ind w:left="408"/>
              <w:spacing w:after="0"/>
              <w:rPr>
                <w:sz w:val="20"/>
                <w:szCs w:val="20"/>
                <w:color w:val="auto"/>
              </w:rPr>
            </w:pPr>
            <w:r>
              <w:rPr>
                <w:rFonts w:ascii="Arial" w:cs="Arial" w:eastAsia="Arial" w:hAnsi="Arial"/>
                <w:sz w:val="14"/>
                <w:szCs w:val="14"/>
                <w:b w:val="1"/>
                <w:bCs w:val="1"/>
                <w:color w:val="auto"/>
              </w:rPr>
              <w:t>PEO</w:t>
            </w:r>
          </w:p>
        </w:tc>
        <w:tc>
          <w:tcPr>
            <w:tcW w:w="60" w:type="dxa"/>
            <w:vAlign w:val="bottom"/>
          </w:tcPr>
          <w:p>
            <w:pPr>
              <w:spacing w:after="0"/>
              <w:rPr>
                <w:sz w:val="14"/>
                <w:szCs w:val="14"/>
                <w:color w:val="auto"/>
              </w:rPr>
            </w:pPr>
          </w:p>
        </w:tc>
        <w:tc>
          <w:tcPr>
            <w:tcW w:w="960" w:type="dxa"/>
            <w:vAlign w:val="bottom"/>
          </w:tcPr>
          <w:p>
            <w:pPr>
              <w:jc w:val="center"/>
              <w:ind w:left="188"/>
              <w:spacing w:after="0"/>
              <w:rPr>
                <w:sz w:val="20"/>
                <w:szCs w:val="20"/>
                <w:color w:val="auto"/>
              </w:rPr>
            </w:pPr>
            <w:r>
              <w:rPr>
                <w:rFonts w:ascii="Arial" w:cs="Arial" w:eastAsia="Arial" w:hAnsi="Arial"/>
                <w:sz w:val="14"/>
                <w:szCs w:val="14"/>
                <w:b w:val="1"/>
                <w:bCs w:val="1"/>
                <w:color w:val="auto"/>
              </w:rPr>
              <w:t>PEO</w:t>
            </w:r>
          </w:p>
        </w:tc>
        <w:tc>
          <w:tcPr>
            <w:tcW w:w="920" w:type="dxa"/>
            <w:vAlign w:val="bottom"/>
          </w:tcPr>
          <w:p>
            <w:pPr>
              <w:jc w:val="center"/>
              <w:ind w:left="148"/>
              <w:spacing w:after="0"/>
              <w:rPr>
                <w:sz w:val="20"/>
                <w:szCs w:val="20"/>
                <w:color w:val="auto"/>
              </w:rPr>
            </w:pPr>
            <w:r>
              <w:rPr>
                <w:rFonts w:ascii="Arial" w:cs="Arial" w:eastAsia="Arial" w:hAnsi="Arial"/>
                <w:sz w:val="14"/>
                <w:szCs w:val="14"/>
                <w:b w:val="1"/>
                <w:bCs w:val="1"/>
                <w:color w:val="auto"/>
              </w:rPr>
              <w:t>PEO</w:t>
            </w:r>
          </w:p>
        </w:tc>
        <w:tc>
          <w:tcPr>
            <w:tcW w:w="1060" w:type="dxa"/>
            <w:vAlign w:val="bottom"/>
          </w:tcPr>
          <w:p>
            <w:pPr>
              <w:jc w:val="center"/>
              <w:ind w:left="88"/>
              <w:spacing w:after="0"/>
              <w:rPr>
                <w:sz w:val="20"/>
                <w:szCs w:val="20"/>
                <w:color w:val="auto"/>
              </w:rPr>
            </w:pPr>
            <w:r>
              <w:rPr>
                <w:rFonts w:ascii="Arial" w:cs="Arial" w:eastAsia="Arial" w:hAnsi="Arial"/>
                <w:sz w:val="14"/>
                <w:szCs w:val="14"/>
                <w:b w:val="1"/>
                <w:bCs w:val="1"/>
                <w:color w:val="auto"/>
              </w:rPr>
              <w:t>PEO</w:t>
            </w:r>
          </w:p>
        </w:tc>
        <w:tc>
          <w:tcPr>
            <w:tcW w:w="1000" w:type="dxa"/>
            <w:vAlign w:val="bottom"/>
          </w:tcPr>
          <w:p>
            <w:pPr>
              <w:jc w:val="center"/>
              <w:ind w:left="28"/>
              <w:spacing w:after="0"/>
              <w:rPr>
                <w:sz w:val="20"/>
                <w:szCs w:val="20"/>
                <w:color w:val="auto"/>
              </w:rPr>
            </w:pPr>
            <w:r>
              <w:rPr>
                <w:rFonts w:ascii="Arial" w:cs="Arial" w:eastAsia="Arial" w:hAnsi="Arial"/>
                <w:sz w:val="14"/>
                <w:szCs w:val="14"/>
                <w:b w:val="1"/>
                <w:bCs w:val="1"/>
                <w:color w:val="auto"/>
              </w:rPr>
              <w:t>PEO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for PEO</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for PEO</w:t>
            </w:r>
          </w:p>
        </w:tc>
      </w:tr>
      <w:tr>
        <w:trPr>
          <w:trHeight w:val="196"/>
        </w:trPr>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Year</w:t>
            </w: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c>
          <w:tcPr>
            <w:tcW w:w="960" w:type="dxa"/>
            <w:vAlign w:val="bottom"/>
          </w:tcPr>
          <w:p>
            <w:pPr>
              <w:jc w:val="center"/>
              <w:ind w:left="18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center"/>
              <w:ind w:left="2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9"/>
        </w:trPr>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780" w:type="dxa"/>
            <w:vAlign w:val="bottom"/>
            <w:tcBorders>
              <w:bottom w:val="single" w:sz="8" w:color="D9D9D9"/>
            </w:tcBorders>
            <w:shd w:val="clear" w:color="auto" w:fill="D9D9D9"/>
          </w:tcPr>
          <w:p>
            <w:pPr>
              <w:jc w:val="right"/>
              <w:ind w:right="228"/>
              <w:spacing w:after="0"/>
              <w:rPr>
                <w:sz w:val="20"/>
                <w:szCs w:val="20"/>
                <w:color w:val="auto"/>
              </w:rPr>
            </w:pPr>
            <w:r>
              <w:rPr>
                <w:rFonts w:ascii="Arial" w:cs="Arial" w:eastAsia="Arial" w:hAnsi="Arial"/>
                <w:sz w:val="14"/>
                <w:szCs w:val="14"/>
                <w:color w:val="auto"/>
              </w:rPr>
              <w:t>2024</w:t>
            </w:r>
          </w:p>
        </w:tc>
        <w:tc>
          <w:tcPr>
            <w:tcW w:w="1160" w:type="dxa"/>
            <w:vAlign w:val="bottom"/>
            <w:tcBorders>
              <w:bottom w:val="single" w:sz="8" w:color="D9D9D9"/>
            </w:tcBorders>
            <w:gridSpan w:val="2"/>
            <w:shd w:val="clear" w:color="auto" w:fill="D9D9D9"/>
          </w:tcPr>
          <w:p>
            <w:pPr>
              <w:jc w:val="right"/>
              <w:spacing w:after="0"/>
              <w:rPr>
                <w:sz w:val="20"/>
                <w:szCs w:val="20"/>
                <w:color w:val="auto"/>
              </w:rPr>
            </w:pPr>
            <w:r>
              <w:rPr>
                <w:rFonts w:ascii="Arial" w:cs="Arial" w:eastAsia="Arial" w:hAnsi="Arial"/>
                <w:sz w:val="14"/>
                <w:szCs w:val="14"/>
                <w:color w:val="auto"/>
              </w:rPr>
              <w:t>2,631,982</w:t>
            </w:r>
          </w:p>
        </w:tc>
        <w:tc>
          <w:tcPr>
            <w:tcW w:w="960" w:type="dxa"/>
            <w:vAlign w:val="bottom"/>
            <w:tcBorders>
              <w:bottom w:val="single" w:sz="8" w:color="D9D9D9"/>
            </w:tcBorders>
            <w:shd w:val="clear" w:color="auto" w:fill="D9D9D9"/>
          </w:tcPr>
          <w:p>
            <w:pPr>
              <w:jc w:val="center"/>
              <w:ind w:left="168"/>
              <w:spacing w:after="0"/>
              <w:rPr>
                <w:sz w:val="20"/>
                <w:szCs w:val="20"/>
                <w:color w:val="auto"/>
              </w:rPr>
            </w:pPr>
            <w:r>
              <w:rPr>
                <w:rFonts w:ascii="Arial" w:cs="Arial" w:eastAsia="Arial" w:hAnsi="Arial"/>
                <w:sz w:val="14"/>
                <w:szCs w:val="14"/>
                <w:color w:val="auto"/>
              </w:rPr>
              <w:t>541,838</w:t>
            </w:r>
          </w:p>
        </w:tc>
        <w:tc>
          <w:tcPr>
            <w:tcW w:w="920" w:type="dxa"/>
            <w:vAlign w:val="bottom"/>
            <w:tcBorders>
              <w:bottom w:val="single" w:sz="8" w:color="D9D9D9"/>
            </w:tcBorders>
            <w:shd w:val="clear" w:color="auto" w:fill="D9D9D9"/>
          </w:tcPr>
          <w:p>
            <w:pPr>
              <w:jc w:val="center"/>
              <w:ind w:left="148"/>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D9D9D9"/>
            </w:tcBorders>
            <w:shd w:val="clear" w:color="auto" w:fill="D9D9D9"/>
          </w:tcPr>
          <w:p>
            <w:pPr>
              <w:jc w:val="right"/>
              <w:ind w:right="108"/>
              <w:spacing w:after="0"/>
              <w:rPr>
                <w:sz w:val="20"/>
                <w:szCs w:val="20"/>
                <w:color w:val="auto"/>
              </w:rPr>
            </w:pPr>
            <w:r>
              <w:rPr>
                <w:rFonts w:ascii="Arial" w:cs="Arial" w:eastAsia="Arial" w:hAnsi="Arial"/>
                <w:sz w:val="14"/>
                <w:szCs w:val="14"/>
                <w:color w:val="auto"/>
              </w:rPr>
              <w:t>255,584</w:t>
            </w:r>
          </w:p>
        </w:tc>
        <w:tc>
          <w:tcPr>
            <w:tcW w:w="1000" w:type="dxa"/>
            <w:vAlign w:val="bottom"/>
            <w:tcBorders>
              <w:bottom w:val="single" w:sz="8" w:color="D9D9D9"/>
            </w:tcBorders>
            <w:shd w:val="clear" w:color="auto" w:fill="D9D9D9"/>
          </w:tcPr>
          <w:p>
            <w:pPr>
              <w:jc w:val="center"/>
              <w:ind w:left="28"/>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D9D9D9"/>
            </w:tcBorders>
            <w:shd w:val="clear" w:color="auto" w:fill="D9D9D9"/>
          </w:tcPr>
          <w:p>
            <w:pPr>
              <w:ind w:left="4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D9D9D9"/>
            </w:tcBorders>
            <w:shd w:val="clear" w:color="auto" w:fill="D9D9D9"/>
          </w:tcPr>
          <w:p>
            <w:pPr>
              <w:jc w:val="right"/>
              <w:ind w:right="88"/>
              <w:spacing w:after="0"/>
              <w:rPr>
                <w:sz w:val="20"/>
                <w:szCs w:val="20"/>
                <w:color w:val="auto"/>
              </w:rPr>
            </w:pPr>
            <w:r>
              <w:rPr>
                <w:rFonts w:ascii="Arial" w:cs="Arial" w:eastAsia="Arial" w:hAnsi="Arial"/>
                <w:sz w:val="14"/>
                <w:szCs w:val="14"/>
                <w:color w:val="auto"/>
              </w:rPr>
              <w:t>3,429,404</w:t>
            </w:r>
          </w:p>
        </w:tc>
      </w:tr>
      <w:tr>
        <w:trPr>
          <w:trHeight w:val="369"/>
        </w:trPr>
        <w:tc>
          <w:tcPr>
            <w:tcW w:w="780" w:type="dxa"/>
            <w:vAlign w:val="bottom"/>
          </w:tcPr>
          <w:p>
            <w:pPr>
              <w:spacing w:after="0"/>
              <w:rPr>
                <w:sz w:val="24"/>
                <w:szCs w:val="24"/>
                <w:color w:val="auto"/>
              </w:rPr>
            </w:pPr>
          </w:p>
        </w:tc>
        <w:tc>
          <w:tcPr>
            <w:tcW w:w="1100" w:type="dxa"/>
            <w:vAlign w:val="bottom"/>
          </w:tcPr>
          <w:p>
            <w:pPr>
              <w:jc w:val="center"/>
              <w:ind w:right="228"/>
              <w:spacing w:after="0"/>
              <w:rPr>
                <w:sz w:val="20"/>
                <w:szCs w:val="20"/>
                <w:color w:val="auto"/>
              </w:rPr>
            </w:pPr>
            <w:r>
              <w:rPr>
                <w:rFonts w:ascii="Arial" w:cs="Arial" w:eastAsia="Arial" w:hAnsi="Arial"/>
                <w:sz w:val="14"/>
                <w:szCs w:val="14"/>
                <w:b w:val="1"/>
                <w:bCs w:val="1"/>
                <w:color w:val="auto"/>
              </w:rPr>
              <w:t>Average</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jc w:val="center"/>
              <w:ind w:right="168"/>
              <w:spacing w:after="0"/>
              <w:rPr>
                <w:sz w:val="20"/>
                <w:szCs w:val="20"/>
                <w:color w:val="auto"/>
              </w:rPr>
            </w:pPr>
            <w:r>
              <w:rPr>
                <w:rFonts w:ascii="Arial" w:cs="Arial" w:eastAsia="Arial" w:hAnsi="Arial"/>
                <w:sz w:val="14"/>
                <w:szCs w:val="14"/>
                <w:b w:val="1"/>
                <w:bCs w:val="1"/>
                <w:color w:val="auto"/>
              </w:rPr>
              <w:t>Change in</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2"/>
        </w:trPr>
        <w:tc>
          <w:tcPr>
            <w:tcW w:w="780" w:type="dxa"/>
            <w:vAlign w:val="bottom"/>
          </w:tcPr>
          <w:p>
            <w:pPr>
              <w:spacing w:after="0"/>
              <w:rPr>
                <w:sz w:val="14"/>
                <w:szCs w:val="14"/>
                <w:color w:val="auto"/>
              </w:rPr>
            </w:pPr>
          </w:p>
        </w:tc>
        <w:tc>
          <w:tcPr>
            <w:tcW w:w="1100" w:type="dxa"/>
            <w:vAlign w:val="bottom"/>
          </w:tcPr>
          <w:p>
            <w:pPr>
              <w:jc w:val="center"/>
              <w:ind w:right="208"/>
              <w:spacing w:after="0"/>
              <w:rPr>
                <w:sz w:val="20"/>
                <w:szCs w:val="20"/>
                <w:color w:val="auto"/>
              </w:rPr>
            </w:pPr>
            <w:r>
              <w:rPr>
                <w:rFonts w:ascii="Arial" w:cs="Arial" w:eastAsia="Arial" w:hAnsi="Arial"/>
                <w:sz w:val="14"/>
                <w:szCs w:val="14"/>
                <w:b w:val="1"/>
                <w:bCs w:val="1"/>
                <w:color w:val="auto"/>
              </w:rPr>
              <w:t>Year-End</w:t>
            </w: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center"/>
              <w:ind w:right="188"/>
              <w:spacing w:after="0"/>
              <w:rPr>
                <w:sz w:val="20"/>
                <w:szCs w:val="20"/>
                <w:color w:val="auto"/>
              </w:rPr>
            </w:pPr>
            <w:r>
              <w:rPr>
                <w:rFonts w:ascii="Arial" w:cs="Arial" w:eastAsia="Arial" w:hAnsi="Arial"/>
                <w:sz w:val="14"/>
                <w:szCs w:val="14"/>
                <w:b w:val="1"/>
                <w:bCs w:val="1"/>
                <w:color w:val="auto"/>
              </w:rPr>
              <w:t>Fair Value</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100" w:type="dxa"/>
            <w:vAlign w:val="bottom"/>
          </w:tcPr>
          <w:p>
            <w:pPr>
              <w:jc w:val="center"/>
              <w:ind w:right="188"/>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jc w:val="center"/>
              <w:ind w:right="208"/>
              <w:spacing w:after="0"/>
              <w:rPr>
                <w:sz w:val="20"/>
                <w:szCs w:val="20"/>
                <w:color w:val="auto"/>
              </w:rPr>
            </w:pPr>
            <w:r>
              <w:rPr>
                <w:rFonts w:ascii="Arial" w:cs="Arial" w:eastAsia="Arial" w:hAnsi="Arial"/>
                <w:sz w:val="14"/>
                <w:szCs w:val="14"/>
                <w:b w:val="1"/>
                <w:bCs w:val="1"/>
                <w:color w:val="auto"/>
              </w:rPr>
              <w:t>Vesting-</w:t>
            </w:r>
          </w:p>
        </w:tc>
        <w:tc>
          <w:tcPr>
            <w:tcW w:w="1060" w:type="dxa"/>
            <w:vAlign w:val="bottom"/>
          </w:tcPr>
          <w:p>
            <w:pPr>
              <w:jc w:val="center"/>
              <w:ind w:right="168"/>
              <w:spacing w:after="0"/>
              <w:rPr>
                <w:sz w:val="20"/>
                <w:szCs w:val="20"/>
                <w:color w:val="auto"/>
              </w:rPr>
            </w:pPr>
            <w:r>
              <w:rPr>
                <w:rFonts w:ascii="Arial" w:cs="Arial" w:eastAsia="Arial" w:hAnsi="Arial"/>
                <w:sz w:val="14"/>
                <w:szCs w:val="14"/>
                <w:b w:val="1"/>
                <w:bCs w:val="1"/>
                <w:color w:val="auto"/>
              </w:rPr>
              <w:t>from Last</w:t>
            </w:r>
          </w:p>
        </w:tc>
        <w:tc>
          <w:tcPr>
            <w:tcW w:w="1000" w:type="dxa"/>
            <w:vAlign w:val="bottom"/>
          </w:tcPr>
          <w:p>
            <w:pPr>
              <w:spacing w:after="0"/>
              <w:rPr>
                <w:sz w:val="14"/>
                <w:szCs w:val="14"/>
                <w:color w:val="auto"/>
              </w:rPr>
            </w:pPr>
          </w:p>
        </w:tc>
        <w:tc>
          <w:tcPr>
            <w:tcW w:w="1020" w:type="dxa"/>
            <w:vAlign w:val="bottom"/>
          </w:tcPr>
          <w:p>
            <w:pPr>
              <w:jc w:val="center"/>
              <w:ind w:right="108"/>
              <w:spacing w:after="0"/>
              <w:rPr>
                <w:sz w:val="20"/>
                <w:szCs w:val="20"/>
                <w:color w:val="auto"/>
              </w:rPr>
            </w:pPr>
            <w:r>
              <w:rPr>
                <w:rFonts w:ascii="Arial" w:cs="Arial" w:eastAsia="Arial" w:hAnsi="Arial"/>
                <w:sz w:val="14"/>
                <w:szCs w:val="14"/>
                <w:b w:val="1"/>
                <w:bCs w:val="1"/>
                <w:color w:val="auto"/>
              </w:rPr>
              <w:t>Value of</w:t>
            </w: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100" w:type="dxa"/>
            <w:vAlign w:val="bottom"/>
          </w:tcPr>
          <w:p>
            <w:pPr>
              <w:jc w:val="center"/>
              <w:ind w:right="208"/>
              <w:spacing w:after="0"/>
              <w:rPr>
                <w:sz w:val="20"/>
                <w:szCs w:val="20"/>
                <w:color w:val="auto"/>
              </w:rPr>
            </w:pPr>
            <w:r>
              <w:rPr>
                <w:rFonts w:ascii="Arial" w:cs="Arial" w:eastAsia="Arial" w:hAnsi="Arial"/>
                <w:sz w:val="14"/>
                <w:szCs w:val="14"/>
                <w:b w:val="1"/>
                <w:bCs w:val="1"/>
                <w:color w:val="auto"/>
              </w:rPr>
              <w:t>of Equity</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Change in</w:t>
            </w:r>
          </w:p>
        </w:tc>
        <w:tc>
          <w:tcPr>
            <w:tcW w:w="920" w:type="dxa"/>
            <w:vAlign w:val="bottom"/>
          </w:tcPr>
          <w:p>
            <w:pPr>
              <w:jc w:val="center"/>
              <w:ind w:right="208"/>
              <w:spacing w:after="0"/>
              <w:rPr>
                <w:sz w:val="20"/>
                <w:szCs w:val="20"/>
                <w:color w:val="auto"/>
              </w:rPr>
            </w:pPr>
            <w:r>
              <w:rPr>
                <w:rFonts w:ascii="Arial" w:cs="Arial" w:eastAsia="Arial" w:hAnsi="Arial"/>
                <w:sz w:val="14"/>
                <w:szCs w:val="14"/>
                <w:b w:val="1"/>
                <w:bCs w:val="1"/>
                <w:color w:val="auto"/>
              </w:rPr>
              <w:t>Date Fair</w:t>
            </w:r>
          </w:p>
        </w:tc>
        <w:tc>
          <w:tcPr>
            <w:tcW w:w="1060" w:type="dxa"/>
            <w:vAlign w:val="bottom"/>
          </w:tcPr>
          <w:p>
            <w:pPr>
              <w:jc w:val="center"/>
              <w:ind w:right="188"/>
              <w:spacing w:after="0"/>
              <w:rPr>
                <w:sz w:val="20"/>
                <w:szCs w:val="20"/>
                <w:color w:val="auto"/>
              </w:rPr>
            </w:pPr>
            <w:r>
              <w:rPr>
                <w:rFonts w:ascii="Arial" w:cs="Arial" w:eastAsia="Arial" w:hAnsi="Arial"/>
                <w:sz w:val="14"/>
                <w:szCs w:val="14"/>
                <w:b w:val="1"/>
                <w:bCs w:val="1"/>
                <w:color w:val="auto"/>
              </w:rPr>
              <w:t>Day of</w:t>
            </w:r>
          </w:p>
        </w:tc>
        <w:tc>
          <w:tcPr>
            <w:tcW w:w="1000" w:type="dxa"/>
            <w:vAlign w:val="bottom"/>
          </w:tcPr>
          <w:p>
            <w:pPr>
              <w:spacing w:after="0"/>
              <w:rPr>
                <w:sz w:val="14"/>
                <w:szCs w:val="14"/>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rPr>
              <w:t>Dividends</w:t>
            </w: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100" w:type="dxa"/>
            <w:vAlign w:val="bottom"/>
          </w:tcPr>
          <w:p>
            <w:pPr>
              <w:jc w:val="center"/>
              <w:ind w:right="228"/>
              <w:spacing w:after="0"/>
              <w:rPr>
                <w:sz w:val="20"/>
                <w:szCs w:val="20"/>
                <w:color w:val="auto"/>
              </w:rPr>
            </w:pPr>
            <w:r>
              <w:rPr>
                <w:rFonts w:ascii="Arial" w:cs="Arial" w:eastAsia="Arial" w:hAnsi="Arial"/>
                <w:sz w:val="14"/>
                <w:szCs w:val="14"/>
                <w:b w:val="1"/>
                <w:bCs w:val="1"/>
                <w:color w:val="auto"/>
              </w:rPr>
              <w:t>Awards</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920" w:type="dxa"/>
            <w:vAlign w:val="bottom"/>
          </w:tcPr>
          <w:p>
            <w:pPr>
              <w:jc w:val="center"/>
              <w:ind w:right="248"/>
              <w:spacing w:after="0"/>
              <w:rPr>
                <w:sz w:val="20"/>
                <w:szCs w:val="20"/>
                <w:color w:val="auto"/>
              </w:rPr>
            </w:pPr>
            <w:r>
              <w:rPr>
                <w:rFonts w:ascii="Arial" w:cs="Arial" w:eastAsia="Arial" w:hAnsi="Arial"/>
                <w:sz w:val="14"/>
                <w:szCs w:val="14"/>
                <w:b w:val="1"/>
                <w:bCs w:val="1"/>
                <w:color w:val="auto"/>
              </w:rPr>
              <w:t>Value of</w:t>
            </w:r>
          </w:p>
        </w:tc>
        <w:tc>
          <w:tcPr>
            <w:tcW w:w="1060" w:type="dxa"/>
            <w:vAlign w:val="bottom"/>
          </w:tcPr>
          <w:p>
            <w:pPr>
              <w:jc w:val="center"/>
              <w:ind w:right="188"/>
              <w:spacing w:after="0"/>
              <w:rPr>
                <w:sz w:val="20"/>
                <w:szCs w:val="20"/>
                <w:color w:val="auto"/>
              </w:rPr>
            </w:pPr>
            <w:r>
              <w:rPr>
                <w:rFonts w:ascii="Arial" w:cs="Arial" w:eastAsia="Arial" w:hAnsi="Arial"/>
                <w:sz w:val="14"/>
                <w:szCs w:val="14"/>
                <w:b w:val="1"/>
                <w:bCs w:val="1"/>
                <w:color w:val="auto"/>
              </w:rPr>
              <w:t>Prior Year</w:t>
            </w: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Pr>
          <w:p>
            <w:pPr>
              <w:jc w:val="center"/>
              <w:ind w:right="108"/>
              <w:spacing w:after="0"/>
              <w:rPr>
                <w:sz w:val="20"/>
                <w:szCs w:val="20"/>
                <w:color w:val="auto"/>
              </w:rPr>
            </w:pPr>
            <w:r>
              <w:rPr>
                <w:rFonts w:ascii="Arial" w:cs="Arial" w:eastAsia="Arial" w:hAnsi="Arial"/>
                <w:sz w:val="14"/>
                <w:szCs w:val="14"/>
                <w:b w:val="1"/>
                <w:bCs w:val="1"/>
                <w:color w:val="auto"/>
              </w:rPr>
              <w:t>or Other</w:t>
            </w: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100" w:type="dxa"/>
            <w:vAlign w:val="bottom"/>
          </w:tcPr>
          <w:p>
            <w:pPr>
              <w:jc w:val="center"/>
              <w:ind w:right="208"/>
              <w:spacing w:after="0"/>
              <w:rPr>
                <w:sz w:val="20"/>
                <w:szCs w:val="20"/>
                <w:color w:val="auto"/>
              </w:rPr>
            </w:pPr>
            <w:r>
              <w:rPr>
                <w:rFonts w:ascii="Arial" w:cs="Arial" w:eastAsia="Arial" w:hAnsi="Arial"/>
                <w:sz w:val="14"/>
                <w:szCs w:val="14"/>
                <w:b w:val="1"/>
                <w:bCs w:val="1"/>
                <w:color w:val="auto"/>
              </w:rPr>
              <w:t>Granted</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from Last</w:t>
            </w:r>
          </w:p>
        </w:tc>
        <w:tc>
          <w:tcPr>
            <w:tcW w:w="920" w:type="dxa"/>
            <w:vAlign w:val="bottom"/>
          </w:tcPr>
          <w:p>
            <w:pPr>
              <w:jc w:val="center"/>
              <w:ind w:right="248"/>
              <w:spacing w:after="0"/>
              <w:rPr>
                <w:sz w:val="20"/>
                <w:szCs w:val="20"/>
                <w:color w:val="auto"/>
              </w:rPr>
            </w:pPr>
            <w:r>
              <w:rPr>
                <w:rFonts w:ascii="Arial" w:cs="Arial" w:eastAsia="Arial" w:hAnsi="Arial"/>
                <w:sz w:val="14"/>
                <w:szCs w:val="14"/>
                <w:b w:val="1"/>
                <w:bCs w:val="1"/>
                <w:color w:val="auto"/>
              </w:rPr>
              <w:t>Equity</w:t>
            </w:r>
          </w:p>
        </w:tc>
        <w:tc>
          <w:tcPr>
            <w:tcW w:w="1060" w:type="dxa"/>
            <w:vAlign w:val="bottom"/>
          </w:tcPr>
          <w:p>
            <w:pPr>
              <w:jc w:val="center"/>
              <w:ind w:right="188"/>
              <w:spacing w:after="0"/>
              <w:rPr>
                <w:sz w:val="20"/>
                <w:szCs w:val="20"/>
                <w:color w:val="auto"/>
              </w:rPr>
            </w:pPr>
            <w:r>
              <w:rPr>
                <w:rFonts w:ascii="Arial" w:cs="Arial" w:eastAsia="Arial" w:hAnsi="Arial"/>
                <w:sz w:val="14"/>
                <w:szCs w:val="14"/>
                <w:b w:val="1"/>
                <w:bCs w:val="1"/>
                <w:color w:val="auto"/>
              </w:rPr>
              <w:t>to Vesting</w:t>
            </w:r>
          </w:p>
        </w:tc>
        <w:tc>
          <w:tcPr>
            <w:tcW w:w="1000" w:type="dxa"/>
            <w:vAlign w:val="bottom"/>
          </w:tcPr>
          <w:p>
            <w:pPr>
              <w:jc w:val="center"/>
              <w:ind w:right="128"/>
              <w:spacing w:after="0"/>
              <w:rPr>
                <w:sz w:val="20"/>
                <w:szCs w:val="20"/>
                <w:color w:val="auto"/>
              </w:rPr>
            </w:pPr>
            <w:r>
              <w:rPr>
                <w:rFonts w:ascii="Arial" w:cs="Arial" w:eastAsia="Arial" w:hAnsi="Arial"/>
                <w:sz w:val="14"/>
                <w:szCs w:val="14"/>
                <w:b w:val="1"/>
                <w:bCs w:val="1"/>
                <w:color w:val="auto"/>
              </w:rPr>
              <w:t>at Last</w:t>
            </w:r>
          </w:p>
        </w:tc>
        <w:tc>
          <w:tcPr>
            <w:tcW w:w="1020" w:type="dxa"/>
            <w:vAlign w:val="bottom"/>
          </w:tcPr>
          <w:p>
            <w:pPr>
              <w:jc w:val="center"/>
              <w:ind w:right="88"/>
              <w:spacing w:after="0"/>
              <w:rPr>
                <w:sz w:val="20"/>
                <w:szCs w:val="20"/>
                <w:color w:val="auto"/>
              </w:rPr>
            </w:pPr>
            <w:r>
              <w:rPr>
                <w:rFonts w:ascii="Arial" w:cs="Arial" w:eastAsia="Arial" w:hAnsi="Arial"/>
                <w:sz w:val="14"/>
                <w:szCs w:val="14"/>
                <w:b w:val="1"/>
                <w:bCs w:val="1"/>
                <w:color w:val="auto"/>
              </w:rPr>
              <w:t>Earnings</w:t>
            </w: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100" w:type="dxa"/>
            <w:vAlign w:val="bottom"/>
          </w:tcPr>
          <w:p>
            <w:pPr>
              <w:jc w:val="center"/>
              <w:ind w:right="208"/>
              <w:spacing w:after="0"/>
              <w:rPr>
                <w:sz w:val="20"/>
                <w:szCs w:val="20"/>
                <w:color w:val="auto"/>
              </w:rPr>
            </w:pPr>
            <w:r>
              <w:rPr>
                <w:rFonts w:ascii="Arial" w:cs="Arial" w:eastAsia="Arial" w:hAnsi="Arial"/>
                <w:sz w:val="14"/>
                <w:szCs w:val="14"/>
                <w:b w:val="1"/>
                <w:bCs w:val="1"/>
                <w:color w:val="auto"/>
              </w:rPr>
              <w:t>During</w:t>
            </w:r>
          </w:p>
        </w:tc>
        <w:tc>
          <w:tcPr>
            <w:tcW w:w="60" w:type="dxa"/>
            <w:vAlign w:val="bottom"/>
          </w:tcPr>
          <w:p>
            <w:pPr>
              <w:spacing w:after="0"/>
              <w:rPr>
                <w:sz w:val="14"/>
                <w:szCs w:val="14"/>
                <w:color w:val="auto"/>
              </w:rPr>
            </w:pPr>
          </w:p>
        </w:tc>
        <w:tc>
          <w:tcPr>
            <w:tcW w:w="960" w:type="dxa"/>
            <w:vAlign w:val="bottom"/>
          </w:tcPr>
          <w:p>
            <w:pPr>
              <w:jc w:val="center"/>
              <w:ind w:right="368"/>
              <w:spacing w:after="0"/>
              <w:rPr>
                <w:sz w:val="20"/>
                <w:szCs w:val="20"/>
                <w:color w:val="auto"/>
              </w:rPr>
            </w:pPr>
            <w:r>
              <w:rPr>
                <w:rFonts w:ascii="Arial" w:cs="Arial" w:eastAsia="Arial" w:hAnsi="Arial"/>
                <w:sz w:val="14"/>
                <w:szCs w:val="14"/>
                <w:b w:val="1"/>
                <w:bCs w:val="1"/>
                <w:color w:val="auto"/>
              </w:rPr>
              <w:t>Day of</w:t>
            </w:r>
          </w:p>
        </w:tc>
        <w:tc>
          <w:tcPr>
            <w:tcW w:w="920" w:type="dxa"/>
            <w:vAlign w:val="bottom"/>
          </w:tcPr>
          <w:p>
            <w:pPr>
              <w:jc w:val="center"/>
              <w:ind w:right="248"/>
              <w:spacing w:after="0"/>
              <w:rPr>
                <w:sz w:val="20"/>
                <w:szCs w:val="20"/>
                <w:color w:val="auto"/>
              </w:rPr>
            </w:pPr>
            <w:r>
              <w:rPr>
                <w:rFonts w:ascii="Arial" w:cs="Arial" w:eastAsia="Arial" w:hAnsi="Arial"/>
                <w:sz w:val="14"/>
                <w:szCs w:val="14"/>
                <w:b w:val="1"/>
                <w:bCs w:val="1"/>
                <w:color w:val="auto"/>
              </w:rPr>
              <w:t>Awards</w:t>
            </w:r>
          </w:p>
        </w:tc>
        <w:tc>
          <w:tcPr>
            <w:tcW w:w="1060" w:type="dxa"/>
            <w:vAlign w:val="bottom"/>
          </w:tcPr>
          <w:p>
            <w:pPr>
              <w:jc w:val="center"/>
              <w:ind w:right="188"/>
              <w:spacing w:after="0"/>
              <w:rPr>
                <w:sz w:val="20"/>
                <w:szCs w:val="20"/>
                <w:color w:val="auto"/>
              </w:rPr>
            </w:pPr>
            <w:r>
              <w:rPr>
                <w:rFonts w:ascii="Arial" w:cs="Arial" w:eastAsia="Arial" w:hAnsi="Arial"/>
                <w:sz w:val="14"/>
                <w:szCs w:val="14"/>
                <w:b w:val="1"/>
                <w:bCs w:val="1"/>
                <w:color w:val="auto"/>
              </w:rPr>
              <w:t>Date of</w:t>
            </w:r>
          </w:p>
        </w:tc>
        <w:tc>
          <w:tcPr>
            <w:tcW w:w="1000" w:type="dxa"/>
            <w:vAlign w:val="bottom"/>
          </w:tcPr>
          <w:p>
            <w:pPr>
              <w:jc w:val="center"/>
              <w:ind w:right="128"/>
              <w:spacing w:after="0"/>
              <w:rPr>
                <w:sz w:val="20"/>
                <w:szCs w:val="20"/>
                <w:color w:val="auto"/>
              </w:rPr>
            </w:pPr>
            <w:r>
              <w:rPr>
                <w:rFonts w:ascii="Arial" w:cs="Arial" w:eastAsia="Arial" w:hAnsi="Arial"/>
                <w:sz w:val="14"/>
                <w:szCs w:val="14"/>
                <w:b w:val="1"/>
                <w:bCs w:val="1"/>
                <w:color w:val="auto"/>
              </w:rPr>
              <w:t>Day of</w:t>
            </w:r>
          </w:p>
        </w:tc>
        <w:tc>
          <w:tcPr>
            <w:tcW w:w="1020" w:type="dxa"/>
            <w:vAlign w:val="bottom"/>
          </w:tcPr>
          <w:p>
            <w:pPr>
              <w:jc w:val="center"/>
              <w:ind w:right="108"/>
              <w:spacing w:after="0"/>
              <w:rPr>
                <w:sz w:val="20"/>
                <w:szCs w:val="20"/>
                <w:color w:val="auto"/>
              </w:rPr>
            </w:pPr>
            <w:r>
              <w:rPr>
                <w:rFonts w:ascii="Arial" w:cs="Arial" w:eastAsia="Arial" w:hAnsi="Arial"/>
                <w:sz w:val="14"/>
                <w:szCs w:val="14"/>
                <w:b w:val="1"/>
                <w:bCs w:val="1"/>
                <w:color w:val="auto"/>
              </w:rPr>
              <w:t>Paid on</w:t>
            </w: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100" w:type="dxa"/>
            <w:vAlign w:val="bottom"/>
          </w:tcPr>
          <w:p>
            <w:pPr>
              <w:jc w:val="center"/>
              <w:ind w:right="208"/>
              <w:spacing w:after="0"/>
              <w:rPr>
                <w:sz w:val="20"/>
                <w:szCs w:val="20"/>
                <w:color w:val="auto"/>
              </w:rPr>
            </w:pPr>
            <w:r>
              <w:rPr>
                <w:rFonts w:ascii="Arial" w:cs="Arial" w:eastAsia="Arial" w:hAnsi="Arial"/>
                <w:sz w:val="14"/>
                <w:szCs w:val="14"/>
                <w:b w:val="1"/>
                <w:bCs w:val="1"/>
                <w:color w:val="auto"/>
              </w:rPr>
              <w:t>Year That</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Prior Year</w:t>
            </w:r>
          </w:p>
        </w:tc>
        <w:tc>
          <w:tcPr>
            <w:tcW w:w="920" w:type="dxa"/>
            <w:vAlign w:val="bottom"/>
          </w:tcPr>
          <w:p>
            <w:pPr>
              <w:jc w:val="center"/>
              <w:ind w:right="248"/>
              <w:spacing w:after="0"/>
              <w:rPr>
                <w:sz w:val="20"/>
                <w:szCs w:val="20"/>
                <w:color w:val="auto"/>
              </w:rPr>
            </w:pPr>
            <w:r>
              <w:rPr>
                <w:rFonts w:ascii="Arial" w:cs="Arial" w:eastAsia="Arial" w:hAnsi="Arial"/>
                <w:sz w:val="14"/>
                <w:szCs w:val="14"/>
                <w:b w:val="1"/>
                <w:bCs w:val="1"/>
                <w:color w:val="auto"/>
              </w:rPr>
              <w:t>Granted</w:t>
            </w:r>
          </w:p>
        </w:tc>
        <w:tc>
          <w:tcPr>
            <w:tcW w:w="1060" w:type="dxa"/>
            <w:vAlign w:val="bottom"/>
          </w:tcPr>
          <w:p>
            <w:pPr>
              <w:jc w:val="center"/>
              <w:ind w:right="188"/>
              <w:spacing w:after="0"/>
              <w:rPr>
                <w:sz w:val="20"/>
                <w:szCs w:val="20"/>
                <w:color w:val="auto"/>
              </w:rPr>
            </w:pPr>
            <w:r>
              <w:rPr>
                <w:rFonts w:ascii="Arial" w:cs="Arial" w:eastAsia="Arial" w:hAnsi="Arial"/>
                <w:sz w:val="14"/>
                <w:szCs w:val="14"/>
                <w:b w:val="1"/>
                <w:bCs w:val="1"/>
                <w:color w:val="auto"/>
              </w:rPr>
              <w:t>Unvested</w:t>
            </w:r>
          </w:p>
        </w:tc>
        <w:tc>
          <w:tcPr>
            <w:tcW w:w="1000" w:type="dxa"/>
            <w:vAlign w:val="bottom"/>
          </w:tcPr>
          <w:p>
            <w:pPr>
              <w:jc w:val="center"/>
              <w:ind w:right="88"/>
              <w:spacing w:after="0"/>
              <w:rPr>
                <w:sz w:val="20"/>
                <w:szCs w:val="20"/>
                <w:color w:val="auto"/>
              </w:rPr>
            </w:pPr>
            <w:r>
              <w:rPr>
                <w:rFonts w:ascii="Arial" w:cs="Arial" w:eastAsia="Arial" w:hAnsi="Arial"/>
                <w:sz w:val="14"/>
                <w:szCs w:val="14"/>
                <w:b w:val="1"/>
                <w:bCs w:val="1"/>
                <w:color w:val="auto"/>
              </w:rPr>
              <w:t>Prior Year</w:t>
            </w:r>
          </w:p>
        </w:tc>
        <w:tc>
          <w:tcPr>
            <w:tcW w:w="1020" w:type="dxa"/>
            <w:vAlign w:val="bottom"/>
          </w:tcPr>
          <w:p>
            <w:pPr>
              <w:jc w:val="center"/>
              <w:ind w:right="108"/>
              <w:spacing w:after="0"/>
              <w:rPr>
                <w:sz w:val="20"/>
                <w:szCs w:val="20"/>
                <w:color w:val="auto"/>
              </w:rPr>
            </w:pPr>
            <w:r>
              <w:rPr>
                <w:rFonts w:ascii="Arial" w:cs="Arial" w:eastAsia="Arial" w:hAnsi="Arial"/>
                <w:sz w:val="14"/>
                <w:szCs w:val="14"/>
                <w:b w:val="1"/>
                <w:bCs w:val="1"/>
                <w:color w:val="auto"/>
              </w:rPr>
              <w:t>Equity</w:t>
            </w: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100" w:type="dxa"/>
            <w:vAlign w:val="bottom"/>
          </w:tcPr>
          <w:p>
            <w:pPr>
              <w:jc w:val="center"/>
              <w:ind w:right="168"/>
              <w:spacing w:after="0"/>
              <w:rPr>
                <w:sz w:val="20"/>
                <w:szCs w:val="20"/>
                <w:color w:val="auto"/>
              </w:rPr>
            </w:pPr>
            <w:r>
              <w:rPr>
                <w:rFonts w:ascii="Arial" w:cs="Arial" w:eastAsia="Arial" w:hAnsi="Arial"/>
                <w:sz w:val="14"/>
                <w:szCs w:val="14"/>
                <w:b w:val="1"/>
                <w:bCs w:val="1"/>
                <w:color w:val="auto"/>
              </w:rPr>
              <w:t>Remained</w:t>
            </w:r>
          </w:p>
        </w:tc>
        <w:tc>
          <w:tcPr>
            <w:tcW w:w="60" w:type="dxa"/>
            <w:vAlign w:val="bottom"/>
          </w:tcPr>
          <w:p>
            <w:pPr>
              <w:spacing w:after="0"/>
              <w:rPr>
                <w:sz w:val="14"/>
                <w:szCs w:val="14"/>
                <w:color w:val="auto"/>
              </w:rPr>
            </w:pPr>
          </w:p>
        </w:tc>
        <w:tc>
          <w:tcPr>
            <w:tcW w:w="960" w:type="dxa"/>
            <w:vAlign w:val="bottom"/>
          </w:tcPr>
          <w:p>
            <w:pPr>
              <w:jc w:val="center"/>
              <w:ind w:right="348"/>
              <w:spacing w:after="0"/>
              <w:rPr>
                <w:sz w:val="20"/>
                <w:szCs w:val="20"/>
                <w:color w:val="auto"/>
              </w:rPr>
            </w:pPr>
            <w:r>
              <w:rPr>
                <w:rFonts w:ascii="Arial" w:cs="Arial" w:eastAsia="Arial" w:hAnsi="Arial"/>
                <w:sz w:val="14"/>
                <w:szCs w:val="14"/>
                <w:b w:val="1"/>
                <w:bCs w:val="1"/>
                <w:color w:val="auto"/>
              </w:rPr>
              <w:t>to Last</w:t>
            </w:r>
          </w:p>
        </w:tc>
        <w:tc>
          <w:tcPr>
            <w:tcW w:w="920" w:type="dxa"/>
            <w:vAlign w:val="bottom"/>
          </w:tcPr>
          <w:p>
            <w:pPr>
              <w:jc w:val="center"/>
              <w:ind w:right="248"/>
              <w:spacing w:after="0"/>
              <w:rPr>
                <w:sz w:val="20"/>
                <w:szCs w:val="20"/>
                <w:color w:val="auto"/>
              </w:rPr>
            </w:pPr>
            <w:r>
              <w:rPr>
                <w:rFonts w:ascii="Arial" w:cs="Arial" w:eastAsia="Arial" w:hAnsi="Arial"/>
                <w:sz w:val="14"/>
                <w:szCs w:val="14"/>
                <w:b w:val="1"/>
                <w:bCs w:val="1"/>
                <w:color w:val="auto"/>
              </w:rPr>
              <w:t>During</w:t>
            </w:r>
          </w:p>
        </w:tc>
        <w:tc>
          <w:tcPr>
            <w:tcW w:w="1060" w:type="dxa"/>
            <w:vAlign w:val="bottom"/>
          </w:tcPr>
          <w:p>
            <w:pPr>
              <w:jc w:val="center"/>
              <w:ind w:right="188"/>
              <w:spacing w:after="0"/>
              <w:rPr>
                <w:sz w:val="20"/>
                <w:szCs w:val="20"/>
                <w:color w:val="auto"/>
              </w:rPr>
            </w:pPr>
            <w:r>
              <w:rPr>
                <w:rFonts w:ascii="Arial" w:cs="Arial" w:eastAsia="Arial" w:hAnsi="Arial"/>
                <w:sz w:val="14"/>
                <w:szCs w:val="14"/>
                <w:b w:val="1"/>
                <w:bCs w:val="1"/>
                <w:color w:val="auto"/>
              </w:rPr>
              <w:t>Equity</w:t>
            </w:r>
          </w:p>
        </w:tc>
        <w:tc>
          <w:tcPr>
            <w:tcW w:w="1000" w:type="dxa"/>
            <w:vAlign w:val="bottom"/>
          </w:tcPr>
          <w:p>
            <w:pPr>
              <w:jc w:val="center"/>
              <w:ind w:right="128"/>
              <w:spacing w:after="0"/>
              <w:rPr>
                <w:sz w:val="20"/>
                <w:szCs w:val="20"/>
                <w:color w:val="auto"/>
              </w:rPr>
            </w:pPr>
            <w:r>
              <w:rPr>
                <w:rFonts w:ascii="Arial" w:cs="Arial" w:eastAsia="Arial" w:hAnsi="Arial"/>
                <w:sz w:val="14"/>
                <w:szCs w:val="14"/>
                <w:b w:val="1"/>
                <w:bCs w:val="1"/>
                <w:color w:val="auto"/>
              </w:rPr>
              <w:t>of Equity</w:t>
            </w:r>
          </w:p>
        </w:tc>
        <w:tc>
          <w:tcPr>
            <w:tcW w:w="1020" w:type="dxa"/>
            <w:vAlign w:val="bottom"/>
          </w:tcPr>
          <w:p>
            <w:pPr>
              <w:jc w:val="center"/>
              <w:ind w:right="108"/>
              <w:spacing w:after="0"/>
              <w:rPr>
                <w:sz w:val="20"/>
                <w:szCs w:val="20"/>
                <w:color w:val="auto"/>
              </w:rPr>
            </w:pPr>
            <w:r>
              <w:rPr>
                <w:rFonts w:ascii="Arial" w:cs="Arial" w:eastAsia="Arial" w:hAnsi="Arial"/>
                <w:sz w:val="14"/>
                <w:szCs w:val="14"/>
                <w:b w:val="1"/>
                <w:bCs w:val="1"/>
                <w:color w:val="auto"/>
              </w:rPr>
              <w:t>Awards</w:t>
            </w:r>
          </w:p>
        </w:tc>
        <w:tc>
          <w:tcPr>
            <w:tcW w:w="94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100" w:type="dxa"/>
            <w:vAlign w:val="bottom"/>
          </w:tcPr>
          <w:p>
            <w:pPr>
              <w:jc w:val="center"/>
              <w:ind w:right="208"/>
              <w:spacing w:after="0"/>
              <w:rPr>
                <w:sz w:val="20"/>
                <w:szCs w:val="20"/>
                <w:color w:val="auto"/>
              </w:rPr>
            </w:pPr>
            <w:r>
              <w:rPr>
                <w:rFonts w:ascii="Arial" w:cs="Arial" w:eastAsia="Arial" w:hAnsi="Arial"/>
                <w:sz w:val="14"/>
                <w:szCs w:val="14"/>
                <w:b w:val="1"/>
                <w:bCs w:val="1"/>
                <w:color w:val="auto"/>
              </w:rPr>
              <w:t>Unvested</w:t>
            </w:r>
          </w:p>
        </w:tc>
        <w:tc>
          <w:tcPr>
            <w:tcW w:w="60" w:type="dxa"/>
            <w:vAlign w:val="bottom"/>
          </w:tcPr>
          <w:p>
            <w:pPr>
              <w:spacing w:after="0"/>
              <w:rPr>
                <w:sz w:val="14"/>
                <w:szCs w:val="14"/>
                <w:color w:val="auto"/>
              </w:rPr>
            </w:pPr>
          </w:p>
        </w:tc>
        <w:tc>
          <w:tcPr>
            <w:tcW w:w="960" w:type="dxa"/>
            <w:vAlign w:val="bottom"/>
          </w:tcPr>
          <w:p>
            <w:pPr>
              <w:jc w:val="center"/>
              <w:ind w:right="368"/>
              <w:spacing w:after="0"/>
              <w:rPr>
                <w:sz w:val="20"/>
                <w:szCs w:val="20"/>
                <w:color w:val="auto"/>
              </w:rPr>
            </w:pPr>
            <w:r>
              <w:rPr>
                <w:rFonts w:ascii="Arial" w:cs="Arial" w:eastAsia="Arial" w:hAnsi="Arial"/>
                <w:sz w:val="14"/>
                <w:szCs w:val="14"/>
                <w:b w:val="1"/>
                <w:bCs w:val="1"/>
                <w:color w:val="auto"/>
              </w:rPr>
              <w:t>Day of</w:t>
            </w:r>
          </w:p>
        </w:tc>
        <w:tc>
          <w:tcPr>
            <w:tcW w:w="920" w:type="dxa"/>
            <w:vAlign w:val="bottom"/>
          </w:tcPr>
          <w:p>
            <w:pPr>
              <w:jc w:val="center"/>
              <w:ind w:right="208"/>
              <w:spacing w:after="0"/>
              <w:rPr>
                <w:sz w:val="20"/>
                <w:szCs w:val="20"/>
                <w:color w:val="auto"/>
              </w:rPr>
            </w:pPr>
            <w:r>
              <w:rPr>
                <w:rFonts w:ascii="Arial" w:cs="Arial" w:eastAsia="Arial" w:hAnsi="Arial"/>
                <w:sz w:val="14"/>
                <w:szCs w:val="14"/>
                <w:b w:val="1"/>
                <w:bCs w:val="1"/>
                <w:color w:val="auto"/>
              </w:rPr>
              <w:t>Year that</w:t>
            </w:r>
          </w:p>
        </w:tc>
        <w:tc>
          <w:tcPr>
            <w:tcW w:w="1060" w:type="dxa"/>
            <w:vAlign w:val="bottom"/>
          </w:tcPr>
          <w:p>
            <w:pPr>
              <w:jc w:val="center"/>
              <w:ind w:right="188"/>
              <w:spacing w:after="0"/>
              <w:rPr>
                <w:sz w:val="20"/>
                <w:szCs w:val="20"/>
                <w:color w:val="auto"/>
              </w:rPr>
            </w:pPr>
            <w:r>
              <w:rPr>
                <w:rFonts w:ascii="Arial" w:cs="Arial" w:eastAsia="Arial" w:hAnsi="Arial"/>
                <w:sz w:val="14"/>
                <w:szCs w:val="14"/>
                <w:b w:val="1"/>
                <w:bCs w:val="1"/>
                <w:color w:val="auto"/>
              </w:rPr>
              <w:t>Awards</w:t>
            </w:r>
          </w:p>
        </w:tc>
        <w:tc>
          <w:tcPr>
            <w:tcW w:w="1000" w:type="dxa"/>
            <w:vAlign w:val="bottom"/>
          </w:tcPr>
          <w:p>
            <w:pPr>
              <w:jc w:val="center"/>
              <w:ind w:right="128"/>
              <w:spacing w:after="0"/>
              <w:rPr>
                <w:sz w:val="20"/>
                <w:szCs w:val="20"/>
                <w:color w:val="auto"/>
              </w:rPr>
            </w:pPr>
            <w:r>
              <w:rPr>
                <w:rFonts w:ascii="Arial" w:cs="Arial" w:eastAsia="Arial" w:hAnsi="Arial"/>
                <w:sz w:val="14"/>
                <w:szCs w:val="14"/>
                <w:b w:val="1"/>
                <w:bCs w:val="1"/>
                <w:color w:val="auto"/>
              </w:rPr>
              <w:t>Awards</w:t>
            </w:r>
          </w:p>
        </w:tc>
        <w:tc>
          <w:tcPr>
            <w:tcW w:w="1020" w:type="dxa"/>
            <w:vAlign w:val="bottom"/>
          </w:tcPr>
          <w:p>
            <w:pPr>
              <w:jc w:val="center"/>
              <w:ind w:right="108"/>
              <w:spacing w:after="0"/>
              <w:rPr>
                <w:sz w:val="20"/>
                <w:szCs w:val="20"/>
                <w:color w:val="auto"/>
              </w:rPr>
            </w:pPr>
            <w:r>
              <w:rPr>
                <w:rFonts w:ascii="Arial" w:cs="Arial" w:eastAsia="Arial" w:hAnsi="Arial"/>
                <w:sz w:val="14"/>
                <w:szCs w:val="14"/>
                <w:b w:val="1"/>
                <w:bCs w:val="1"/>
                <w:color w:val="auto"/>
              </w:rPr>
              <w:t>Not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Total –</w:t>
            </w:r>
          </w:p>
        </w:tc>
      </w:tr>
      <w:tr>
        <w:trPr>
          <w:trHeight w:val="162"/>
        </w:trPr>
        <w:tc>
          <w:tcPr>
            <w:tcW w:w="780" w:type="dxa"/>
            <w:vAlign w:val="bottom"/>
          </w:tcPr>
          <w:p>
            <w:pPr>
              <w:spacing w:after="0"/>
              <w:rPr>
                <w:sz w:val="14"/>
                <w:szCs w:val="14"/>
                <w:color w:val="auto"/>
              </w:rPr>
            </w:pPr>
          </w:p>
        </w:tc>
        <w:tc>
          <w:tcPr>
            <w:tcW w:w="1100" w:type="dxa"/>
            <w:vAlign w:val="bottom"/>
          </w:tcPr>
          <w:p>
            <w:pPr>
              <w:jc w:val="center"/>
              <w:ind w:right="168"/>
              <w:spacing w:after="0"/>
              <w:rPr>
                <w:sz w:val="20"/>
                <w:szCs w:val="20"/>
                <w:color w:val="auto"/>
              </w:rPr>
            </w:pPr>
            <w:r>
              <w:rPr>
                <w:rFonts w:ascii="Arial" w:cs="Arial" w:eastAsia="Arial" w:hAnsi="Arial"/>
                <w:sz w:val="14"/>
                <w:szCs w:val="14"/>
                <w:b w:val="1"/>
                <w:bCs w:val="1"/>
                <w:color w:val="auto"/>
              </w:rPr>
              <w:t>as of Last</w:t>
            </w:r>
          </w:p>
        </w:tc>
        <w:tc>
          <w:tcPr>
            <w:tcW w:w="60" w:type="dxa"/>
            <w:vAlign w:val="bottom"/>
          </w:tcPr>
          <w:p>
            <w:pPr>
              <w:spacing w:after="0"/>
              <w:rPr>
                <w:sz w:val="14"/>
                <w:szCs w:val="14"/>
                <w:color w:val="auto"/>
              </w:rPr>
            </w:pPr>
          </w:p>
        </w:tc>
        <w:tc>
          <w:tcPr>
            <w:tcW w:w="960" w:type="dxa"/>
            <w:vAlign w:val="bottom"/>
          </w:tcPr>
          <w:p>
            <w:pPr>
              <w:jc w:val="center"/>
              <w:ind w:right="368"/>
              <w:spacing w:after="0"/>
              <w:rPr>
                <w:sz w:val="20"/>
                <w:szCs w:val="20"/>
                <w:color w:val="auto"/>
              </w:rPr>
            </w:pPr>
            <w:r>
              <w:rPr>
                <w:rFonts w:ascii="Arial" w:cs="Arial" w:eastAsia="Arial" w:hAnsi="Arial"/>
                <w:sz w:val="14"/>
                <w:szCs w:val="14"/>
                <w:b w:val="1"/>
                <w:bCs w:val="1"/>
                <w:color w:val="auto"/>
              </w:rPr>
              <w:t>Year of</w:t>
            </w:r>
          </w:p>
        </w:tc>
        <w:tc>
          <w:tcPr>
            <w:tcW w:w="920" w:type="dxa"/>
            <w:vAlign w:val="bottom"/>
          </w:tcPr>
          <w:p>
            <w:pPr>
              <w:jc w:val="center"/>
              <w:ind w:right="248"/>
              <w:spacing w:after="0"/>
              <w:rPr>
                <w:sz w:val="20"/>
                <w:szCs w:val="20"/>
                <w:color w:val="auto"/>
              </w:rPr>
            </w:pPr>
            <w:r>
              <w:rPr>
                <w:rFonts w:ascii="Arial" w:cs="Arial" w:eastAsia="Arial" w:hAnsi="Arial"/>
                <w:sz w:val="14"/>
                <w:szCs w:val="14"/>
                <w:b w:val="1"/>
                <w:bCs w:val="1"/>
                <w:color w:val="auto"/>
              </w:rPr>
              <w:t>Vested</w:t>
            </w:r>
          </w:p>
        </w:tc>
        <w:tc>
          <w:tcPr>
            <w:tcW w:w="1060" w:type="dxa"/>
            <w:vAlign w:val="bottom"/>
          </w:tcPr>
          <w:p>
            <w:pPr>
              <w:jc w:val="center"/>
              <w:ind w:right="148"/>
              <w:spacing w:after="0"/>
              <w:rPr>
                <w:sz w:val="20"/>
                <w:szCs w:val="20"/>
                <w:color w:val="auto"/>
              </w:rPr>
            </w:pPr>
            <w:r>
              <w:rPr>
                <w:rFonts w:ascii="Arial" w:cs="Arial" w:eastAsia="Arial" w:hAnsi="Arial"/>
                <w:sz w:val="14"/>
                <w:szCs w:val="14"/>
                <w:b w:val="1"/>
                <w:bCs w:val="1"/>
                <w:color w:val="auto"/>
              </w:rPr>
              <w:t>that Vested</w:t>
            </w:r>
          </w:p>
        </w:tc>
        <w:tc>
          <w:tcPr>
            <w:tcW w:w="1000" w:type="dxa"/>
            <w:vAlign w:val="bottom"/>
          </w:tcPr>
          <w:p>
            <w:pPr>
              <w:jc w:val="center"/>
              <w:ind w:right="128"/>
              <w:spacing w:after="0"/>
              <w:rPr>
                <w:sz w:val="20"/>
                <w:szCs w:val="20"/>
                <w:color w:val="auto"/>
              </w:rPr>
            </w:pPr>
            <w:r>
              <w:rPr>
                <w:rFonts w:ascii="Arial" w:cs="Arial" w:eastAsia="Arial" w:hAnsi="Arial"/>
                <w:sz w:val="14"/>
                <w:szCs w:val="14"/>
                <w:b w:val="1"/>
                <w:bCs w:val="1"/>
                <w:color w:val="auto"/>
              </w:rPr>
              <w:t>Forfeited</w:t>
            </w: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rPr>
              <w:t>Otherwise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Inclusion</w:t>
            </w:r>
          </w:p>
        </w:tc>
      </w:tr>
      <w:tr>
        <w:trPr>
          <w:trHeight w:val="162"/>
        </w:trPr>
        <w:tc>
          <w:tcPr>
            <w:tcW w:w="780" w:type="dxa"/>
            <w:vAlign w:val="bottom"/>
          </w:tcPr>
          <w:p>
            <w:pPr>
              <w:spacing w:after="0"/>
              <w:rPr>
                <w:sz w:val="14"/>
                <w:szCs w:val="14"/>
                <w:color w:val="auto"/>
              </w:rPr>
            </w:pPr>
          </w:p>
        </w:tc>
        <w:tc>
          <w:tcPr>
            <w:tcW w:w="1100" w:type="dxa"/>
            <w:vAlign w:val="bottom"/>
          </w:tcPr>
          <w:p>
            <w:pPr>
              <w:jc w:val="center"/>
              <w:ind w:right="228"/>
              <w:spacing w:after="0"/>
              <w:rPr>
                <w:sz w:val="20"/>
                <w:szCs w:val="20"/>
                <w:color w:val="auto"/>
              </w:rPr>
            </w:pPr>
            <w:r>
              <w:rPr>
                <w:rFonts w:ascii="Arial" w:cs="Arial" w:eastAsia="Arial" w:hAnsi="Arial"/>
                <w:sz w:val="14"/>
                <w:szCs w:val="14"/>
                <w:b w:val="1"/>
                <w:bCs w:val="1"/>
                <w:color w:val="auto"/>
              </w:rPr>
              <w:t>Day of</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Unvested</w:t>
            </w:r>
          </w:p>
        </w:tc>
        <w:tc>
          <w:tcPr>
            <w:tcW w:w="920" w:type="dxa"/>
            <w:vAlign w:val="bottom"/>
          </w:tcPr>
          <w:p>
            <w:pPr>
              <w:jc w:val="center"/>
              <w:ind w:right="248"/>
              <w:spacing w:after="0"/>
              <w:rPr>
                <w:sz w:val="20"/>
                <w:szCs w:val="20"/>
                <w:color w:val="auto"/>
              </w:rPr>
            </w:pPr>
            <w:r>
              <w:rPr>
                <w:rFonts w:ascii="Arial" w:cs="Arial" w:eastAsia="Arial" w:hAnsi="Arial"/>
                <w:sz w:val="14"/>
                <w:szCs w:val="14"/>
                <w:b w:val="1"/>
                <w:bCs w:val="1"/>
                <w:color w:val="auto"/>
              </w:rPr>
              <w:t>During</w:t>
            </w:r>
          </w:p>
        </w:tc>
        <w:tc>
          <w:tcPr>
            <w:tcW w:w="1060" w:type="dxa"/>
            <w:vAlign w:val="bottom"/>
          </w:tcPr>
          <w:p>
            <w:pPr>
              <w:jc w:val="center"/>
              <w:ind w:right="168"/>
              <w:spacing w:after="0"/>
              <w:rPr>
                <w:sz w:val="20"/>
                <w:szCs w:val="20"/>
                <w:color w:val="auto"/>
              </w:rPr>
            </w:pPr>
            <w:r>
              <w:rPr>
                <w:rFonts w:ascii="Arial" w:cs="Arial" w:eastAsia="Arial" w:hAnsi="Arial"/>
                <w:sz w:val="14"/>
                <w:szCs w:val="14"/>
                <w:b w:val="1"/>
                <w:bCs w:val="1"/>
                <w:color w:val="auto"/>
              </w:rPr>
              <w:t>During</w:t>
            </w:r>
          </w:p>
        </w:tc>
        <w:tc>
          <w:tcPr>
            <w:tcW w:w="1000" w:type="dxa"/>
            <w:vAlign w:val="bottom"/>
          </w:tcPr>
          <w:p>
            <w:pPr>
              <w:jc w:val="center"/>
              <w:ind w:right="128"/>
              <w:spacing w:after="0"/>
              <w:rPr>
                <w:sz w:val="20"/>
                <w:szCs w:val="20"/>
                <w:color w:val="auto"/>
              </w:rPr>
            </w:pPr>
            <w:r>
              <w:rPr>
                <w:rFonts w:ascii="Arial" w:cs="Arial" w:eastAsia="Arial" w:hAnsi="Arial"/>
                <w:sz w:val="14"/>
                <w:szCs w:val="14"/>
                <w:b w:val="1"/>
                <w:bCs w:val="1"/>
                <w:color w:val="auto"/>
              </w:rPr>
              <w:t>During</w:t>
            </w:r>
          </w:p>
        </w:tc>
        <w:tc>
          <w:tcPr>
            <w:tcW w:w="1020" w:type="dxa"/>
            <w:vAlign w:val="bottom"/>
          </w:tcPr>
          <w:p>
            <w:pPr>
              <w:jc w:val="center"/>
              <w:ind w:right="108"/>
              <w:spacing w:after="0"/>
              <w:rPr>
                <w:sz w:val="20"/>
                <w:szCs w:val="20"/>
                <w:color w:val="auto"/>
              </w:rPr>
            </w:pPr>
            <w:r>
              <w:rPr>
                <w:rFonts w:ascii="Arial" w:cs="Arial" w:eastAsia="Arial" w:hAnsi="Arial"/>
                <w:sz w:val="14"/>
                <w:szCs w:val="14"/>
                <w:b w:val="1"/>
                <w:bCs w:val="1"/>
                <w:color w:val="auto"/>
              </w:rPr>
              <w:t>Included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of Equity</w:t>
            </w:r>
          </w:p>
        </w:tc>
      </w:tr>
      <w:tr>
        <w:trPr>
          <w:trHeight w:val="162"/>
        </w:trPr>
        <w:tc>
          <w:tcPr>
            <w:tcW w:w="780" w:type="dxa"/>
            <w:vAlign w:val="bottom"/>
          </w:tcPr>
          <w:p>
            <w:pPr>
              <w:spacing w:after="0"/>
              <w:rPr>
                <w:sz w:val="14"/>
                <w:szCs w:val="14"/>
                <w:color w:val="auto"/>
              </w:rPr>
            </w:pPr>
          </w:p>
        </w:tc>
        <w:tc>
          <w:tcPr>
            <w:tcW w:w="1100" w:type="dxa"/>
            <w:vAlign w:val="bottom"/>
          </w:tcPr>
          <w:p>
            <w:pPr>
              <w:jc w:val="center"/>
              <w:ind w:right="208"/>
              <w:spacing w:after="0"/>
              <w:rPr>
                <w:sz w:val="20"/>
                <w:szCs w:val="20"/>
                <w:color w:val="auto"/>
              </w:rPr>
            </w:pPr>
            <w:r>
              <w:rPr>
                <w:rFonts w:ascii="Arial" w:cs="Arial" w:eastAsia="Arial" w:hAnsi="Arial"/>
                <w:sz w:val="14"/>
                <w:szCs w:val="14"/>
                <w:b w:val="1"/>
                <w:bCs w:val="1"/>
                <w:color w:val="auto"/>
              </w:rPr>
              <w:t>Year for</w:t>
            </w: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Equity for</w:t>
            </w:r>
          </w:p>
        </w:tc>
        <w:tc>
          <w:tcPr>
            <w:tcW w:w="92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Year for</w:t>
            </w:r>
          </w:p>
        </w:tc>
        <w:tc>
          <w:tcPr>
            <w:tcW w:w="1060" w:type="dxa"/>
            <w:vAlign w:val="bottom"/>
          </w:tcPr>
          <w:p>
            <w:pPr>
              <w:jc w:val="center"/>
              <w:ind w:right="168"/>
              <w:spacing w:after="0"/>
              <w:rPr>
                <w:sz w:val="20"/>
                <w:szCs w:val="20"/>
                <w:color w:val="auto"/>
              </w:rPr>
            </w:pPr>
            <w:r>
              <w:rPr>
                <w:rFonts w:ascii="Arial" w:cs="Arial" w:eastAsia="Arial" w:hAnsi="Arial"/>
                <w:sz w:val="14"/>
                <w:szCs w:val="14"/>
                <w:b w:val="1"/>
                <w:bCs w:val="1"/>
                <w:color w:val="auto"/>
              </w:rPr>
              <w:t>Year for</w:t>
            </w:r>
          </w:p>
        </w:tc>
        <w:tc>
          <w:tcPr>
            <w:tcW w:w="100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Year for</w:t>
            </w: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rPr>
              <w:t>for Non-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Values for</w:t>
            </w:r>
          </w:p>
        </w:tc>
      </w:tr>
      <w:tr>
        <w:trPr>
          <w:trHeight w:val="162"/>
        </w:trPr>
        <w:tc>
          <w:tcPr>
            <w:tcW w:w="780" w:type="dxa"/>
            <w:vAlign w:val="bottom"/>
          </w:tcPr>
          <w:p>
            <w:pPr>
              <w:spacing w:after="0"/>
              <w:rPr>
                <w:sz w:val="14"/>
                <w:szCs w:val="14"/>
                <w:color w:val="auto"/>
              </w:rPr>
            </w:pPr>
          </w:p>
        </w:tc>
        <w:tc>
          <w:tcPr>
            <w:tcW w:w="1100" w:type="dxa"/>
            <w:vAlign w:val="bottom"/>
          </w:tcPr>
          <w:p>
            <w:pPr>
              <w:jc w:val="center"/>
              <w:ind w:right="208"/>
              <w:spacing w:after="0"/>
              <w:rPr>
                <w:sz w:val="20"/>
                <w:szCs w:val="20"/>
                <w:color w:val="auto"/>
              </w:rPr>
            </w:pPr>
            <w:r>
              <w:rPr>
                <w:rFonts w:ascii="Arial" w:cs="Arial" w:eastAsia="Arial" w:hAnsi="Arial"/>
                <w:sz w:val="14"/>
                <w:szCs w:val="14"/>
                <w:b w:val="1"/>
                <w:bCs w:val="1"/>
                <w:color w:val="auto"/>
              </w:rPr>
              <w:t>Non-PEO</w:t>
            </w: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Non-PEO</w:t>
            </w:r>
          </w:p>
        </w:tc>
        <w:tc>
          <w:tcPr>
            <w:tcW w:w="920" w:type="dxa"/>
            <w:vAlign w:val="bottom"/>
          </w:tcPr>
          <w:p>
            <w:pPr>
              <w:jc w:val="center"/>
              <w:ind w:right="208"/>
              <w:spacing w:after="0"/>
              <w:rPr>
                <w:sz w:val="20"/>
                <w:szCs w:val="20"/>
                <w:color w:val="auto"/>
              </w:rPr>
            </w:pPr>
            <w:r>
              <w:rPr>
                <w:rFonts w:ascii="Arial" w:cs="Arial" w:eastAsia="Arial" w:hAnsi="Arial"/>
                <w:sz w:val="14"/>
                <w:szCs w:val="14"/>
                <w:b w:val="1"/>
                <w:bCs w:val="1"/>
                <w:color w:val="auto"/>
              </w:rPr>
              <w:t>Non-PEO</w:t>
            </w:r>
          </w:p>
        </w:tc>
        <w:tc>
          <w:tcPr>
            <w:tcW w:w="1060" w:type="dxa"/>
            <w:vAlign w:val="bottom"/>
          </w:tcPr>
          <w:p>
            <w:pPr>
              <w:jc w:val="center"/>
              <w:ind w:right="168"/>
              <w:spacing w:after="0"/>
              <w:rPr>
                <w:sz w:val="20"/>
                <w:szCs w:val="20"/>
                <w:color w:val="auto"/>
              </w:rPr>
            </w:pPr>
            <w:r>
              <w:rPr>
                <w:rFonts w:ascii="Arial" w:cs="Arial" w:eastAsia="Arial" w:hAnsi="Arial"/>
                <w:sz w:val="14"/>
                <w:szCs w:val="14"/>
                <w:b w:val="1"/>
                <w:bCs w:val="1"/>
                <w:color w:val="auto"/>
              </w:rPr>
              <w:t>Non-PEO</w:t>
            </w:r>
          </w:p>
        </w:tc>
        <w:tc>
          <w:tcPr>
            <w:tcW w:w="1000" w:type="dxa"/>
            <w:vAlign w:val="bottom"/>
          </w:tcPr>
          <w:p>
            <w:pPr>
              <w:jc w:val="center"/>
              <w:ind w:right="128"/>
              <w:spacing w:after="0"/>
              <w:rPr>
                <w:sz w:val="20"/>
                <w:szCs w:val="20"/>
                <w:color w:val="auto"/>
              </w:rPr>
            </w:pPr>
            <w:r>
              <w:rPr>
                <w:rFonts w:ascii="Arial" w:cs="Arial" w:eastAsia="Arial" w:hAnsi="Arial"/>
                <w:sz w:val="14"/>
                <w:szCs w:val="14"/>
                <w:b w:val="1"/>
                <w:bCs w:val="1"/>
                <w:color w:val="auto"/>
              </w:rPr>
              <w:t>Non-PEO</w:t>
            </w:r>
          </w:p>
        </w:tc>
        <w:tc>
          <w:tcPr>
            <w:tcW w:w="1020" w:type="dxa"/>
            <w:vAlign w:val="bottom"/>
          </w:tcPr>
          <w:p>
            <w:pPr>
              <w:jc w:val="center"/>
              <w:ind w:right="88"/>
              <w:spacing w:after="0"/>
              <w:rPr>
                <w:sz w:val="20"/>
                <w:szCs w:val="20"/>
                <w:color w:val="auto"/>
              </w:rPr>
            </w:pPr>
            <w:r>
              <w:rPr>
                <w:rFonts w:ascii="Arial" w:cs="Arial" w:eastAsia="Arial" w:hAnsi="Arial"/>
                <w:sz w:val="14"/>
                <w:szCs w:val="14"/>
                <w:b w:val="1"/>
                <w:bCs w:val="1"/>
                <w:color w:val="auto"/>
              </w:rPr>
              <w:t>PEO</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Non-PEO</w:t>
            </w:r>
          </w:p>
        </w:tc>
      </w:tr>
      <w:tr>
        <w:trPr>
          <w:trHeight w:val="162"/>
        </w:trPr>
        <w:tc>
          <w:tcPr>
            <w:tcW w:w="780" w:type="dxa"/>
            <w:vAlign w:val="bottom"/>
          </w:tcPr>
          <w:p>
            <w:pPr>
              <w:spacing w:after="0"/>
              <w:rPr>
                <w:sz w:val="14"/>
                <w:szCs w:val="14"/>
                <w:color w:val="auto"/>
              </w:rPr>
            </w:pPr>
          </w:p>
        </w:tc>
        <w:tc>
          <w:tcPr>
            <w:tcW w:w="1100" w:type="dxa"/>
            <w:vAlign w:val="bottom"/>
          </w:tcPr>
          <w:p>
            <w:pPr>
              <w:jc w:val="center"/>
              <w:ind w:right="208"/>
              <w:spacing w:after="0"/>
              <w:rPr>
                <w:sz w:val="20"/>
                <w:szCs w:val="20"/>
                <w:color w:val="auto"/>
              </w:rPr>
            </w:pPr>
            <w:r>
              <w:rPr>
                <w:rFonts w:ascii="Arial" w:cs="Arial" w:eastAsia="Arial" w:hAnsi="Arial"/>
                <w:sz w:val="14"/>
                <w:szCs w:val="14"/>
                <w:b w:val="1"/>
                <w:bCs w:val="1"/>
                <w:color w:val="auto"/>
                <w:w w:val="99"/>
              </w:rPr>
              <w:t>NEOs</w:t>
            </w:r>
          </w:p>
        </w:tc>
        <w:tc>
          <w:tcPr>
            <w:tcW w:w="60" w:type="dxa"/>
            <w:vAlign w:val="bottom"/>
          </w:tcPr>
          <w:p>
            <w:pPr>
              <w:spacing w:after="0"/>
              <w:rPr>
                <w:sz w:val="14"/>
                <w:szCs w:val="14"/>
                <w:color w:val="auto"/>
              </w:rPr>
            </w:pPr>
          </w:p>
        </w:tc>
        <w:tc>
          <w:tcPr>
            <w:tcW w:w="960" w:type="dxa"/>
            <w:vAlign w:val="bottom"/>
          </w:tcPr>
          <w:p>
            <w:pPr>
              <w:jc w:val="center"/>
              <w:ind w:right="308"/>
              <w:spacing w:after="0"/>
              <w:rPr>
                <w:sz w:val="20"/>
                <w:szCs w:val="20"/>
                <w:color w:val="auto"/>
              </w:rPr>
            </w:pPr>
            <w:r>
              <w:rPr>
                <w:rFonts w:ascii="Arial" w:cs="Arial" w:eastAsia="Arial" w:hAnsi="Arial"/>
                <w:sz w:val="14"/>
                <w:szCs w:val="14"/>
                <w:b w:val="1"/>
                <w:bCs w:val="1"/>
                <w:color w:val="auto"/>
                <w:w w:val="99"/>
              </w:rPr>
              <w:t>NEOs</w:t>
            </w:r>
          </w:p>
        </w:tc>
        <w:tc>
          <w:tcPr>
            <w:tcW w:w="920" w:type="dxa"/>
            <w:vAlign w:val="bottom"/>
          </w:tcPr>
          <w:p>
            <w:pPr>
              <w:jc w:val="center"/>
              <w:ind w:right="208"/>
              <w:spacing w:after="0"/>
              <w:rPr>
                <w:sz w:val="20"/>
                <w:szCs w:val="20"/>
                <w:color w:val="auto"/>
              </w:rPr>
            </w:pPr>
            <w:r>
              <w:rPr>
                <w:rFonts w:ascii="Arial" w:cs="Arial" w:eastAsia="Arial" w:hAnsi="Arial"/>
                <w:sz w:val="14"/>
                <w:szCs w:val="14"/>
                <w:b w:val="1"/>
                <w:bCs w:val="1"/>
                <w:color w:val="auto"/>
              </w:rPr>
              <w:t>NEOs</w:t>
            </w:r>
          </w:p>
        </w:tc>
        <w:tc>
          <w:tcPr>
            <w:tcW w:w="1060" w:type="dxa"/>
            <w:vAlign w:val="bottom"/>
          </w:tcPr>
          <w:p>
            <w:pPr>
              <w:jc w:val="center"/>
              <w:ind w:right="148"/>
              <w:spacing w:after="0"/>
              <w:rPr>
                <w:sz w:val="20"/>
                <w:szCs w:val="20"/>
                <w:color w:val="auto"/>
              </w:rPr>
            </w:pPr>
            <w:r>
              <w:rPr>
                <w:rFonts w:ascii="Arial" w:cs="Arial" w:eastAsia="Arial" w:hAnsi="Arial"/>
                <w:sz w:val="14"/>
                <w:szCs w:val="14"/>
                <w:b w:val="1"/>
                <w:bCs w:val="1"/>
                <w:color w:val="auto"/>
              </w:rPr>
              <w:t>NEOs</w:t>
            </w:r>
          </w:p>
        </w:tc>
        <w:tc>
          <w:tcPr>
            <w:tcW w:w="1000" w:type="dxa"/>
            <w:vAlign w:val="bottom"/>
          </w:tcPr>
          <w:p>
            <w:pPr>
              <w:jc w:val="center"/>
              <w:ind w:right="88"/>
              <w:spacing w:after="0"/>
              <w:rPr>
                <w:sz w:val="20"/>
                <w:szCs w:val="20"/>
                <w:color w:val="auto"/>
              </w:rPr>
            </w:pPr>
            <w:r>
              <w:rPr>
                <w:rFonts w:ascii="Arial" w:cs="Arial" w:eastAsia="Arial" w:hAnsi="Arial"/>
                <w:sz w:val="14"/>
                <w:szCs w:val="14"/>
                <w:b w:val="1"/>
                <w:bCs w:val="1"/>
                <w:color w:val="auto"/>
              </w:rPr>
              <w:t>NEOs</w:t>
            </w: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rPr>
              <w:t>NEOs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NEOs</w:t>
            </w:r>
          </w:p>
        </w:tc>
      </w:tr>
      <w:tr>
        <w:trPr>
          <w:trHeight w:val="196"/>
        </w:trPr>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Year</w:t>
            </w: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7"/>
                <w:szCs w:val="17"/>
                <w:color w:val="auto"/>
              </w:rPr>
            </w:pPr>
          </w:p>
        </w:tc>
        <w:tc>
          <w:tcPr>
            <w:tcW w:w="96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w:t>
            </w:r>
          </w:p>
        </w:tc>
        <w:tc>
          <w:tcPr>
            <w:tcW w:w="102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r>
      <w:tr>
        <w:trPr>
          <w:trHeight w:val="29"/>
        </w:trPr>
        <w:tc>
          <w:tcPr>
            <w:tcW w:w="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780" w:type="dxa"/>
            <w:vAlign w:val="bottom"/>
            <w:shd w:val="clear" w:color="auto" w:fill="D9D9D9"/>
          </w:tcPr>
          <w:p>
            <w:pPr>
              <w:jc w:val="right"/>
              <w:ind w:right="228"/>
              <w:spacing w:after="0"/>
              <w:rPr>
                <w:sz w:val="20"/>
                <w:szCs w:val="20"/>
                <w:color w:val="auto"/>
              </w:rPr>
            </w:pPr>
            <w:r>
              <w:rPr>
                <w:rFonts w:ascii="Arial" w:cs="Arial" w:eastAsia="Arial" w:hAnsi="Arial"/>
                <w:sz w:val="14"/>
                <w:szCs w:val="14"/>
                <w:color w:val="auto"/>
              </w:rPr>
              <w:t>2024</w:t>
            </w:r>
          </w:p>
        </w:tc>
        <w:tc>
          <w:tcPr>
            <w:tcW w:w="1100" w:type="dxa"/>
            <w:vAlign w:val="bottom"/>
            <w:shd w:val="clear" w:color="auto" w:fill="D9D9D9"/>
          </w:tcPr>
          <w:p>
            <w:pPr>
              <w:jc w:val="right"/>
              <w:ind w:right="348"/>
              <w:spacing w:after="0"/>
              <w:rPr>
                <w:sz w:val="20"/>
                <w:szCs w:val="20"/>
                <w:color w:val="auto"/>
              </w:rPr>
            </w:pPr>
            <w:r>
              <w:rPr>
                <w:rFonts w:ascii="Arial" w:cs="Arial" w:eastAsia="Arial" w:hAnsi="Arial"/>
                <w:sz w:val="14"/>
                <w:szCs w:val="14"/>
                <w:color w:val="auto"/>
              </w:rPr>
              <w:t>754,691</w:t>
            </w:r>
          </w:p>
        </w:tc>
        <w:tc>
          <w:tcPr>
            <w:tcW w:w="60" w:type="dxa"/>
            <w:vAlign w:val="bottom"/>
            <w:shd w:val="clear" w:color="auto" w:fill="D9D9D9"/>
          </w:tcPr>
          <w:p>
            <w:pPr>
              <w:spacing w:after="0"/>
              <w:rPr>
                <w:sz w:val="18"/>
                <w:szCs w:val="18"/>
                <w:color w:val="auto"/>
              </w:rPr>
            </w:pPr>
          </w:p>
        </w:tc>
        <w:tc>
          <w:tcPr>
            <w:tcW w:w="960" w:type="dxa"/>
            <w:vAlign w:val="bottom"/>
            <w:shd w:val="clear" w:color="auto" w:fill="D9D9D9"/>
          </w:tcPr>
          <w:p>
            <w:pPr>
              <w:jc w:val="right"/>
              <w:ind w:right="348"/>
              <w:spacing w:after="0"/>
              <w:rPr>
                <w:sz w:val="20"/>
                <w:szCs w:val="20"/>
                <w:color w:val="auto"/>
              </w:rPr>
            </w:pPr>
            <w:r>
              <w:rPr>
                <w:rFonts w:ascii="Arial" w:cs="Arial" w:eastAsia="Arial" w:hAnsi="Arial"/>
                <w:sz w:val="14"/>
                <w:szCs w:val="14"/>
                <w:color w:val="auto"/>
              </w:rPr>
              <w:t>265,639</w:t>
            </w:r>
          </w:p>
        </w:tc>
        <w:tc>
          <w:tcPr>
            <w:tcW w:w="920" w:type="dxa"/>
            <w:vAlign w:val="bottom"/>
            <w:shd w:val="clear" w:color="auto" w:fill="D9D9D9"/>
          </w:tcPr>
          <w:p>
            <w:pPr>
              <w:jc w:val="center"/>
              <w:ind w:right="2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D9D9D9"/>
          </w:tcPr>
          <w:p>
            <w:pPr>
              <w:jc w:val="right"/>
              <w:ind w:right="308"/>
              <w:spacing w:after="0"/>
              <w:rPr>
                <w:sz w:val="20"/>
                <w:szCs w:val="20"/>
                <w:color w:val="auto"/>
              </w:rPr>
            </w:pPr>
            <w:r>
              <w:rPr>
                <w:rFonts w:ascii="Arial" w:cs="Arial" w:eastAsia="Arial" w:hAnsi="Arial"/>
                <w:sz w:val="14"/>
                <w:szCs w:val="14"/>
                <w:color w:val="auto"/>
              </w:rPr>
              <w:t>239,079</w:t>
            </w:r>
          </w:p>
        </w:tc>
        <w:tc>
          <w:tcPr>
            <w:tcW w:w="1000" w:type="dxa"/>
            <w:vAlign w:val="bottom"/>
            <w:shd w:val="clear" w:color="auto" w:fill="D9D9D9"/>
          </w:tcPr>
          <w:p>
            <w:pPr>
              <w:jc w:val="center"/>
              <w:ind w:right="108"/>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D9D9D9"/>
          </w:tcPr>
          <w:p>
            <w:pPr>
              <w:ind w:left="360"/>
              <w:spacing w:after="0"/>
              <w:rPr>
                <w:sz w:val="20"/>
                <w:szCs w:val="20"/>
                <w:color w:val="auto"/>
              </w:rPr>
            </w:pPr>
            <w:r>
              <w:rPr>
                <w:rFonts w:ascii="Arial" w:cs="Arial" w:eastAsia="Arial" w:hAnsi="Arial"/>
                <w:sz w:val="14"/>
                <w:szCs w:val="14"/>
                <w:color w:val="auto"/>
              </w:rPr>
              <w:t>—</w:t>
            </w:r>
          </w:p>
        </w:tc>
        <w:tc>
          <w:tcPr>
            <w:tcW w:w="9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1,259,408</w:t>
            </w:r>
          </w:p>
        </w:tc>
      </w:tr>
      <w:tr>
        <w:trPr>
          <w:trHeight w:val="54"/>
        </w:trPr>
        <w:tc>
          <w:tcPr>
            <w:tcW w:w="780" w:type="dxa"/>
            <w:vAlign w:val="bottom"/>
            <w:shd w:val="clear" w:color="auto" w:fill="D9D9D9"/>
          </w:tcPr>
          <w:p>
            <w:pPr>
              <w:spacing w:after="0"/>
              <w:rPr>
                <w:sz w:val="4"/>
                <w:szCs w:val="4"/>
                <w:color w:val="auto"/>
              </w:rPr>
            </w:pPr>
          </w:p>
        </w:tc>
        <w:tc>
          <w:tcPr>
            <w:tcW w:w="1100" w:type="dxa"/>
            <w:vAlign w:val="bottom"/>
            <w:shd w:val="clear" w:color="auto" w:fill="D9D9D9"/>
          </w:tcPr>
          <w:p>
            <w:pPr>
              <w:spacing w:after="0"/>
              <w:rPr>
                <w:sz w:val="4"/>
                <w:szCs w:val="4"/>
                <w:color w:val="auto"/>
              </w:rPr>
            </w:pPr>
          </w:p>
        </w:tc>
        <w:tc>
          <w:tcPr>
            <w:tcW w:w="60" w:type="dxa"/>
            <w:vAlign w:val="bottom"/>
            <w:shd w:val="clear" w:color="auto" w:fill="D9D9D9"/>
          </w:tcPr>
          <w:p>
            <w:pPr>
              <w:spacing w:after="0"/>
              <w:rPr>
                <w:sz w:val="4"/>
                <w:szCs w:val="4"/>
                <w:color w:val="auto"/>
              </w:rPr>
            </w:pPr>
          </w:p>
        </w:tc>
        <w:tc>
          <w:tcPr>
            <w:tcW w:w="960" w:type="dxa"/>
            <w:vAlign w:val="bottom"/>
            <w:shd w:val="clear" w:color="auto" w:fill="D9D9D9"/>
          </w:tcPr>
          <w:p>
            <w:pPr>
              <w:spacing w:after="0"/>
              <w:rPr>
                <w:sz w:val="4"/>
                <w:szCs w:val="4"/>
                <w:color w:val="auto"/>
              </w:rPr>
            </w:pPr>
          </w:p>
        </w:tc>
        <w:tc>
          <w:tcPr>
            <w:tcW w:w="920" w:type="dxa"/>
            <w:vAlign w:val="bottom"/>
            <w:shd w:val="clear" w:color="auto" w:fill="D9D9D9"/>
          </w:tcPr>
          <w:p>
            <w:pPr>
              <w:spacing w:after="0"/>
              <w:rPr>
                <w:sz w:val="4"/>
                <w:szCs w:val="4"/>
                <w:color w:val="auto"/>
              </w:rPr>
            </w:pPr>
          </w:p>
        </w:tc>
        <w:tc>
          <w:tcPr>
            <w:tcW w:w="1060" w:type="dxa"/>
            <w:vAlign w:val="bottom"/>
            <w:shd w:val="clear" w:color="auto" w:fill="D9D9D9"/>
          </w:tcPr>
          <w:p>
            <w:pPr>
              <w:spacing w:after="0"/>
              <w:rPr>
                <w:sz w:val="4"/>
                <w:szCs w:val="4"/>
                <w:color w:val="auto"/>
              </w:rPr>
            </w:pPr>
          </w:p>
        </w:tc>
        <w:tc>
          <w:tcPr>
            <w:tcW w:w="1000" w:type="dxa"/>
            <w:vAlign w:val="bottom"/>
            <w:shd w:val="clear" w:color="auto" w:fill="D9D9D9"/>
          </w:tcPr>
          <w:p>
            <w:pPr>
              <w:spacing w:after="0"/>
              <w:rPr>
                <w:sz w:val="4"/>
                <w:szCs w:val="4"/>
                <w:color w:val="auto"/>
              </w:rPr>
            </w:pPr>
          </w:p>
        </w:tc>
        <w:tc>
          <w:tcPr>
            <w:tcW w:w="1020" w:type="dxa"/>
            <w:vAlign w:val="bottom"/>
            <w:shd w:val="clear" w:color="auto" w:fill="D9D9D9"/>
          </w:tcPr>
          <w:p>
            <w:pPr>
              <w:spacing w:after="0"/>
              <w:rPr>
                <w:sz w:val="4"/>
                <w:szCs w:val="4"/>
                <w:color w:val="auto"/>
              </w:rPr>
            </w:pPr>
          </w:p>
        </w:tc>
        <w:tc>
          <w:tcPr>
            <w:tcW w:w="940" w:type="dxa"/>
            <w:vAlign w:val="bottom"/>
            <w:shd w:val="clear" w:color="auto" w:fill="D9D9D9"/>
          </w:tcPr>
          <w:p>
            <w:pPr>
              <w:spacing w:after="0"/>
              <w:rPr>
                <w:sz w:val="4"/>
                <w:szCs w:val="4"/>
                <w:color w:val="auto"/>
              </w:rPr>
            </w:pPr>
          </w:p>
        </w:tc>
      </w:tr>
    </w:tbl>
    <w:p>
      <w:pPr>
        <w:spacing w:after="0" w:line="99" w:lineRule="exact"/>
        <w:rPr>
          <w:sz w:val="20"/>
          <w:szCs w:val="20"/>
          <w:color w:val="auto"/>
        </w:rPr>
      </w:pPr>
    </w:p>
    <w:p>
      <w:pPr>
        <w:ind w:left="760" w:right="459" w:hanging="360"/>
        <w:spacing w:after="0" w:line="224" w:lineRule="auto"/>
        <w:tabs>
          <w:tab w:leader="none" w:pos="760"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The Peer Group Total Stockholder Return (TSR) set forth in this table utilizes the FTSE NAREIT Equity REITs Index, which we also utilize in the stock performance graph required by Item 201(e) of SEC Regulation S-K included in our 2024 annual report to stockholders. The comparison assumes $100 was invested for the period starting December 31, 2019 through the end of the listed year in the company and in the FTSE NAREIT Equity REITs Index, respectively. Historical stock performance is not necessarily indicative of future stock performance.</w:t>
      </w:r>
    </w:p>
    <w:p>
      <w:pPr>
        <w:spacing w:after="0" w:line="80" w:lineRule="exact"/>
        <w:rPr>
          <w:rFonts w:ascii="Arial" w:cs="Arial" w:eastAsia="Arial" w:hAnsi="Arial"/>
          <w:sz w:val="22"/>
          <w:szCs w:val="22"/>
          <w:color w:val="auto"/>
          <w:vertAlign w:val="superscript"/>
        </w:rPr>
      </w:pPr>
    </w:p>
    <w:p>
      <w:pPr>
        <w:ind w:left="760" w:right="439" w:hanging="360"/>
        <w:spacing w:after="0" w:line="230" w:lineRule="auto"/>
        <w:tabs>
          <w:tab w:leader="none" w:pos="760"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 xml:space="preserve">We determined Adjusted Funds from Operations (AFFO) available to common stockholders and unit holders to be the most important financial performance measure used to link company performance to Compensation Actually Paid to our PEO and non-PEO NEOs in 2024 since, as described in the </w:t>
      </w:r>
      <w:r>
        <w:rPr>
          <w:rFonts w:ascii="Arial" w:cs="Arial" w:eastAsia="Arial" w:hAnsi="Arial"/>
          <w:sz w:val="14"/>
          <w:szCs w:val="14"/>
          <w:i w:val="1"/>
          <w:iCs w:val="1"/>
          <w:color w:val="auto"/>
        </w:rPr>
        <w:t>Compensation Discussion and Analysis</w:t>
      </w:r>
      <w:r>
        <w:rPr>
          <w:rFonts w:ascii="Arial" w:cs="Arial" w:eastAsia="Arial" w:hAnsi="Arial"/>
          <w:sz w:val="14"/>
          <w:szCs w:val="14"/>
          <w:color w:val="auto"/>
        </w:rPr>
        <w:t xml:space="preserve"> above, this metric represents the largest component of the financial performance goals established for our 2024 short-term cash incentive compensation plan. AFFO available to common stockholders and unit holders is a non-GAAP financial measure. For a definition of AFFO available to common stockholders and unit holders and a reconciliation of this non-GAAP financial measure to consolidated net income (the most comparable GAAP financial measure), and an explanation of why we believe AFFO available to common stockholders and unit holders presents useful information to investors, see Appendix 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7" w:name="page68"/>
    <w:bookmarkEnd w:id="6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00" w:right="839"/>
        <w:spacing w:after="0" w:line="272" w:lineRule="auto"/>
        <w:rPr>
          <w:sz w:val="20"/>
          <w:szCs w:val="20"/>
          <w:color w:val="auto"/>
        </w:rPr>
      </w:pPr>
      <w:r>
        <w:rPr>
          <w:rFonts w:ascii="Arial" w:cs="Arial" w:eastAsia="Arial" w:hAnsi="Arial"/>
          <w:sz w:val="22"/>
          <w:szCs w:val="22"/>
          <w:b w:val="1"/>
          <w:bCs w:val="1"/>
          <w:color w:val="auto"/>
        </w:rPr>
        <w:t>Description of the Relationships Between Executive Compensation Actually Paid and Metrics on the Pay Versus Performance Table</w:t>
      </w:r>
    </w:p>
    <w:p>
      <w:pPr>
        <w:spacing w:after="0" w:line="138" w:lineRule="exact"/>
        <w:rPr>
          <w:sz w:val="20"/>
          <w:szCs w:val="20"/>
          <w:color w:val="auto"/>
        </w:rPr>
      </w:pPr>
    </w:p>
    <w:p>
      <w:pPr>
        <w:ind w:left="400" w:right="799"/>
        <w:spacing w:after="0" w:line="281" w:lineRule="auto"/>
        <w:rPr>
          <w:sz w:val="20"/>
          <w:szCs w:val="20"/>
          <w:color w:val="auto"/>
        </w:rPr>
      </w:pPr>
      <w:r>
        <w:rPr>
          <w:rFonts w:ascii="Arial" w:cs="Arial" w:eastAsia="Arial" w:hAnsi="Arial"/>
          <w:sz w:val="18"/>
          <w:szCs w:val="18"/>
          <w:b w:val="1"/>
          <w:bCs w:val="1"/>
          <w:color w:val="auto"/>
        </w:rPr>
        <w:t>Relationship Between PEO and Non-PEO NEO Compensation Actually Paid, Company Total Shareholder Return (TSR) and Peer Group TSR</w:t>
      </w:r>
    </w:p>
    <w:p>
      <w:pPr>
        <w:spacing w:after="0" w:line="60" w:lineRule="exact"/>
        <w:rPr>
          <w:sz w:val="20"/>
          <w:szCs w:val="20"/>
          <w:color w:val="auto"/>
        </w:rPr>
      </w:pPr>
    </w:p>
    <w:p>
      <w:pPr>
        <w:jc w:val="both"/>
        <w:ind w:left="400" w:right="619"/>
        <w:spacing w:after="0" w:line="266" w:lineRule="auto"/>
        <w:rPr>
          <w:sz w:val="20"/>
          <w:szCs w:val="20"/>
          <w:color w:val="auto"/>
        </w:rPr>
      </w:pPr>
      <w:r>
        <w:rPr>
          <w:rFonts w:ascii="Arial" w:cs="Arial" w:eastAsia="Arial" w:hAnsi="Arial"/>
          <w:sz w:val="16"/>
          <w:szCs w:val="16"/>
          <w:color w:val="auto"/>
        </w:rPr>
        <w:t>The following chart sets forth the relationship between Compensation Actually Paid to our PEOs, the average of Compensation Actually Paid to our non-PEO NEOs, the company’s cumulative TSR over the five most recently completed fiscal years, and the cumulative TSR for the FTSE NAREIT Equity REITs Index over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168910</wp:posOffset>
            </wp:positionV>
            <wp:extent cx="4131945" cy="26142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131945"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8" w:name="page69"/>
    <w:bookmarkEnd w:id="6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Relationship Between PEO and Non-PEO NEO Compensation Actually Paid and Net Income</w:t>
      </w:r>
    </w:p>
    <w:p>
      <w:pPr>
        <w:spacing w:after="0" w:line="135" w:lineRule="exact"/>
        <w:rPr>
          <w:sz w:val="20"/>
          <w:szCs w:val="20"/>
          <w:color w:val="auto"/>
        </w:rPr>
      </w:pPr>
    </w:p>
    <w:p>
      <w:pPr>
        <w:jc w:val="both"/>
        <w:ind w:left="400" w:right="599"/>
        <w:spacing w:after="0" w:line="266" w:lineRule="auto"/>
        <w:rPr>
          <w:sz w:val="20"/>
          <w:szCs w:val="20"/>
          <w:color w:val="auto"/>
        </w:rPr>
      </w:pPr>
      <w:r>
        <w:rPr>
          <w:rFonts w:ascii="Arial" w:cs="Arial" w:eastAsia="Arial" w:hAnsi="Arial"/>
          <w:sz w:val="16"/>
          <w:szCs w:val="16"/>
          <w:color w:val="auto"/>
        </w:rPr>
        <w:t>The following chart sets forth the relationship between Compensation Actually Paid to our PEOs, the average of Compensation Actually Paid to our non-PEO NEOs, and the company’s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168910</wp:posOffset>
            </wp:positionV>
            <wp:extent cx="4046220" cy="2451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04622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9" w:name="page70"/>
    <w:bookmarkEnd w:id="6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both"/>
        <w:ind w:left="400" w:right="519"/>
        <w:spacing w:after="0" w:line="281" w:lineRule="auto"/>
        <w:rPr>
          <w:sz w:val="20"/>
          <w:szCs w:val="20"/>
          <w:color w:val="auto"/>
        </w:rPr>
      </w:pPr>
      <w:r>
        <w:rPr>
          <w:rFonts w:ascii="Arial" w:cs="Arial" w:eastAsia="Arial" w:hAnsi="Arial"/>
          <w:sz w:val="18"/>
          <w:szCs w:val="18"/>
          <w:b w:val="1"/>
          <w:bCs w:val="1"/>
          <w:color w:val="auto"/>
        </w:rPr>
        <w:t>Relationship Between PEO and Average Non-PEO NEO Compensation Actually Paid and AFFO Available to Common Stockholders and Unit Holders</w:t>
      </w:r>
    </w:p>
    <w:p>
      <w:pPr>
        <w:spacing w:after="0" w:line="60" w:lineRule="exact"/>
        <w:rPr>
          <w:sz w:val="20"/>
          <w:szCs w:val="20"/>
          <w:color w:val="auto"/>
        </w:rPr>
      </w:pPr>
    </w:p>
    <w:p>
      <w:pPr>
        <w:jc w:val="both"/>
        <w:ind w:left="400" w:right="539"/>
        <w:spacing w:after="0" w:line="266" w:lineRule="auto"/>
        <w:rPr>
          <w:sz w:val="20"/>
          <w:szCs w:val="20"/>
          <w:color w:val="auto"/>
        </w:rPr>
      </w:pPr>
      <w:r>
        <w:rPr>
          <w:rFonts w:ascii="Arial" w:cs="Arial" w:eastAsia="Arial" w:hAnsi="Arial"/>
          <w:sz w:val="16"/>
          <w:szCs w:val="16"/>
          <w:color w:val="auto"/>
        </w:rPr>
        <w:t>The following chart sets forth the relationship between Compensation Actually Paid to our PEOs, the average of Compensation Actually Paid to our non-PEO NEOs, and the company’s AFFO available to common stockholders and unit holders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168910</wp:posOffset>
            </wp:positionV>
            <wp:extent cx="4131945" cy="24606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131945" cy="246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  </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Tabular List of Most Important Financial Performance Measures</w:t>
      </w:r>
    </w:p>
    <w:p>
      <w:pPr>
        <w:spacing w:after="0" w:line="149" w:lineRule="exact"/>
        <w:rPr>
          <w:sz w:val="20"/>
          <w:szCs w:val="20"/>
          <w:color w:val="auto"/>
        </w:rPr>
      </w:pPr>
    </w:p>
    <w:p>
      <w:pPr>
        <w:jc w:val="both"/>
        <w:ind w:left="400" w:right="659"/>
        <w:spacing w:after="0" w:line="266" w:lineRule="auto"/>
        <w:rPr>
          <w:sz w:val="20"/>
          <w:szCs w:val="20"/>
          <w:color w:val="auto"/>
        </w:rPr>
      </w:pPr>
      <w:r>
        <w:rPr>
          <w:rFonts w:ascii="Arial" w:cs="Arial" w:eastAsia="Arial" w:hAnsi="Arial"/>
          <w:sz w:val="16"/>
          <w:szCs w:val="16"/>
          <w:color w:val="auto"/>
        </w:rPr>
        <w:t>The following table presents the financial performance measures that the company considers to have been the most important in linking Compensation Actually Paid to our PEO and our non-PEO NEOs for 2024 to company performance. The measures in this table are not ranked.</w:t>
      </w:r>
    </w:p>
    <w:p>
      <w:pPr>
        <w:spacing w:after="0" w:line="212" w:lineRule="exact"/>
        <w:rPr>
          <w:sz w:val="20"/>
          <w:szCs w:val="20"/>
          <w:color w:val="auto"/>
        </w:rPr>
      </w:pPr>
    </w:p>
    <w:p>
      <w:pPr>
        <w:ind w:left="2440"/>
        <w:spacing w:after="0"/>
        <w:rPr>
          <w:sz w:val="20"/>
          <w:szCs w:val="20"/>
          <w:color w:val="auto"/>
        </w:rPr>
      </w:pPr>
      <w:r>
        <w:rPr>
          <w:rFonts w:ascii="Arial" w:cs="Arial" w:eastAsia="Arial" w:hAnsi="Arial"/>
          <w:sz w:val="16"/>
          <w:szCs w:val="16"/>
          <w:b w:val="1"/>
          <w:bCs w:val="1"/>
          <w:u w:val="single" w:color="auto"/>
          <w:color w:val="auto"/>
        </w:rPr>
        <w:t>Most Important 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46355</wp:posOffset>
            </wp:positionV>
            <wp:extent cx="3360420" cy="1885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0420" cy="188595"/>
                    </a:xfrm>
                    <a:prstGeom prst="rect">
                      <a:avLst/>
                    </a:prstGeom>
                    <a:noFill/>
                  </pic:spPr>
                </pic:pic>
              </a:graphicData>
            </a:graphic>
          </wp:anchor>
        </w:drawing>
      </w:r>
    </w:p>
    <w:p>
      <w:pPr>
        <w:spacing w:after="0" w:line="93"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AFFO Available to Common Stockholders and Unit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46355</wp:posOffset>
            </wp:positionV>
            <wp:extent cx="3360420" cy="1885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0420" cy="188595"/>
                    </a:xfrm>
                    <a:prstGeom prst="rect">
                      <a:avLst/>
                    </a:prstGeom>
                    <a:noFill/>
                  </pic:spPr>
                </pic:pic>
              </a:graphicData>
            </a:graphic>
          </wp:anchor>
        </w:drawing>
      </w:r>
    </w:p>
    <w:p>
      <w:pPr>
        <w:spacing w:after="0" w:line="93"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Total Consolidated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46355</wp:posOffset>
            </wp:positionV>
            <wp:extent cx="3360420" cy="188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0420" cy="188595"/>
                    </a:xfrm>
                    <a:prstGeom prst="rect">
                      <a:avLst/>
                    </a:prstGeom>
                    <a:noFill/>
                  </pic:spPr>
                </pic:pic>
              </a:graphicData>
            </a:graphic>
          </wp:anchor>
        </w:drawing>
      </w:r>
    </w:p>
    <w:p>
      <w:pPr>
        <w:spacing w:after="0" w:line="93"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Consolidated Adjusted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46355</wp:posOffset>
            </wp:positionV>
            <wp:extent cx="3360420" cy="188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0420" cy="188595"/>
                    </a:xfrm>
                    <a:prstGeom prst="rect">
                      <a:avLst/>
                    </a:prstGeom>
                    <a:noFill/>
                  </pic:spPr>
                </pic:pic>
              </a:graphicData>
            </a:graphic>
          </wp:anchor>
        </w:drawing>
      </w:r>
    </w:p>
    <w:p>
      <w:pPr>
        <w:spacing w:after="0" w:line="93"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Relative TSR (Outperformance of 2024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46355</wp:posOffset>
            </wp:positionV>
            <wp:extent cx="3360420" cy="3086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0420" cy="308610"/>
                    </a:xfrm>
                    <a:prstGeom prst="rect">
                      <a:avLst/>
                    </a:prstGeom>
                    <a:noFill/>
                  </pic:spPr>
                </pic:pic>
              </a:graphicData>
            </a:graphic>
          </wp:anchor>
        </w:drawing>
      </w:r>
    </w:p>
    <w:p>
      <w:pPr>
        <w:spacing w:after="0" w:line="93"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Relative TSR (Outperformance of Identified Companies within the</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FTSE NAREIT Lodging Resorts Index)</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0" w:name="page71"/>
    <w:bookmarkEnd w:id="7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41"/>
          <w:szCs w:val="41"/>
          <w:b w:val="1"/>
          <w:bCs w:val="1"/>
          <w:color w:val="auto"/>
        </w:rPr>
        <w:t>Other Compensation Information</w:t>
      </w:r>
    </w:p>
    <w:p>
      <w:pPr>
        <w:sectPr>
          <w:pgSz w:w="11900" w:h="16838" w:orient="portrait"/>
          <w:cols w:equalWidth="0" w:num="1">
            <w:col w:w="9019"/>
          </w:cols>
          <w:pgMar w:left="1440" w:top="114" w:right="1440" w:bottom="1440" w:gutter="0" w:footer="0" w:header="0"/>
        </w:sectPr>
      </w:pPr>
    </w:p>
    <w:p>
      <w:pPr>
        <w:spacing w:after="0" w:line="241"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Pension Benefits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 NEOs participate in our frozen defined benefit plan.</w:t>
      </w:r>
    </w:p>
    <w:p>
      <w:pPr>
        <w:spacing w:after="0" w:line="247"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Nonqualified Deferred Compensation</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Supplemental Deferred Compensation</w:t>
      </w:r>
    </w:p>
    <w:p>
      <w:pPr>
        <w:spacing w:after="0" w:line="140" w:lineRule="exact"/>
        <w:rPr>
          <w:sz w:val="20"/>
          <w:szCs w:val="20"/>
          <w:color w:val="auto"/>
        </w:rPr>
      </w:pPr>
    </w:p>
    <w:p>
      <w:pPr>
        <w:ind w:left="400" w:right="40"/>
        <w:spacing w:after="0" w:line="250" w:lineRule="auto"/>
        <w:rPr>
          <w:sz w:val="20"/>
          <w:szCs w:val="20"/>
          <w:color w:val="auto"/>
        </w:rPr>
      </w:pPr>
      <w:r>
        <w:rPr>
          <w:rFonts w:ascii="Arial" w:cs="Arial" w:eastAsia="Arial" w:hAnsi="Arial"/>
          <w:sz w:val="16"/>
          <w:szCs w:val="16"/>
          <w:color w:val="auto"/>
        </w:rPr>
        <w:t>Our supplemental deferred compensation plan, or SUDCOMP, is a nonqualified plan that allows eligible participants, including NEOs (whose ability to contribute amounts to our 401(k) plan may be limited by IRS regulations), to defer up to 40% of their base salary, less amounts deferred under our 401(k) plan, and up to 100% of their short-term cash incentive compensation. We contribute one dollar for each dollar contributed by the participant, up to four percent of the participant’s contributions (less matching amounts under our 401(k) plan).</w:t>
      </w:r>
    </w:p>
    <w:p>
      <w:pPr>
        <w:spacing w:after="0" w:line="119" w:lineRule="exact"/>
        <w:rPr>
          <w:sz w:val="20"/>
          <w:szCs w:val="20"/>
          <w:color w:val="auto"/>
        </w:rPr>
      </w:pPr>
    </w:p>
    <w:p>
      <w:pPr>
        <w:ind w:left="400"/>
        <w:spacing w:after="0" w:line="248" w:lineRule="auto"/>
        <w:rPr>
          <w:sz w:val="20"/>
          <w:szCs w:val="20"/>
          <w:color w:val="auto"/>
        </w:rPr>
      </w:pPr>
      <w:r>
        <w:rPr>
          <w:rFonts w:ascii="Arial" w:cs="Arial" w:eastAsia="Arial" w:hAnsi="Arial"/>
          <w:sz w:val="16"/>
          <w:szCs w:val="16"/>
          <w:color w:val="auto"/>
        </w:rPr>
        <w:t>Participants elect hypothetical investment options mirroring the funds in our 401(k) plan, with the exception of company stock. Participants can change their investment selections on a daily basis in the same manner as the 401(k) plan. Deferred amounts are credited with earnings or losses based on the rate of return of the investment options selected by the participant. When participants elect to defer amounts into the SUDCOMP, they also select when the amounts will be distributed to them. Distributions may either be made in a specific year (whether or not employment has then ended) or at a time that begins at or after termination of employment. Distributions can be made in a lump sum or up to 15 annual installments. However, after a participant’s employment ends, his or her account balance is automatically distributed in a lump sum (without regard to his or her election) if the balance is $10,000 or less.</w:t>
      </w:r>
    </w:p>
    <w:p>
      <w:pPr>
        <w:spacing w:after="0" w:line="23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Supplemental Executive Retirement Plan</w:t>
      </w:r>
    </w:p>
    <w:p>
      <w:pPr>
        <w:spacing w:after="0" w:line="140" w:lineRule="exact"/>
        <w:rPr>
          <w:sz w:val="20"/>
          <w:szCs w:val="20"/>
          <w:color w:val="auto"/>
        </w:rPr>
      </w:pPr>
    </w:p>
    <w:p>
      <w:pPr>
        <w:ind w:left="400" w:right="200"/>
        <w:spacing w:after="0" w:line="252" w:lineRule="auto"/>
        <w:rPr>
          <w:sz w:val="20"/>
          <w:szCs w:val="20"/>
          <w:color w:val="auto"/>
        </w:rPr>
      </w:pPr>
      <w:r>
        <w:rPr>
          <w:rFonts w:ascii="Arial" w:cs="Arial" w:eastAsia="Arial" w:hAnsi="Arial"/>
          <w:sz w:val="16"/>
          <w:szCs w:val="16"/>
          <w:color w:val="auto"/>
        </w:rPr>
        <w:t>When we recruited Mr. Reed to join us in 2001, we agreed to establish a supplemental executive retirement plan, or SERP, for Mr. Reed with an initial retirement benefit of $2.5 million. We believed at the time (and continue to believe) that the SERP was a material factor in Mr. Reed’s agreement to give up benefits at his former employer and to begin working for us. We believe that the SERP benefit was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519"/>
        <w:spacing w:after="0" w:line="259" w:lineRule="auto"/>
        <w:rPr>
          <w:sz w:val="20"/>
          <w:szCs w:val="20"/>
          <w:color w:val="auto"/>
        </w:rPr>
      </w:pPr>
      <w:r>
        <w:rPr>
          <w:rFonts w:ascii="Arial" w:cs="Arial" w:eastAsia="Arial" w:hAnsi="Arial"/>
          <w:sz w:val="16"/>
          <w:szCs w:val="16"/>
          <w:color w:val="auto"/>
        </w:rPr>
        <w:t>necessary to attract and retain a highly qualified executive such as Mr. Reed. Mr. Reed’s April 23, 2001 employment agreement with us established the SERP, which fully vested on April 23, 2005.</w:t>
      </w:r>
    </w:p>
    <w:p>
      <w:pPr>
        <w:spacing w:after="0" w:line="97" w:lineRule="exact"/>
        <w:rPr>
          <w:sz w:val="20"/>
          <w:szCs w:val="20"/>
          <w:color w:val="auto"/>
        </w:rPr>
      </w:pPr>
    </w:p>
    <w:p>
      <w:pPr>
        <w:ind w:right="499"/>
        <w:spacing w:after="0" w:line="250" w:lineRule="auto"/>
        <w:rPr>
          <w:sz w:val="20"/>
          <w:szCs w:val="20"/>
          <w:color w:val="auto"/>
        </w:rPr>
      </w:pPr>
      <w:r>
        <w:rPr>
          <w:rFonts w:ascii="Arial" w:cs="Arial" w:eastAsia="Arial" w:hAnsi="Arial"/>
          <w:sz w:val="16"/>
          <w:szCs w:val="16"/>
          <w:color w:val="auto"/>
        </w:rPr>
        <w:t>In 2004, as part of an amendment to Mr. Reed’s employment agreement extending his employment term, we agreed to adjust the initial SERP benefit for hypothetical investment earnings or losses, based on the performance of one or more mutual funds selected by Mr. Reed. At that time, we also agreed to pay</w:t>
      </w:r>
    </w:p>
    <w:p>
      <w:pPr>
        <w:ind w:right="419"/>
        <w:spacing w:after="0" w:line="248" w:lineRule="auto"/>
        <w:rPr>
          <w:sz w:val="20"/>
          <w:szCs w:val="20"/>
          <w:color w:val="auto"/>
        </w:rPr>
      </w:pPr>
      <w:r>
        <w:rPr>
          <w:rFonts w:ascii="Arial" w:cs="Arial" w:eastAsia="Arial" w:hAnsi="Arial"/>
          <w:sz w:val="16"/>
          <w:szCs w:val="16"/>
          <w:color w:val="auto"/>
        </w:rPr>
        <w:t>Mr. Reed an additional retirement benefit under the SERP of $1.0 million, as adjusted beginning April 23, 2005 for hypothetical investment earnings or losses, based on the performance of one or more mutual funds selected by Mr. Reed. This additional SERP benefit fully vested on May 1, 2010. Mr. Reed is entitled to receive all of his SERP benefit upon any termination of employment. Mr. Reed has elected to receive his SERP benefits, as adjusted, in the form of one lump sum payment.</w:t>
      </w:r>
    </w:p>
    <w:p>
      <w:pPr>
        <w:spacing w:after="0" w:line="121" w:lineRule="exact"/>
        <w:rPr>
          <w:sz w:val="20"/>
          <w:szCs w:val="20"/>
          <w:color w:val="auto"/>
        </w:rPr>
      </w:pPr>
    </w:p>
    <w:p>
      <w:pPr>
        <w:ind w:right="479"/>
        <w:spacing w:after="0" w:line="250" w:lineRule="auto"/>
        <w:rPr>
          <w:sz w:val="20"/>
          <w:szCs w:val="20"/>
          <w:color w:val="auto"/>
        </w:rPr>
      </w:pPr>
      <w:r>
        <w:rPr>
          <w:rFonts w:ascii="Arial" w:cs="Arial" w:eastAsia="Arial" w:hAnsi="Arial"/>
          <w:sz w:val="16"/>
          <w:szCs w:val="16"/>
          <w:color w:val="auto"/>
        </w:rPr>
        <w:t>On February 4, 2008, we entered into a new employment agreement with Mr. Reed which did not modify the terms of the SERP. On December 18, 2008, we amended Mr. Reed’s employment agreement to allow him to make an irrevocable election to invest his SERP benefit in our common stock. We established an independent rabbi trust and transferred cash in an amount equal to the then-current balance of the SERP benefit, and the independent trustee of the rabbi trust purchased shares of our common stock in the open market.</w:t>
      </w:r>
    </w:p>
    <w:p>
      <w:pPr>
        <w:spacing w:after="0" w:line="119" w:lineRule="exact"/>
        <w:rPr>
          <w:sz w:val="20"/>
          <w:szCs w:val="20"/>
          <w:color w:val="auto"/>
        </w:rPr>
      </w:pPr>
    </w:p>
    <w:p>
      <w:pPr>
        <w:ind w:right="419"/>
        <w:spacing w:after="0" w:line="251" w:lineRule="auto"/>
        <w:rPr>
          <w:sz w:val="20"/>
          <w:szCs w:val="20"/>
          <w:color w:val="auto"/>
        </w:rPr>
      </w:pPr>
      <w:r>
        <w:rPr>
          <w:rFonts w:ascii="Arial" w:cs="Arial" w:eastAsia="Arial" w:hAnsi="Arial"/>
          <w:sz w:val="16"/>
          <w:szCs w:val="16"/>
          <w:color w:val="auto"/>
        </w:rPr>
        <w:t>Mr. Reed is now only entitled to a distribution of our stock and any accrued cash dividends held by the rabbi trust in satisfaction of his SERP benefit. We believe that the ownership of shares of common stock by the rabbi trust and the distribution of those shares and any accrued cash dividends to Mr. Reed in satisfaction of his SERP benefit meets requirements necessary so that we will not recognize any increase or decrease in expense as a result of subsequent changes in the</w:t>
      </w:r>
    </w:p>
    <w:p>
      <w:pPr>
        <w:spacing w:after="0" w:line="234" w:lineRule="exact"/>
        <w:rPr>
          <w:sz w:val="20"/>
          <w:szCs w:val="20"/>
          <w:color w:val="auto"/>
        </w:rPr>
      </w:pPr>
    </w:p>
    <w:p>
      <w:pPr>
        <w:sectPr>
          <w:pgSz w:w="11900" w:h="16838" w:orient="portrait"/>
          <w:cols w:equalWidth="0" w:num="2">
            <w:col w:w="4360" w:space="26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136525</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71" w:name="page72"/>
    <w:bookmarkEnd w:id="7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spacing w:after="0" w:line="256" w:lineRule="auto"/>
        <w:rPr>
          <w:sz w:val="20"/>
          <w:szCs w:val="20"/>
          <w:color w:val="auto"/>
        </w:rPr>
      </w:pPr>
      <w:r>
        <w:rPr>
          <w:rFonts w:ascii="Arial" w:cs="Arial" w:eastAsia="Arial" w:hAnsi="Arial"/>
          <w:sz w:val="16"/>
          <w:szCs w:val="16"/>
          <w:color w:val="auto"/>
        </w:rPr>
        <w:t>value of our common stock. The terms of the rabbi trust provide that, to the extent that the shares owned by the rabbi trust are entitled to vote on any matter, the rabbi trustee will be entitled to vote such shares. In 2020 we amended the SERP to remove a provision that, due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559"/>
        <w:spacing w:after="0" w:line="259" w:lineRule="auto"/>
        <w:rPr>
          <w:sz w:val="20"/>
          <w:szCs w:val="20"/>
          <w:color w:val="auto"/>
        </w:rPr>
      </w:pPr>
      <w:r>
        <w:rPr>
          <w:rFonts w:ascii="Arial" w:cs="Arial" w:eastAsia="Arial" w:hAnsi="Arial"/>
          <w:sz w:val="16"/>
          <w:szCs w:val="16"/>
          <w:color w:val="auto"/>
        </w:rPr>
        <w:t>an unanticipated change in the tax laws, could have resulted in an unintended significant delay in payment of the SERP benefit to Mr. Reed upon the termination of Mr. Reed’s employment.</w:t>
      </w:r>
    </w:p>
    <w:p>
      <w:pPr>
        <w:spacing w:after="0" w:line="271" w:lineRule="exact"/>
        <w:rPr>
          <w:sz w:val="20"/>
          <w:szCs w:val="20"/>
          <w:color w:val="auto"/>
        </w:rPr>
      </w:pPr>
    </w:p>
    <w:p>
      <w:pPr>
        <w:sectPr>
          <w:pgSz w:w="11900" w:h="16838" w:orient="portrait"/>
          <w:cols w:equalWidth="0" w:num="2">
            <w:col w:w="4380" w:space="240"/>
            <w:col w:w="4399"/>
          </w:cols>
          <w:pgMar w:left="1440" w:top="114" w:right="1440" w:bottom="1440" w:gutter="0" w:footer="0" w:header="0"/>
          <w:type w:val="continuous"/>
        </w:sectPr>
      </w:pPr>
    </w:p>
    <w:p>
      <w:pPr>
        <w:ind w:left="400"/>
        <w:spacing w:after="0"/>
        <w:rPr>
          <w:sz w:val="20"/>
          <w:szCs w:val="20"/>
          <w:color w:val="auto"/>
        </w:rPr>
      </w:pPr>
      <w:r>
        <w:rPr>
          <w:rFonts w:ascii="Arial" w:cs="Arial" w:eastAsia="Arial" w:hAnsi="Arial"/>
          <w:sz w:val="22"/>
          <w:szCs w:val="22"/>
          <w:b w:val="1"/>
          <w:bCs w:val="1"/>
          <w:color w:val="auto"/>
        </w:rPr>
        <w:t>2024 Nonqualified Deferred Compensation Table</w:t>
      </w:r>
    </w:p>
    <w:p>
      <w:pPr>
        <w:spacing w:after="0" w:line="153" w:lineRule="exact"/>
        <w:rPr>
          <w:sz w:val="20"/>
          <w:szCs w:val="20"/>
          <w:color w:val="auto"/>
        </w:rPr>
      </w:pPr>
    </w:p>
    <w:p>
      <w:pPr>
        <w:ind w:left="400" w:right="999"/>
        <w:spacing w:after="0" w:line="286" w:lineRule="auto"/>
        <w:rPr>
          <w:sz w:val="20"/>
          <w:szCs w:val="20"/>
          <w:color w:val="auto"/>
        </w:rPr>
      </w:pPr>
      <w:r>
        <w:rPr>
          <w:rFonts w:ascii="Arial" w:cs="Arial" w:eastAsia="Arial" w:hAnsi="Arial"/>
          <w:sz w:val="16"/>
          <w:szCs w:val="16"/>
          <w:color w:val="auto"/>
        </w:rPr>
        <w:t>The table below shows each NEO’s salary deferrals, company matching obligations, earnings and account balances in the SUDCOMP (and, in the case of Mr. Reed, his SERP), as of December 31, 2024.</w:t>
      </w:r>
    </w:p>
    <w:p>
      <w:pPr>
        <w:spacing w:after="0" w:line="120"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08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Executive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Registrant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Withdrawals/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(Losses) in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Distributions in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Balance at</w:t>
            </w:r>
          </w:p>
        </w:tc>
      </w:tr>
      <w:tr>
        <w:trPr>
          <w:trHeight w:val="180"/>
        </w:trPr>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Arial" w:cs="Arial" w:eastAsia="Arial" w:hAnsi="Arial"/>
                <w:sz w:val="13"/>
                <w:szCs w:val="13"/>
                <w:b w:val="1"/>
                <w:bCs w:val="1"/>
                <w:color w:val="auto"/>
              </w:rPr>
              <w:t>in Last FY</w:t>
            </w:r>
            <w:r>
              <w:rPr>
                <w:rFonts w:ascii="Arial" w:cs="Arial" w:eastAsia="Arial" w:hAnsi="Arial"/>
                <w:sz w:val="20"/>
                <w:szCs w:val="20"/>
                <w:b w:val="1"/>
                <w:bCs w:val="1"/>
                <w:color w:val="auto"/>
                <w:vertAlign w:val="superscript"/>
              </w:rPr>
              <w:t>(1)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in Last FY</w:t>
            </w:r>
          </w:p>
        </w:tc>
        <w:tc>
          <w:tcPr>
            <w:tcW w:w="1040" w:type="dxa"/>
            <w:vAlign w:val="bottom"/>
          </w:tcPr>
          <w:p>
            <w:pPr>
              <w:jc w:val="center"/>
              <w:spacing w:after="0" w:line="180" w:lineRule="exact"/>
              <w:rPr>
                <w:sz w:val="20"/>
                <w:szCs w:val="20"/>
                <w:color w:val="auto"/>
              </w:rPr>
            </w:pPr>
            <w:r>
              <w:rPr>
                <w:rFonts w:ascii="Arial" w:cs="Arial" w:eastAsia="Arial" w:hAnsi="Arial"/>
                <w:sz w:val="13"/>
                <w:szCs w:val="13"/>
                <w:b w:val="1"/>
                <w:bCs w:val="1"/>
                <w:color w:val="auto"/>
              </w:rPr>
              <w:t>Last FY</w:t>
            </w:r>
            <w:r>
              <w:rPr>
                <w:rFonts w:ascii="Arial" w:cs="Arial" w:eastAsia="Arial" w:hAnsi="Arial"/>
                <w:sz w:val="20"/>
                <w:szCs w:val="20"/>
                <w:b w:val="1"/>
                <w:bCs w:val="1"/>
                <w:color w:val="auto"/>
                <w:vertAlign w:val="superscript"/>
              </w:rPr>
              <w:t>(2)</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Last FY</w:t>
            </w:r>
          </w:p>
        </w:tc>
        <w:tc>
          <w:tcPr>
            <w:tcW w:w="1080" w:type="dxa"/>
            <w:vAlign w:val="bottom"/>
          </w:tcPr>
          <w:p>
            <w:pPr>
              <w:jc w:val="center"/>
              <w:spacing w:after="0" w:line="180" w:lineRule="exact"/>
              <w:rPr>
                <w:sz w:val="20"/>
                <w:szCs w:val="20"/>
                <w:color w:val="auto"/>
              </w:rPr>
            </w:pPr>
            <w:r>
              <w:rPr>
                <w:rFonts w:ascii="Arial" w:cs="Arial" w:eastAsia="Arial" w:hAnsi="Arial"/>
                <w:sz w:val="13"/>
                <w:szCs w:val="13"/>
                <w:b w:val="1"/>
                <w:bCs w:val="1"/>
                <w:color w:val="auto"/>
              </w:rPr>
              <w:t>Last FYE</w:t>
            </w:r>
            <w:r>
              <w:rPr>
                <w:rFonts w:ascii="Arial" w:cs="Arial" w:eastAsia="Arial" w:hAnsi="Arial"/>
                <w:sz w:val="20"/>
                <w:szCs w:val="20"/>
                <w:b w:val="1"/>
                <w:bCs w:val="1"/>
                <w:color w:val="auto"/>
                <w:vertAlign w:val="superscript"/>
              </w:rPr>
              <w:t>(3)</w:t>
            </w:r>
          </w:p>
        </w:tc>
      </w:tr>
      <w:tr>
        <w:trPr>
          <w:trHeight w:val="196"/>
        </w:trPr>
        <w:tc>
          <w:tcPr>
            <w:tcW w:w="1560" w:type="dxa"/>
            <w:vAlign w:val="bottom"/>
          </w:tcPr>
          <w:p>
            <w:pPr>
              <w:ind w:left="660"/>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jc w:val="center"/>
              <w:ind w:left="68"/>
              <w:spacing w:after="0"/>
              <w:rPr>
                <w:sz w:val="20"/>
                <w:szCs w:val="20"/>
                <w:color w:val="auto"/>
              </w:rPr>
            </w:pPr>
            <w:r>
              <w:rPr>
                <w:rFonts w:ascii="Arial" w:cs="Arial" w:eastAsia="Arial" w:hAnsi="Arial"/>
                <w:sz w:val="14"/>
                <w:szCs w:val="14"/>
                <w:b w:val="1"/>
                <w:bCs w:val="1"/>
                <w:color w:val="auto"/>
              </w:rPr>
              <w:t>Plan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9"/>
        </w:trPr>
        <w:tc>
          <w:tcPr>
            <w:tcW w:w="1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156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Mark Fioravanti</w:t>
            </w:r>
          </w:p>
        </w:tc>
        <w:tc>
          <w:tcPr>
            <w:tcW w:w="1000" w:type="dxa"/>
            <w:vAlign w:val="bottom"/>
            <w:tcBorders>
              <w:bottom w:val="single" w:sz="8" w:color="D9D9D9"/>
            </w:tcBorders>
            <w:shd w:val="clear" w:color="auto" w:fill="D9D9D9"/>
          </w:tcPr>
          <w:p>
            <w:pPr>
              <w:jc w:val="center"/>
              <w:ind w:left="68"/>
              <w:spacing w:after="0"/>
              <w:rPr>
                <w:sz w:val="20"/>
                <w:szCs w:val="20"/>
                <w:color w:val="auto"/>
              </w:rPr>
            </w:pPr>
            <w:r>
              <w:rPr>
                <w:rFonts w:ascii="Arial" w:cs="Arial" w:eastAsia="Arial" w:hAnsi="Arial"/>
                <w:sz w:val="14"/>
                <w:szCs w:val="14"/>
                <w:color w:val="auto"/>
              </w:rPr>
              <w:t>SUDCOMP</w:t>
            </w:r>
          </w:p>
        </w:tc>
        <w:tc>
          <w:tcPr>
            <w:tcW w:w="11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44,969</w:t>
            </w:r>
          </w:p>
        </w:tc>
        <w:tc>
          <w:tcPr>
            <w:tcW w:w="11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38,382</w:t>
            </w:r>
          </w:p>
        </w:tc>
        <w:tc>
          <w:tcPr>
            <w:tcW w:w="1040" w:type="dxa"/>
            <w:vAlign w:val="bottom"/>
            <w:tcBorders>
              <w:bottom w:val="single" w:sz="8" w:color="D9D9D9"/>
            </w:tcBorders>
            <w:shd w:val="clear" w:color="auto" w:fill="D9D9D9"/>
          </w:tcPr>
          <w:p>
            <w:pPr>
              <w:jc w:val="right"/>
              <w:ind w:right="209"/>
              <w:spacing w:after="0"/>
              <w:rPr>
                <w:sz w:val="20"/>
                <w:szCs w:val="20"/>
                <w:color w:val="auto"/>
              </w:rPr>
            </w:pPr>
            <w:r>
              <w:rPr>
                <w:rFonts w:ascii="Arial" w:cs="Arial" w:eastAsia="Arial" w:hAnsi="Arial"/>
                <w:sz w:val="14"/>
                <w:szCs w:val="14"/>
                <w:color w:val="auto"/>
              </w:rPr>
              <w:t>918,138</w:t>
            </w:r>
          </w:p>
        </w:tc>
        <w:tc>
          <w:tcPr>
            <w:tcW w:w="12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9D9D9"/>
            </w:tcBorders>
            <w:shd w:val="clear" w:color="auto" w:fill="D9D9D9"/>
          </w:tcPr>
          <w:p>
            <w:pPr>
              <w:jc w:val="right"/>
              <w:ind w:right="189"/>
              <w:spacing w:after="0"/>
              <w:rPr>
                <w:sz w:val="20"/>
                <w:szCs w:val="20"/>
                <w:color w:val="auto"/>
              </w:rPr>
            </w:pPr>
            <w:r>
              <w:rPr>
                <w:rFonts w:ascii="Arial" w:cs="Arial" w:eastAsia="Arial" w:hAnsi="Arial"/>
                <w:sz w:val="14"/>
                <w:szCs w:val="14"/>
                <w:color w:val="auto"/>
              </w:rPr>
              <w:t>4,464,752</w:t>
            </w:r>
          </w:p>
        </w:tc>
      </w:tr>
      <w:tr>
        <w:trPr>
          <w:trHeight w:val="297"/>
        </w:trPr>
        <w:tc>
          <w:tcPr>
            <w:tcW w:w="1560" w:type="dxa"/>
            <w:vAlign w:val="bottom"/>
            <w:shd w:val="clear" w:color="auto" w:fill="F2F2F2"/>
          </w:tcPr>
          <w:p>
            <w:pPr>
              <w:ind w:left="140"/>
              <w:spacing w:after="0"/>
              <w:rPr>
                <w:sz w:val="20"/>
                <w:szCs w:val="20"/>
                <w:color w:val="auto"/>
              </w:rPr>
            </w:pPr>
            <w:r>
              <w:rPr>
                <w:rFonts w:ascii="Arial" w:cs="Arial" w:eastAsia="Arial" w:hAnsi="Arial"/>
                <w:sz w:val="14"/>
                <w:szCs w:val="14"/>
                <w:color w:val="auto"/>
              </w:rPr>
              <w:t>Colin Reed</w:t>
            </w:r>
          </w:p>
        </w:tc>
        <w:tc>
          <w:tcPr>
            <w:tcW w:w="1000" w:type="dxa"/>
            <w:vAlign w:val="bottom"/>
            <w:shd w:val="clear" w:color="auto" w:fill="F2F2F2"/>
          </w:tcPr>
          <w:p>
            <w:pPr>
              <w:jc w:val="center"/>
              <w:ind w:left="68"/>
              <w:spacing w:after="0"/>
              <w:rPr>
                <w:sz w:val="20"/>
                <w:szCs w:val="20"/>
                <w:color w:val="auto"/>
              </w:rPr>
            </w:pPr>
            <w:r>
              <w:rPr>
                <w:rFonts w:ascii="Arial" w:cs="Arial" w:eastAsia="Arial" w:hAnsi="Arial"/>
                <w:sz w:val="14"/>
                <w:szCs w:val="14"/>
                <w:color w:val="auto"/>
                <w:w w:val="94"/>
              </w:rPr>
              <w:t>SERP</w:t>
            </w:r>
            <w:r>
              <w:rPr>
                <w:rFonts w:ascii="Arial" w:cs="Arial" w:eastAsia="Arial" w:hAnsi="Arial"/>
                <w:sz w:val="23"/>
                <w:szCs w:val="23"/>
                <w:color w:val="auto"/>
                <w:w w:val="94"/>
                <w:vertAlign w:val="superscript"/>
              </w:rPr>
              <w:t>(4)</w:t>
            </w:r>
          </w:p>
        </w:tc>
        <w:tc>
          <w:tcPr>
            <w:tcW w:w="1100" w:type="dxa"/>
            <w:vAlign w:val="bottom"/>
            <w:shd w:val="clear" w:color="auto" w:fill="F2F2F2"/>
          </w:tcPr>
          <w:p>
            <w:pPr>
              <w:ind w:left="6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2F2F2"/>
          </w:tcPr>
          <w:p>
            <w:pPr>
              <w:ind w:left="6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(842,295)</w:t>
            </w:r>
            <w:r>
              <w:rPr>
                <w:rFonts w:ascii="Arial" w:cs="Arial" w:eastAsia="Arial" w:hAnsi="Arial"/>
                <w:sz w:val="23"/>
                <w:szCs w:val="23"/>
                <w:color w:val="auto"/>
                <w:vertAlign w:val="superscript"/>
              </w:rPr>
              <w:t>(5)</w:t>
            </w:r>
          </w:p>
        </w:tc>
        <w:tc>
          <w:tcPr>
            <w:tcW w:w="12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080" w:type="dxa"/>
            <w:vAlign w:val="bottom"/>
            <w:shd w:val="clear" w:color="auto" w:fill="F2F2F2"/>
          </w:tcPr>
          <w:p>
            <w:pPr>
              <w:ind w:left="120"/>
              <w:spacing w:after="0"/>
              <w:rPr>
                <w:sz w:val="20"/>
                <w:szCs w:val="20"/>
                <w:color w:val="auto"/>
              </w:rPr>
            </w:pPr>
            <w:r>
              <w:rPr>
                <w:rFonts w:ascii="Arial" w:cs="Arial" w:eastAsia="Arial" w:hAnsi="Arial"/>
                <w:sz w:val="14"/>
                <w:szCs w:val="14"/>
                <w:color w:val="auto"/>
              </w:rPr>
              <w:t>72,653,021</w:t>
            </w:r>
            <w:r>
              <w:rPr>
                <w:rFonts w:ascii="Arial" w:cs="Arial" w:eastAsia="Arial" w:hAnsi="Arial"/>
                <w:sz w:val="23"/>
                <w:szCs w:val="23"/>
                <w:color w:val="auto"/>
                <w:vertAlign w:val="superscript"/>
              </w:rPr>
              <w:t>(6)</w:t>
            </w:r>
          </w:p>
        </w:tc>
      </w:tr>
      <w:tr>
        <w:trPr>
          <w:trHeight w:val="250"/>
        </w:trPr>
        <w:tc>
          <w:tcPr>
            <w:tcW w:w="156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Colin Reed</w:t>
            </w:r>
          </w:p>
        </w:tc>
        <w:tc>
          <w:tcPr>
            <w:tcW w:w="1000" w:type="dxa"/>
            <w:vAlign w:val="bottom"/>
            <w:tcBorders>
              <w:bottom w:val="single" w:sz="8" w:color="D9D9D9"/>
            </w:tcBorders>
            <w:shd w:val="clear" w:color="auto" w:fill="D9D9D9"/>
          </w:tcPr>
          <w:p>
            <w:pPr>
              <w:jc w:val="center"/>
              <w:ind w:left="68"/>
              <w:spacing w:after="0"/>
              <w:rPr>
                <w:sz w:val="20"/>
                <w:szCs w:val="20"/>
                <w:color w:val="auto"/>
              </w:rPr>
            </w:pPr>
            <w:r>
              <w:rPr>
                <w:rFonts w:ascii="Arial" w:cs="Arial" w:eastAsia="Arial" w:hAnsi="Arial"/>
                <w:sz w:val="14"/>
                <w:szCs w:val="14"/>
                <w:color w:val="auto"/>
              </w:rPr>
              <w:t>SUDCOMP</w:t>
            </w:r>
          </w:p>
        </w:tc>
        <w:tc>
          <w:tcPr>
            <w:tcW w:w="1100" w:type="dxa"/>
            <w:vAlign w:val="bottom"/>
            <w:tcBorders>
              <w:bottom w:val="single" w:sz="8" w:color="D9D9D9"/>
            </w:tcBorders>
            <w:shd w:val="clear" w:color="auto" w:fill="D9D9D9"/>
          </w:tcPr>
          <w:p>
            <w:pPr>
              <w:ind w:left="6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9D9D9"/>
            </w:tcBorders>
            <w:shd w:val="clear" w:color="auto" w:fill="D9D9D9"/>
          </w:tcPr>
          <w:p>
            <w:pPr>
              <w:ind w:left="6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9D9D9"/>
            </w:tcBorders>
            <w:shd w:val="clear" w:color="auto" w:fill="D9D9D9"/>
          </w:tcPr>
          <w:p>
            <w:pPr>
              <w:jc w:val="right"/>
              <w:ind w:right="209"/>
              <w:spacing w:after="0"/>
              <w:rPr>
                <w:sz w:val="20"/>
                <w:szCs w:val="20"/>
                <w:color w:val="auto"/>
              </w:rPr>
            </w:pPr>
            <w:r>
              <w:rPr>
                <w:rFonts w:ascii="Arial" w:cs="Arial" w:eastAsia="Arial" w:hAnsi="Arial"/>
                <w:sz w:val="14"/>
                <w:szCs w:val="14"/>
                <w:color w:val="auto"/>
              </w:rPr>
              <w:t>2,309,947</w:t>
            </w:r>
          </w:p>
        </w:tc>
        <w:tc>
          <w:tcPr>
            <w:tcW w:w="12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9D9D9"/>
            </w:tcBorders>
            <w:shd w:val="clear" w:color="auto" w:fill="D9D9D9"/>
          </w:tcPr>
          <w:p>
            <w:pPr>
              <w:ind w:left="120"/>
              <w:spacing w:after="0"/>
              <w:rPr>
                <w:sz w:val="20"/>
                <w:szCs w:val="20"/>
                <w:color w:val="auto"/>
              </w:rPr>
            </w:pPr>
            <w:r>
              <w:rPr>
                <w:rFonts w:ascii="Arial" w:cs="Arial" w:eastAsia="Arial" w:hAnsi="Arial"/>
                <w:sz w:val="14"/>
                <w:szCs w:val="14"/>
                <w:color w:val="auto"/>
              </w:rPr>
              <w:t>27,068,094</w:t>
            </w:r>
          </w:p>
        </w:tc>
      </w:tr>
      <w:tr>
        <w:trPr>
          <w:trHeight w:val="250"/>
        </w:trPr>
        <w:tc>
          <w:tcPr>
            <w:tcW w:w="156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4"/>
                <w:szCs w:val="14"/>
                <w:color w:val="auto"/>
              </w:rPr>
              <w:t>Jennifer Hutcheson</w:t>
            </w:r>
          </w:p>
        </w:tc>
        <w:tc>
          <w:tcPr>
            <w:tcW w:w="1000" w:type="dxa"/>
            <w:vAlign w:val="bottom"/>
            <w:tcBorders>
              <w:bottom w:val="single" w:sz="8" w:color="F2F2F2"/>
            </w:tcBorders>
            <w:shd w:val="clear" w:color="auto" w:fill="F2F2F2"/>
          </w:tcPr>
          <w:p>
            <w:pPr>
              <w:jc w:val="center"/>
              <w:ind w:left="68"/>
              <w:spacing w:after="0"/>
              <w:rPr>
                <w:sz w:val="20"/>
                <w:szCs w:val="20"/>
                <w:color w:val="auto"/>
              </w:rPr>
            </w:pPr>
            <w:r>
              <w:rPr>
                <w:rFonts w:ascii="Arial" w:cs="Arial" w:eastAsia="Arial" w:hAnsi="Arial"/>
                <w:sz w:val="14"/>
                <w:szCs w:val="14"/>
                <w:color w:val="auto"/>
              </w:rPr>
              <w:t>SUDCOMP</w:t>
            </w:r>
          </w:p>
        </w:tc>
        <w:tc>
          <w:tcPr>
            <w:tcW w:w="11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28,281</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18,915</w:t>
            </w:r>
          </w:p>
        </w:tc>
        <w:tc>
          <w:tcPr>
            <w:tcW w:w="1040" w:type="dxa"/>
            <w:vAlign w:val="bottom"/>
            <w:tcBorders>
              <w:bottom w:val="single" w:sz="8" w:color="F2F2F2"/>
            </w:tcBorders>
            <w:shd w:val="clear" w:color="auto" w:fill="F2F2F2"/>
          </w:tcPr>
          <w:p>
            <w:pPr>
              <w:jc w:val="right"/>
              <w:ind w:right="209"/>
              <w:spacing w:after="0"/>
              <w:rPr>
                <w:sz w:val="20"/>
                <w:szCs w:val="20"/>
                <w:color w:val="auto"/>
              </w:rPr>
            </w:pPr>
            <w:r>
              <w:rPr>
                <w:rFonts w:ascii="Arial" w:cs="Arial" w:eastAsia="Arial" w:hAnsi="Arial"/>
                <w:sz w:val="14"/>
                <w:szCs w:val="14"/>
                <w:color w:val="auto"/>
              </w:rPr>
              <w:t>40,674</w:t>
            </w:r>
          </w:p>
        </w:tc>
        <w:tc>
          <w:tcPr>
            <w:tcW w:w="12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F2F2F2"/>
            </w:tcBorders>
            <w:shd w:val="clear" w:color="auto" w:fill="F2F2F2"/>
          </w:tcPr>
          <w:p>
            <w:pPr>
              <w:jc w:val="right"/>
              <w:ind w:right="189"/>
              <w:spacing w:after="0"/>
              <w:rPr>
                <w:sz w:val="20"/>
                <w:szCs w:val="20"/>
                <w:color w:val="auto"/>
              </w:rPr>
            </w:pPr>
            <w:r>
              <w:rPr>
                <w:rFonts w:ascii="Arial" w:cs="Arial" w:eastAsia="Arial" w:hAnsi="Arial"/>
                <w:sz w:val="14"/>
                <w:szCs w:val="14"/>
                <w:color w:val="auto"/>
              </w:rPr>
              <w:t>271,087</w:t>
            </w:r>
          </w:p>
        </w:tc>
      </w:tr>
      <w:tr>
        <w:trPr>
          <w:trHeight w:val="250"/>
        </w:trPr>
        <w:tc>
          <w:tcPr>
            <w:tcW w:w="156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4"/>
                <w:szCs w:val="14"/>
                <w:color w:val="auto"/>
              </w:rPr>
              <w:t>Patrick Chaffin</w:t>
            </w:r>
          </w:p>
        </w:tc>
        <w:tc>
          <w:tcPr>
            <w:tcW w:w="1000" w:type="dxa"/>
            <w:vAlign w:val="bottom"/>
            <w:tcBorders>
              <w:bottom w:val="single" w:sz="8" w:color="D9D9D9"/>
            </w:tcBorders>
            <w:shd w:val="clear" w:color="auto" w:fill="D9D9D9"/>
          </w:tcPr>
          <w:p>
            <w:pPr>
              <w:jc w:val="center"/>
              <w:ind w:left="68"/>
              <w:spacing w:after="0"/>
              <w:rPr>
                <w:sz w:val="20"/>
                <w:szCs w:val="20"/>
                <w:color w:val="auto"/>
              </w:rPr>
            </w:pPr>
            <w:r>
              <w:rPr>
                <w:rFonts w:ascii="Arial" w:cs="Arial" w:eastAsia="Arial" w:hAnsi="Arial"/>
                <w:sz w:val="14"/>
                <w:szCs w:val="14"/>
                <w:color w:val="auto"/>
              </w:rPr>
              <w:t>SUDCOMP</w:t>
            </w:r>
          </w:p>
        </w:tc>
        <w:tc>
          <w:tcPr>
            <w:tcW w:w="11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31,227</w:t>
            </w:r>
          </w:p>
        </w:tc>
        <w:tc>
          <w:tcPr>
            <w:tcW w:w="11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20,547</w:t>
            </w:r>
          </w:p>
        </w:tc>
        <w:tc>
          <w:tcPr>
            <w:tcW w:w="1040" w:type="dxa"/>
            <w:vAlign w:val="bottom"/>
            <w:tcBorders>
              <w:bottom w:val="single" w:sz="8" w:color="D9D9D9"/>
            </w:tcBorders>
            <w:shd w:val="clear" w:color="auto" w:fill="D9D9D9"/>
          </w:tcPr>
          <w:p>
            <w:pPr>
              <w:jc w:val="right"/>
              <w:ind w:right="209"/>
              <w:spacing w:after="0"/>
              <w:rPr>
                <w:sz w:val="20"/>
                <w:szCs w:val="20"/>
                <w:color w:val="auto"/>
              </w:rPr>
            </w:pPr>
            <w:r>
              <w:rPr>
                <w:rFonts w:ascii="Arial" w:cs="Arial" w:eastAsia="Arial" w:hAnsi="Arial"/>
                <w:sz w:val="14"/>
                <w:szCs w:val="14"/>
                <w:color w:val="auto"/>
              </w:rPr>
              <w:t>91,687</w:t>
            </w:r>
          </w:p>
        </w:tc>
        <w:tc>
          <w:tcPr>
            <w:tcW w:w="12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D9D9D9"/>
            </w:tcBorders>
            <w:shd w:val="clear" w:color="auto" w:fill="D9D9D9"/>
          </w:tcPr>
          <w:p>
            <w:pPr>
              <w:jc w:val="right"/>
              <w:ind w:right="189"/>
              <w:spacing w:after="0"/>
              <w:rPr>
                <w:sz w:val="20"/>
                <w:szCs w:val="20"/>
                <w:color w:val="auto"/>
              </w:rPr>
            </w:pPr>
            <w:r>
              <w:rPr>
                <w:rFonts w:ascii="Arial" w:cs="Arial" w:eastAsia="Arial" w:hAnsi="Arial"/>
                <w:sz w:val="14"/>
                <w:szCs w:val="14"/>
                <w:color w:val="auto"/>
              </w:rPr>
              <w:t>735,379</w:t>
            </w:r>
          </w:p>
        </w:tc>
      </w:tr>
      <w:tr>
        <w:trPr>
          <w:trHeight w:val="216"/>
        </w:trPr>
        <w:tc>
          <w:tcPr>
            <w:tcW w:w="1560" w:type="dxa"/>
            <w:vAlign w:val="bottom"/>
            <w:shd w:val="clear" w:color="auto" w:fill="F2F2F2"/>
          </w:tcPr>
          <w:p>
            <w:pPr>
              <w:ind w:left="140"/>
              <w:spacing w:after="0"/>
              <w:rPr>
                <w:sz w:val="20"/>
                <w:szCs w:val="20"/>
                <w:color w:val="auto"/>
              </w:rPr>
            </w:pPr>
            <w:r>
              <w:rPr>
                <w:rFonts w:ascii="Arial" w:cs="Arial" w:eastAsia="Arial" w:hAnsi="Arial"/>
                <w:sz w:val="14"/>
                <w:szCs w:val="14"/>
                <w:color w:val="auto"/>
              </w:rPr>
              <w:t>Scott Lynn</w:t>
            </w:r>
          </w:p>
        </w:tc>
        <w:tc>
          <w:tcPr>
            <w:tcW w:w="1000" w:type="dxa"/>
            <w:vAlign w:val="bottom"/>
            <w:shd w:val="clear" w:color="auto" w:fill="F2F2F2"/>
          </w:tcPr>
          <w:p>
            <w:pPr>
              <w:jc w:val="center"/>
              <w:ind w:left="68"/>
              <w:spacing w:after="0"/>
              <w:rPr>
                <w:sz w:val="20"/>
                <w:szCs w:val="20"/>
                <w:color w:val="auto"/>
              </w:rPr>
            </w:pPr>
            <w:r>
              <w:rPr>
                <w:rFonts w:ascii="Arial" w:cs="Arial" w:eastAsia="Arial" w:hAnsi="Arial"/>
                <w:sz w:val="14"/>
                <w:szCs w:val="14"/>
                <w:color w:val="auto"/>
              </w:rPr>
              <w:t>SUDCOMP</w:t>
            </w:r>
          </w:p>
        </w:tc>
        <w:tc>
          <w:tcPr>
            <w:tcW w:w="1100" w:type="dxa"/>
            <w:vAlign w:val="bottom"/>
            <w:shd w:val="clear" w:color="auto" w:fill="F2F2F2"/>
          </w:tcPr>
          <w:p>
            <w:pPr>
              <w:ind w:left="6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2F2F2"/>
          </w:tcPr>
          <w:p>
            <w:pPr>
              <w:ind w:left="6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2F2F2"/>
          </w:tcPr>
          <w:p>
            <w:pPr>
              <w:jc w:val="right"/>
              <w:ind w:right="209"/>
              <w:spacing w:after="0"/>
              <w:rPr>
                <w:sz w:val="20"/>
                <w:szCs w:val="20"/>
                <w:color w:val="auto"/>
              </w:rPr>
            </w:pPr>
            <w:r>
              <w:rPr>
                <w:rFonts w:ascii="Arial" w:cs="Arial" w:eastAsia="Arial" w:hAnsi="Arial"/>
                <w:sz w:val="14"/>
                <w:szCs w:val="14"/>
                <w:color w:val="auto"/>
              </w:rPr>
              <w:t>48,231</w:t>
            </w:r>
          </w:p>
        </w:tc>
        <w:tc>
          <w:tcPr>
            <w:tcW w:w="12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080" w:type="dxa"/>
            <w:vAlign w:val="bottom"/>
            <w:shd w:val="clear" w:color="auto" w:fill="F2F2F2"/>
          </w:tcPr>
          <w:p>
            <w:pPr>
              <w:jc w:val="right"/>
              <w:ind w:right="189"/>
              <w:spacing w:after="0"/>
              <w:rPr>
                <w:sz w:val="20"/>
                <w:szCs w:val="20"/>
                <w:color w:val="auto"/>
              </w:rPr>
            </w:pPr>
            <w:r>
              <w:rPr>
                <w:rFonts w:ascii="Arial" w:cs="Arial" w:eastAsia="Arial" w:hAnsi="Arial"/>
                <w:sz w:val="14"/>
                <w:szCs w:val="14"/>
                <w:color w:val="auto"/>
              </w:rPr>
              <w:t>317,650</w:t>
            </w:r>
          </w:p>
        </w:tc>
      </w:tr>
      <w:tr>
        <w:trPr>
          <w:trHeight w:val="54"/>
        </w:trPr>
        <w:tc>
          <w:tcPr>
            <w:tcW w:w="1560" w:type="dxa"/>
            <w:vAlign w:val="bottom"/>
            <w:shd w:val="clear" w:color="auto" w:fill="F2F2F2"/>
          </w:tcPr>
          <w:p>
            <w:pPr>
              <w:spacing w:after="0"/>
              <w:rPr>
                <w:sz w:val="4"/>
                <w:szCs w:val="4"/>
                <w:color w:val="auto"/>
              </w:rPr>
            </w:pPr>
          </w:p>
        </w:tc>
        <w:tc>
          <w:tcPr>
            <w:tcW w:w="1000" w:type="dxa"/>
            <w:vAlign w:val="bottom"/>
            <w:shd w:val="clear" w:color="auto" w:fill="F2F2F2"/>
          </w:tcPr>
          <w:p>
            <w:pPr>
              <w:spacing w:after="0"/>
              <w:rPr>
                <w:sz w:val="4"/>
                <w:szCs w:val="4"/>
                <w:color w:val="auto"/>
              </w:rPr>
            </w:pPr>
          </w:p>
        </w:tc>
        <w:tc>
          <w:tcPr>
            <w:tcW w:w="1100" w:type="dxa"/>
            <w:vAlign w:val="bottom"/>
            <w:shd w:val="clear" w:color="auto" w:fill="F2F2F2"/>
          </w:tcPr>
          <w:p>
            <w:pPr>
              <w:spacing w:after="0"/>
              <w:rPr>
                <w:sz w:val="4"/>
                <w:szCs w:val="4"/>
                <w:color w:val="auto"/>
              </w:rPr>
            </w:pPr>
          </w:p>
        </w:tc>
        <w:tc>
          <w:tcPr>
            <w:tcW w:w="1160" w:type="dxa"/>
            <w:vAlign w:val="bottom"/>
            <w:shd w:val="clear" w:color="auto" w:fill="F2F2F2"/>
          </w:tcPr>
          <w:p>
            <w:pPr>
              <w:spacing w:after="0"/>
              <w:rPr>
                <w:sz w:val="4"/>
                <w:szCs w:val="4"/>
                <w:color w:val="auto"/>
              </w:rPr>
            </w:pPr>
          </w:p>
        </w:tc>
        <w:tc>
          <w:tcPr>
            <w:tcW w:w="1040" w:type="dxa"/>
            <w:vAlign w:val="bottom"/>
            <w:shd w:val="clear" w:color="auto" w:fill="F2F2F2"/>
          </w:tcPr>
          <w:p>
            <w:pPr>
              <w:spacing w:after="0"/>
              <w:rPr>
                <w:sz w:val="4"/>
                <w:szCs w:val="4"/>
                <w:color w:val="auto"/>
              </w:rPr>
            </w:pPr>
          </w:p>
        </w:tc>
        <w:tc>
          <w:tcPr>
            <w:tcW w:w="1260" w:type="dxa"/>
            <w:vAlign w:val="bottom"/>
            <w:shd w:val="clear" w:color="auto" w:fill="F2F2F2"/>
          </w:tcPr>
          <w:p>
            <w:pPr>
              <w:spacing w:after="0"/>
              <w:rPr>
                <w:sz w:val="4"/>
                <w:szCs w:val="4"/>
                <w:color w:val="auto"/>
              </w:rPr>
            </w:pPr>
          </w:p>
        </w:tc>
        <w:tc>
          <w:tcPr>
            <w:tcW w:w="1080" w:type="dxa"/>
            <w:vAlign w:val="bottom"/>
            <w:shd w:val="clear" w:color="auto" w:fill="F2F2F2"/>
          </w:tcPr>
          <w:p>
            <w:pPr>
              <w:spacing w:after="0"/>
              <w:rPr>
                <w:sz w:val="4"/>
                <w:szCs w:val="4"/>
                <w:color w:val="auto"/>
              </w:rPr>
            </w:pPr>
          </w:p>
        </w:tc>
      </w:tr>
    </w:tbl>
    <w:p>
      <w:pPr>
        <w:spacing w:after="0" w:line="99" w:lineRule="exact"/>
        <w:rPr>
          <w:sz w:val="20"/>
          <w:szCs w:val="20"/>
          <w:color w:val="auto"/>
        </w:rPr>
      </w:pPr>
    </w:p>
    <w:p>
      <w:pPr>
        <w:ind w:left="760" w:right="479" w:hanging="360"/>
        <w:spacing w:after="0" w:line="220" w:lineRule="auto"/>
        <w:tabs>
          <w:tab w:leader="none" w:pos="76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 xml:space="preserve">Amounts in this column are reported as compensation in the </w:t>
      </w:r>
      <w:r>
        <w:rPr>
          <w:rFonts w:ascii="Arial" w:cs="Arial" w:eastAsia="Arial" w:hAnsi="Arial"/>
          <w:sz w:val="14"/>
          <w:szCs w:val="14"/>
          <w:i w:val="1"/>
          <w:iCs w:val="1"/>
          <w:color w:val="auto"/>
        </w:rPr>
        <w:t>2024 Summary Compensation Table</w:t>
      </w:r>
      <w:r>
        <w:rPr>
          <w:rFonts w:ascii="Arial" w:cs="Arial" w:eastAsia="Arial" w:hAnsi="Arial"/>
          <w:sz w:val="14"/>
          <w:szCs w:val="14"/>
          <w:color w:val="auto"/>
        </w:rPr>
        <w:t xml:space="preserve"> above. Amounts in this column do not include deferrals of cash incentive compensation amounts with respect to the 2023 fiscal year paid in 2024 (which, in the case of Mr. Fioravanti, was $141,372) or company matching amounts with respect to such deferral (which, in the case of Mr. Fioravanti, was $73,308).</w:t>
      </w:r>
    </w:p>
    <w:p>
      <w:pPr>
        <w:spacing w:after="0" w:line="81" w:lineRule="exact"/>
        <w:rPr>
          <w:rFonts w:ascii="Arial" w:cs="Arial" w:eastAsia="Arial" w:hAnsi="Arial"/>
          <w:sz w:val="22"/>
          <w:szCs w:val="22"/>
          <w:color w:val="auto"/>
          <w:vertAlign w:val="superscript"/>
        </w:rPr>
      </w:pPr>
    </w:p>
    <w:p>
      <w:pPr>
        <w:ind w:left="760" w:right="859" w:hanging="360"/>
        <w:spacing w:after="0" w:line="204" w:lineRule="auto"/>
        <w:tabs>
          <w:tab w:leader="none" w:pos="76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 xml:space="preserve">None of the amounts in this column are included as compensation in the </w:t>
      </w:r>
      <w:r>
        <w:rPr>
          <w:rFonts w:ascii="Arial" w:cs="Arial" w:eastAsia="Arial" w:hAnsi="Arial"/>
          <w:sz w:val="14"/>
          <w:szCs w:val="14"/>
          <w:i w:val="1"/>
          <w:iCs w:val="1"/>
          <w:color w:val="auto"/>
        </w:rPr>
        <w:t>2024 Summary Compensation Table</w:t>
      </w:r>
      <w:r>
        <w:rPr>
          <w:rFonts w:ascii="Arial" w:cs="Arial" w:eastAsia="Arial" w:hAnsi="Arial"/>
          <w:sz w:val="14"/>
          <w:szCs w:val="14"/>
          <w:color w:val="auto"/>
        </w:rPr>
        <w:t xml:space="preserve"> above because above-market or preferential earnings are not available.</w:t>
      </w:r>
    </w:p>
    <w:p>
      <w:pPr>
        <w:spacing w:after="0" w:line="80" w:lineRule="exact"/>
        <w:rPr>
          <w:rFonts w:ascii="Arial" w:cs="Arial" w:eastAsia="Arial" w:hAnsi="Arial"/>
          <w:sz w:val="22"/>
          <w:szCs w:val="22"/>
          <w:color w:val="auto"/>
          <w:vertAlign w:val="superscript"/>
        </w:rPr>
      </w:pPr>
    </w:p>
    <w:p>
      <w:pPr>
        <w:ind w:left="760" w:right="419" w:hanging="360"/>
        <w:spacing w:after="0" w:line="208" w:lineRule="auto"/>
        <w:tabs>
          <w:tab w:leader="none" w:pos="76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 xml:space="preserve">Of the amounts listed in this column with respect to the SUDCOMP, the following amounts have been reported as compensation in the </w:t>
      </w:r>
      <w:r>
        <w:rPr>
          <w:rFonts w:ascii="Arial" w:cs="Arial" w:eastAsia="Arial" w:hAnsi="Arial"/>
          <w:sz w:val="14"/>
          <w:szCs w:val="14"/>
          <w:i w:val="1"/>
          <w:iCs w:val="1"/>
          <w:color w:val="auto"/>
        </w:rPr>
        <w:t>2024 Summary Compensation Table</w:t>
      </w:r>
      <w:r>
        <w:rPr>
          <w:rFonts w:ascii="Arial" w:cs="Arial" w:eastAsia="Arial" w:hAnsi="Arial"/>
          <w:sz w:val="14"/>
          <w:szCs w:val="14"/>
          <w:color w:val="auto"/>
        </w:rPr>
        <w:t xml:space="preserve"> above or previous years (or would have been reported if the NEO had been included in our proxy statement in those years): Mr. Fioravanti: $1,195,134; Mr. Reed: $9,292,421;</w:t>
      </w:r>
    </w:p>
    <w:p>
      <w:pPr>
        <w:spacing w:after="0" w:line="1" w:lineRule="exact"/>
        <w:rPr>
          <w:rFonts w:ascii="Arial" w:cs="Arial" w:eastAsia="Arial" w:hAnsi="Arial"/>
          <w:sz w:val="22"/>
          <w:szCs w:val="22"/>
          <w:color w:val="auto"/>
          <w:vertAlign w:val="superscript"/>
        </w:rPr>
      </w:pPr>
    </w:p>
    <w:p>
      <w:pPr>
        <w:ind w:left="760" w:right="599"/>
        <w:spacing w:after="0" w:line="264" w:lineRule="auto"/>
        <w:rPr>
          <w:rFonts w:ascii="Arial" w:cs="Arial" w:eastAsia="Arial" w:hAnsi="Arial"/>
          <w:sz w:val="22"/>
          <w:szCs w:val="22"/>
          <w:color w:val="auto"/>
          <w:vertAlign w:val="superscript"/>
        </w:rPr>
      </w:pPr>
      <w:r>
        <w:rPr>
          <w:rFonts w:ascii="Arial" w:cs="Arial" w:eastAsia="Arial" w:hAnsi="Arial"/>
          <w:sz w:val="14"/>
          <w:szCs w:val="14"/>
          <w:color w:val="auto"/>
        </w:rPr>
        <w:t xml:space="preserve">Ms. Hutcheson: $112,619; Mr. Chaffin: $257,654; and Mr. Lynn: $166,834. With respect to Mr. Reed’s SERP, no amounts have been reported as compensation in the </w:t>
      </w:r>
      <w:r>
        <w:rPr>
          <w:rFonts w:ascii="Arial" w:cs="Arial" w:eastAsia="Arial" w:hAnsi="Arial"/>
          <w:sz w:val="14"/>
          <w:szCs w:val="14"/>
          <w:i w:val="1"/>
          <w:iCs w:val="1"/>
          <w:color w:val="auto"/>
        </w:rPr>
        <w:t>2024 Summary Compensation Table</w:t>
      </w:r>
      <w:r>
        <w:rPr>
          <w:rFonts w:ascii="Arial" w:cs="Arial" w:eastAsia="Arial" w:hAnsi="Arial"/>
          <w:sz w:val="14"/>
          <w:szCs w:val="14"/>
          <w:color w:val="auto"/>
        </w:rPr>
        <w:t xml:space="preserve"> for 2024 or previous years.</w:t>
      </w:r>
    </w:p>
    <w:p>
      <w:pPr>
        <w:spacing w:after="0" w:line="63" w:lineRule="exact"/>
        <w:rPr>
          <w:rFonts w:ascii="Arial" w:cs="Arial" w:eastAsia="Arial" w:hAnsi="Arial"/>
          <w:sz w:val="22"/>
          <w:szCs w:val="22"/>
          <w:color w:val="auto"/>
          <w:vertAlign w:val="superscript"/>
        </w:rPr>
      </w:pPr>
    </w:p>
    <w:p>
      <w:pPr>
        <w:ind w:left="760" w:right="419" w:hanging="360"/>
        <w:spacing w:after="0" w:line="220" w:lineRule="auto"/>
        <w:tabs>
          <w:tab w:leader="none" w:pos="76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We have summarized the SERP benefit using the disclosure format prescribed by the SEC for nonqualified deferred compensation (under Item 402(i) of SEC Regulation S-K) rather than pension benefits due to the fact that this SERP benefit more closely resembles a “defined contribution” award than a “defined benefit” award. This determination was based on the fact that the value of the SERP benefit in 2023 was based solely on the amounts previously contributed.</w:t>
      </w:r>
    </w:p>
    <w:p>
      <w:pPr>
        <w:spacing w:after="0" w:line="81" w:lineRule="exact"/>
        <w:rPr>
          <w:rFonts w:ascii="Arial" w:cs="Arial" w:eastAsia="Arial" w:hAnsi="Arial"/>
          <w:sz w:val="22"/>
          <w:szCs w:val="22"/>
          <w:color w:val="auto"/>
          <w:vertAlign w:val="superscript"/>
        </w:rPr>
      </w:pPr>
    </w:p>
    <w:p>
      <w:pPr>
        <w:ind w:left="760" w:right="659" w:hanging="360"/>
        <w:spacing w:after="0" w:line="220" w:lineRule="auto"/>
        <w:tabs>
          <w:tab w:leader="none" w:pos="76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 xml:space="preserve">Represents the change in market value of our common stock from December 31, 2023 to December 31, 2024, plus the reinvestment of cash dividends received on the shares of common stock held in the SERP. This amount has not been reported as compensation in the </w:t>
      </w:r>
      <w:r>
        <w:rPr>
          <w:rFonts w:ascii="Arial" w:cs="Arial" w:eastAsia="Arial" w:hAnsi="Arial"/>
          <w:sz w:val="14"/>
          <w:szCs w:val="14"/>
          <w:i w:val="1"/>
          <w:iCs w:val="1"/>
          <w:color w:val="auto"/>
        </w:rPr>
        <w:t>2024 Summary Compensation Table</w:t>
      </w:r>
      <w:r>
        <w:rPr>
          <w:rFonts w:ascii="Arial" w:cs="Arial" w:eastAsia="Arial" w:hAnsi="Arial"/>
          <w:sz w:val="14"/>
          <w:szCs w:val="14"/>
          <w:color w:val="auto"/>
        </w:rPr>
        <w:t xml:space="preserve"> for 2024 or previous years since above-market or preferential returns are not available with respect to the SERP.</w:t>
      </w:r>
    </w:p>
    <w:p>
      <w:pPr>
        <w:spacing w:after="0" w:line="81" w:lineRule="exact"/>
        <w:rPr>
          <w:rFonts w:ascii="Arial" w:cs="Arial" w:eastAsia="Arial" w:hAnsi="Arial"/>
          <w:sz w:val="22"/>
          <w:szCs w:val="22"/>
          <w:color w:val="auto"/>
          <w:vertAlign w:val="superscript"/>
        </w:rPr>
      </w:pPr>
    </w:p>
    <w:p>
      <w:pPr>
        <w:ind w:left="760" w:right="599" w:hanging="360"/>
        <w:spacing w:after="0" w:line="214" w:lineRule="auto"/>
        <w:tabs>
          <w:tab w:leader="none" w:pos="76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Represents the value of both the initial SERP benefit and the additional SERP benefit as of December 31, 2024, which is calculated by multiplying the 696,260 shares of our common stock held by the rabbi trust on such date by the December 31, 2024 NYSE closing price of our common stock ($104.34), plus accrued cash.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72" w:name="page73"/>
    <w:bookmarkEnd w:id="7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right="1199"/>
        <w:spacing w:after="0" w:line="274" w:lineRule="auto"/>
        <w:rPr>
          <w:sz w:val="20"/>
          <w:szCs w:val="20"/>
          <w:color w:val="auto"/>
        </w:rPr>
      </w:pPr>
      <w:r>
        <w:rPr>
          <w:rFonts w:ascii="Arial" w:cs="Arial" w:eastAsia="Arial" w:hAnsi="Arial"/>
          <w:sz w:val="41"/>
          <w:szCs w:val="41"/>
          <w:b w:val="1"/>
          <w:bCs w:val="1"/>
          <w:color w:val="auto"/>
        </w:rPr>
        <w:t>Potential Payments on Termination or Change of Control</w:t>
      </w:r>
    </w:p>
    <w:p>
      <w:pPr>
        <w:sectPr>
          <w:pgSz w:w="11900" w:h="16838" w:orient="portrait"/>
          <w:cols w:equalWidth="0" w:num="1">
            <w:col w:w="9019"/>
          </w:cols>
          <w:pgMar w:left="1440" w:top="114" w:right="1440" w:bottom="1440" w:gutter="0" w:footer="0" w:header="0"/>
        </w:sectPr>
      </w:pPr>
    </w:p>
    <w:p>
      <w:pPr>
        <w:spacing w:after="0" w:line="14" w:lineRule="exact"/>
        <w:rPr>
          <w:sz w:val="20"/>
          <w:szCs w:val="20"/>
          <w:color w:val="auto"/>
        </w:rPr>
      </w:pPr>
    </w:p>
    <w:p>
      <w:pPr>
        <w:ind w:left="400" w:right="1100"/>
        <w:spacing w:after="0" w:line="272" w:lineRule="auto"/>
        <w:rPr>
          <w:sz w:val="20"/>
          <w:szCs w:val="20"/>
          <w:color w:val="auto"/>
        </w:rPr>
      </w:pPr>
      <w:r>
        <w:rPr>
          <w:rFonts w:ascii="Arial" w:cs="Arial" w:eastAsia="Arial" w:hAnsi="Arial"/>
          <w:sz w:val="22"/>
          <w:szCs w:val="22"/>
          <w:b w:val="1"/>
          <w:bCs w:val="1"/>
          <w:color w:val="auto"/>
        </w:rPr>
        <w:t>Employment and Severance Agreements</w:t>
      </w:r>
    </w:p>
    <w:p>
      <w:pPr>
        <w:spacing w:after="0" w:line="75" w:lineRule="exact"/>
        <w:rPr>
          <w:sz w:val="20"/>
          <w:szCs w:val="20"/>
          <w:color w:val="auto"/>
        </w:rPr>
      </w:pPr>
    </w:p>
    <w:p>
      <w:pPr>
        <w:ind w:left="400" w:right="120"/>
        <w:spacing w:after="0" w:line="250" w:lineRule="auto"/>
        <w:rPr>
          <w:sz w:val="20"/>
          <w:szCs w:val="20"/>
          <w:color w:val="auto"/>
        </w:rPr>
      </w:pPr>
      <w:r>
        <w:rPr>
          <w:rFonts w:ascii="Arial" w:cs="Arial" w:eastAsia="Arial" w:hAnsi="Arial"/>
          <w:sz w:val="16"/>
          <w:szCs w:val="16"/>
          <w:color w:val="auto"/>
        </w:rPr>
        <w:t>Mr. Fioravanti and Mr. Reed each have employment agreements with us, originally entered into in February 2008, with an initial two-year term and automatically renewing two-year terms (unless either party provides notice of non-renewal). Mr. Fioravanti’s employment agreement was amended in</w:t>
      </w:r>
    </w:p>
    <w:p>
      <w:pPr>
        <w:ind w:left="400"/>
        <w:spacing w:after="0" w:line="247" w:lineRule="auto"/>
        <w:rPr>
          <w:sz w:val="20"/>
          <w:szCs w:val="20"/>
          <w:color w:val="auto"/>
        </w:rPr>
      </w:pPr>
      <w:r>
        <w:rPr>
          <w:rFonts w:ascii="Arial" w:cs="Arial" w:eastAsia="Arial" w:hAnsi="Arial"/>
          <w:sz w:val="16"/>
          <w:szCs w:val="16"/>
          <w:color w:val="auto"/>
        </w:rPr>
        <w:t>February 2010, September 2010, November 2012, March 2022 and October 2022. Mr. Reed’s employment agreement was amended in December 2008, September 2010, November 2012, December 2020 and October 2022. Mr. Fioravanti’s and Mr. Reed’s employment agreements, together with each of their equity incentive award agreements and the terms of our incentive and other benefit plans, provide for cash payments and other benefits in connection with their termination of employment in various circumstances, including in the event of a Change of Control (as defined below). Payment of these amounts generally is conditioned upon compliance with the other provisions of the agreement, which include confidentiality obligations and nonsolicitation and noncompetition provisions.</w:t>
      </w:r>
    </w:p>
    <w:p>
      <w:pPr>
        <w:spacing w:after="0" w:line="127" w:lineRule="exact"/>
        <w:rPr>
          <w:sz w:val="20"/>
          <w:szCs w:val="20"/>
          <w:color w:val="auto"/>
        </w:rPr>
      </w:pPr>
    </w:p>
    <w:p>
      <w:pPr>
        <w:ind w:left="400" w:right="260"/>
        <w:spacing w:after="0" w:line="251" w:lineRule="auto"/>
        <w:rPr>
          <w:sz w:val="20"/>
          <w:szCs w:val="20"/>
          <w:color w:val="auto"/>
        </w:rPr>
      </w:pPr>
      <w:r>
        <w:rPr>
          <w:rFonts w:ascii="Arial" w:cs="Arial" w:eastAsia="Arial" w:hAnsi="Arial"/>
          <w:sz w:val="16"/>
          <w:szCs w:val="16"/>
          <w:color w:val="auto"/>
        </w:rPr>
        <w:t>Ms. Hutcheson, Mr. Chaffin and Mr. Lynn each have severance agreements with us, entered into in March 2022 (in the case of Ms. Hutcheson) and February 2018 (in the case of Mr. Chaffin and</w:t>
      </w:r>
    </w:p>
    <w:p>
      <w:pPr>
        <w:spacing w:after="0" w:line="2" w:lineRule="exact"/>
        <w:rPr>
          <w:sz w:val="20"/>
          <w:szCs w:val="20"/>
          <w:color w:val="auto"/>
        </w:rPr>
      </w:pPr>
    </w:p>
    <w:p>
      <w:pPr>
        <w:ind w:left="400"/>
        <w:spacing w:after="0" w:line="252" w:lineRule="auto"/>
        <w:rPr>
          <w:sz w:val="20"/>
          <w:szCs w:val="20"/>
          <w:color w:val="auto"/>
        </w:rPr>
      </w:pPr>
      <w:r>
        <w:rPr>
          <w:rFonts w:ascii="Arial" w:cs="Arial" w:eastAsia="Arial" w:hAnsi="Arial"/>
          <w:sz w:val="16"/>
          <w:szCs w:val="16"/>
          <w:color w:val="auto"/>
        </w:rPr>
        <w:t>Mr. Lynn). The severance agreements provide for cash payments and other benefits only in connection with Ms. Hutcheson’s, Mr. Chaffin’s or Mr. Lynn’s termination of employment in the event of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22225</wp:posOffset>
            </wp:positionV>
            <wp:extent cx="6858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59"/>
        <w:spacing w:after="0" w:line="251" w:lineRule="auto"/>
        <w:rPr>
          <w:sz w:val="20"/>
          <w:szCs w:val="20"/>
          <w:color w:val="auto"/>
        </w:rPr>
      </w:pPr>
      <w:r>
        <w:rPr>
          <w:rFonts w:ascii="Arial" w:cs="Arial" w:eastAsia="Arial" w:hAnsi="Arial"/>
          <w:sz w:val="16"/>
          <w:szCs w:val="16"/>
          <w:color w:val="auto"/>
        </w:rPr>
        <w:t>Payment of these amounts generally is conditioned upon compliance with the other provisions of the severance agreement, which include confidentiality obligations. In addition, Ms. Hutcheson’s, Mr. Chaffin’s and Mr. Lynn’s equity incentive award agreements, and the terms of our incentive and other benefit plans, provide for other benefits in connection with their termination of employment in various circumstances, including in the event of a Change of Control.</w:t>
      </w:r>
    </w:p>
    <w:p>
      <w:pPr>
        <w:spacing w:after="0" w:line="171" w:lineRule="exact"/>
        <w:rPr>
          <w:sz w:val="20"/>
          <w:szCs w:val="20"/>
          <w:color w:val="auto"/>
        </w:rPr>
      </w:pPr>
    </w:p>
    <w:p>
      <w:pPr>
        <w:ind w:right="579"/>
        <w:spacing w:after="0" w:line="297" w:lineRule="auto"/>
        <w:rPr>
          <w:sz w:val="20"/>
          <w:szCs w:val="20"/>
          <w:color w:val="auto"/>
        </w:rPr>
      </w:pPr>
      <w:r>
        <w:rPr>
          <w:rFonts w:ascii="Arial" w:cs="Arial" w:eastAsia="Arial" w:hAnsi="Arial"/>
          <w:sz w:val="21"/>
          <w:szCs w:val="21"/>
          <w:b w:val="1"/>
          <w:bCs w:val="1"/>
          <w:color w:val="auto"/>
        </w:rPr>
        <w:t>Description of Potential Payments on Termination or Change of Control</w:t>
      </w:r>
    </w:p>
    <w:p>
      <w:pPr>
        <w:spacing w:after="0" w:line="38" w:lineRule="exact"/>
        <w:rPr>
          <w:sz w:val="20"/>
          <w:szCs w:val="20"/>
          <w:color w:val="auto"/>
        </w:rPr>
      </w:pPr>
    </w:p>
    <w:p>
      <w:pPr>
        <w:ind w:right="459"/>
        <w:spacing w:after="0" w:line="259" w:lineRule="auto"/>
        <w:rPr>
          <w:sz w:val="20"/>
          <w:szCs w:val="20"/>
          <w:color w:val="auto"/>
        </w:rPr>
      </w:pPr>
      <w:r>
        <w:rPr>
          <w:rFonts w:ascii="Arial" w:cs="Arial" w:eastAsia="Arial" w:hAnsi="Arial"/>
          <w:sz w:val="16"/>
          <w:szCs w:val="16"/>
          <w:color w:val="auto"/>
        </w:rPr>
        <w:t>The discussion below outlines our obligations to our NEOs upon a termination or Change of Control. Except as otherwise noted, the discussion applies to each NEO.</w:t>
      </w:r>
    </w:p>
    <w:p>
      <w:pPr>
        <w:spacing w:after="0" w:line="173" w:lineRule="exact"/>
        <w:rPr>
          <w:sz w:val="20"/>
          <w:szCs w:val="20"/>
          <w:color w:val="auto"/>
        </w:rPr>
      </w:pPr>
    </w:p>
    <w:p>
      <w:pPr>
        <w:ind w:right="1099"/>
        <w:spacing w:after="0" w:line="281" w:lineRule="auto"/>
        <w:rPr>
          <w:sz w:val="20"/>
          <w:szCs w:val="20"/>
          <w:color w:val="auto"/>
        </w:rPr>
      </w:pPr>
      <w:r>
        <w:rPr>
          <w:rFonts w:ascii="Arial" w:cs="Arial" w:eastAsia="Arial" w:hAnsi="Arial"/>
          <w:sz w:val="18"/>
          <w:szCs w:val="18"/>
          <w:b w:val="1"/>
          <w:bCs w:val="1"/>
          <w:color w:val="auto"/>
        </w:rPr>
        <w:t>Payments Made on Any Termination of Employment</w:t>
      </w:r>
    </w:p>
    <w:p>
      <w:pPr>
        <w:spacing w:after="0" w:line="74" w:lineRule="exact"/>
        <w:rPr>
          <w:sz w:val="20"/>
          <w:szCs w:val="20"/>
          <w:color w:val="auto"/>
        </w:rPr>
      </w:pPr>
    </w:p>
    <w:p>
      <w:pPr>
        <w:ind w:right="439"/>
        <w:spacing w:after="0" w:line="250" w:lineRule="auto"/>
        <w:rPr>
          <w:sz w:val="20"/>
          <w:szCs w:val="20"/>
          <w:color w:val="auto"/>
        </w:rPr>
      </w:pPr>
      <w:r>
        <w:rPr>
          <w:rFonts w:ascii="Arial" w:cs="Arial" w:eastAsia="Arial" w:hAnsi="Arial"/>
          <w:sz w:val="16"/>
          <w:szCs w:val="16"/>
          <w:color w:val="auto"/>
        </w:rPr>
        <w:t>Regardless of the manner in which an NEO’s employment with us is terminated, the NEO would be entitled to receive amounts which have been earned by the NEO pursuant to the terms of our incentive and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other benefit plans</w:t>
      </w:r>
      <w:r>
        <w:rPr>
          <w:rFonts w:ascii="Arial" w:cs="Arial" w:eastAsia="Arial" w:hAnsi="Arial"/>
          <w:sz w:val="26"/>
          <w:szCs w:val="26"/>
          <w:color w:val="auto"/>
          <w:vertAlign w:val="superscript"/>
        </w:rPr>
        <w:t>(1)</w:t>
      </w:r>
      <w:r>
        <w:rPr>
          <w:rFonts w:ascii="Arial" w:cs="Arial" w:eastAsia="Arial" w:hAnsi="Arial"/>
          <w:sz w:val="16"/>
          <w:szCs w:val="16"/>
          <w:color w:val="auto"/>
        </w:rPr>
        <w:t>.</w:t>
      </w:r>
    </w:p>
    <w:p>
      <w:pPr>
        <w:spacing w:after="0" w:line="1528" w:lineRule="exact"/>
        <w:rPr>
          <w:sz w:val="20"/>
          <w:szCs w:val="20"/>
          <w:color w:val="auto"/>
        </w:rPr>
      </w:pPr>
    </w:p>
    <w:p>
      <w:pPr>
        <w:sectPr>
          <w:pgSz w:w="11900" w:h="16838" w:orient="portrait"/>
          <w:cols w:equalWidth="0" w:num="2">
            <w:col w:w="4380" w:space="240"/>
            <w:col w:w="4399"/>
          </w:cols>
          <w:pgMar w:left="1440" w:top="114" w:right="1440" w:bottom="1440" w:gutter="0" w:footer="0" w:header="0"/>
          <w:type w:val="continuous"/>
        </w:sectPr>
      </w:pPr>
    </w:p>
    <w:p>
      <w:pPr>
        <w:ind w:left="580" w:right="579" w:hanging="180"/>
        <w:spacing w:after="0" w:line="220" w:lineRule="auto"/>
        <w:tabs>
          <w:tab w:leader="none" w:pos="58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These amounts consist of: (1) accrued but unpaid base salary through the date of termination; (2) any unpaid portion of any annual short-term cash incentive compensation bonus for prior calendar years; (3) accrued but unpaid vacation pay, unreimbursed employment-related expenses and other benefits owed to the NEO under our general employee benefit plans or policies; (4) all vested 401(k) plan and SUDCOMP account balances; and (5) in the case of Mr. Reed, his SERP benefit.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73" w:name="page74"/>
    <w:bookmarkEnd w:id="7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77790" cy="12001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398145</wp:posOffset>
            </wp:positionV>
            <wp:extent cx="2537460" cy="4629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37460" cy="4629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spacing w:after="0" w:line="281" w:lineRule="auto"/>
        <w:rPr>
          <w:sz w:val="20"/>
          <w:szCs w:val="20"/>
          <w:color w:val="auto"/>
        </w:rPr>
      </w:pPr>
      <w:r>
        <w:rPr>
          <w:rFonts w:ascii="Arial" w:cs="Arial" w:eastAsia="Arial" w:hAnsi="Arial"/>
          <w:sz w:val="18"/>
          <w:szCs w:val="18"/>
          <w:b w:val="1"/>
          <w:bCs w:val="1"/>
          <w:color w:val="auto"/>
        </w:rPr>
        <w:t>Payments Made on Termination With Cause or Resignation Without Good Reason</w:t>
      </w:r>
    </w:p>
    <w:p>
      <w:pPr>
        <w:spacing w:after="0" w:line="60" w:lineRule="exact"/>
        <w:rPr>
          <w:sz w:val="20"/>
          <w:szCs w:val="20"/>
          <w:color w:val="auto"/>
        </w:rPr>
      </w:pPr>
    </w:p>
    <w:p>
      <w:pPr>
        <w:ind w:left="400" w:right="520"/>
        <w:spacing w:after="0" w:line="255" w:lineRule="auto"/>
        <w:rPr>
          <w:sz w:val="20"/>
          <w:szCs w:val="20"/>
          <w:color w:val="auto"/>
        </w:rPr>
      </w:pPr>
      <w:r>
        <w:rPr>
          <w:rFonts w:ascii="Arial" w:cs="Arial" w:eastAsia="Arial" w:hAnsi="Arial"/>
          <w:sz w:val="16"/>
          <w:szCs w:val="16"/>
          <w:color w:val="auto"/>
        </w:rPr>
        <w:t>Mr. Fioravanti’s and Mr. Reed’s employment agreements each provide that if the executive is</w:t>
      </w:r>
    </w:p>
    <w:p>
      <w:pPr>
        <w:ind w:left="400"/>
        <w:spacing w:after="0" w:line="184" w:lineRule="auto"/>
        <w:rPr>
          <w:sz w:val="20"/>
          <w:szCs w:val="20"/>
          <w:color w:val="auto"/>
        </w:rPr>
      </w:pPr>
      <w:r>
        <w:rPr>
          <w:rFonts w:ascii="Arial" w:cs="Arial" w:eastAsia="Arial" w:hAnsi="Arial"/>
          <w:sz w:val="16"/>
          <w:szCs w:val="16"/>
          <w:color w:val="auto"/>
        </w:rPr>
        <w:t>terminated for Cause</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or if he resigned without Good</w:t>
      </w:r>
    </w:p>
    <w:p>
      <w:pPr>
        <w:spacing w:after="0" w:line="1" w:lineRule="exact"/>
        <w:rPr>
          <w:sz w:val="20"/>
          <w:szCs w:val="20"/>
          <w:color w:val="auto"/>
        </w:rPr>
      </w:pPr>
    </w:p>
    <w:p>
      <w:pPr>
        <w:ind w:left="400" w:right="120"/>
        <w:spacing w:after="0" w:line="222" w:lineRule="auto"/>
        <w:rPr>
          <w:sz w:val="20"/>
          <w:szCs w:val="20"/>
          <w:color w:val="auto"/>
        </w:rPr>
      </w:pPr>
      <w:r>
        <w:rPr>
          <w:rFonts w:ascii="Arial" w:cs="Arial" w:eastAsia="Arial" w:hAnsi="Arial"/>
          <w:sz w:val="16"/>
          <w:szCs w:val="16"/>
          <w:color w:val="auto"/>
        </w:rPr>
        <w:t>Reason</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he would not be entitled to receive any payments (other than as listed under </w:t>
      </w:r>
      <w:r>
        <w:rPr>
          <w:rFonts w:ascii="Arial" w:cs="Arial" w:eastAsia="Arial" w:hAnsi="Arial"/>
          <w:sz w:val="16"/>
          <w:szCs w:val="16"/>
          <w:i w:val="1"/>
          <w:iCs w:val="1"/>
          <w:color w:val="auto"/>
        </w:rPr>
        <w:t>Payments Made</w:t>
      </w:r>
      <w:r>
        <w:rPr>
          <w:rFonts w:ascii="Arial" w:cs="Arial" w:eastAsia="Arial" w:hAnsi="Arial"/>
          <w:sz w:val="16"/>
          <w:szCs w:val="16"/>
          <w:color w:val="auto"/>
        </w:rPr>
        <w:t xml:space="preserve"> </w:t>
      </w:r>
      <w:r>
        <w:rPr>
          <w:rFonts w:ascii="Arial" w:cs="Arial" w:eastAsia="Arial" w:hAnsi="Arial"/>
          <w:sz w:val="16"/>
          <w:szCs w:val="16"/>
          <w:i w:val="1"/>
          <w:iCs w:val="1"/>
          <w:color w:val="auto"/>
        </w:rPr>
        <w:t>on Any Termination of Employment</w:t>
      </w:r>
      <w:r>
        <w:rPr>
          <w:rFonts w:ascii="Arial" w:cs="Arial" w:eastAsia="Arial" w:hAnsi="Arial"/>
          <w:sz w:val="16"/>
          <w:szCs w:val="16"/>
          <w:color w:val="auto"/>
        </w:rPr>
        <w:t>).</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Payments Made on Death or Disability</w:t>
      </w:r>
    </w:p>
    <w:p>
      <w:pPr>
        <w:spacing w:after="0" w:line="149" w:lineRule="exact"/>
        <w:rPr>
          <w:sz w:val="20"/>
          <w:szCs w:val="20"/>
          <w:color w:val="auto"/>
        </w:rPr>
      </w:pPr>
    </w:p>
    <w:p>
      <w:pPr>
        <w:ind w:left="400"/>
        <w:spacing w:after="0" w:line="250" w:lineRule="auto"/>
        <w:rPr>
          <w:sz w:val="20"/>
          <w:szCs w:val="20"/>
          <w:color w:val="auto"/>
        </w:rPr>
      </w:pPr>
      <w:r>
        <w:rPr>
          <w:rFonts w:ascii="Arial" w:cs="Arial" w:eastAsia="Arial" w:hAnsi="Arial"/>
          <w:sz w:val="16"/>
          <w:szCs w:val="16"/>
          <w:color w:val="auto"/>
        </w:rPr>
        <w:t>Mr. Fioravanti’s and Mr. Reed’s employment agreements, together with their equity incentive award agreements and the terms of our incentive and other benefit plans, provide for the following payments and other benefits (in addition to payments under our disability or life insurance plans) if the executive dies or becomes “permanently disabled” (defined as a physical or mental incapacity rendering him unable to perform job duties for 90 consecutive days or for a total of 180 days in any 12 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78105</wp:posOffset>
            </wp:positionV>
            <wp:extent cx="2537460" cy="3429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537460" cy="342900"/>
                    </a:xfrm>
                    <a:prstGeom prst="rect">
                      <a:avLst/>
                    </a:prstGeom>
                    <a:noFill/>
                  </pic:spPr>
                </pic:pic>
              </a:graphicData>
            </a:graphic>
          </wp:anchor>
        </w:drawing>
      </w:r>
    </w:p>
    <w:p>
      <w:pPr>
        <w:spacing w:after="0" w:line="196" w:lineRule="exact"/>
        <w:rPr>
          <w:sz w:val="20"/>
          <w:szCs w:val="20"/>
          <w:color w:val="auto"/>
        </w:rPr>
      </w:pPr>
    </w:p>
    <w:p>
      <w:pPr>
        <w:ind w:left="780" w:right="520" w:hanging="300"/>
        <w:spacing w:after="0" w:line="286" w:lineRule="auto"/>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all amounts under </w:t>
      </w:r>
      <w:r>
        <w:rPr>
          <w:rFonts w:ascii="Arial" w:cs="Arial" w:eastAsia="Arial" w:hAnsi="Arial"/>
          <w:sz w:val="16"/>
          <w:szCs w:val="16"/>
          <w:i w:val="1"/>
          <w:iCs w:val="1"/>
          <w:color w:val="auto"/>
        </w:rPr>
        <w:t>Payments Made on Any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Termination of Employment </w:t>
      </w:r>
      <w:r>
        <w:rPr>
          <w:rFonts w:ascii="Arial" w:cs="Arial" w:eastAsia="Arial" w:hAnsi="Arial"/>
          <w:sz w:val="16"/>
          <w:szCs w:val="16"/>
          <w:color w:val="auto"/>
        </w:rPr>
        <w:t>above;</w:t>
      </w:r>
    </w:p>
    <w:p>
      <w:pPr>
        <w:spacing w:after="0" w:line="47" w:lineRule="exact"/>
        <w:rPr>
          <w:rFonts w:ascii="Arial" w:cs="Arial" w:eastAsia="Arial" w:hAnsi="Arial"/>
          <w:sz w:val="16"/>
          <w:szCs w:val="16"/>
          <w:color w:val="auto"/>
        </w:rPr>
      </w:pPr>
    </w:p>
    <w:p>
      <w:pPr>
        <w:ind w:left="780" w:right="220" w:hanging="300"/>
        <w:spacing w:after="0" w:line="266" w:lineRule="auto"/>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pro rata portion of his annual short-term cash incentive compensation in the year of termination;</w:t>
      </w:r>
    </w:p>
    <w:p>
      <w:pPr>
        <w:spacing w:after="0" w:line="63" w:lineRule="exact"/>
        <w:rPr>
          <w:rFonts w:ascii="Arial" w:cs="Arial" w:eastAsia="Arial" w:hAnsi="Arial"/>
          <w:sz w:val="16"/>
          <w:szCs w:val="16"/>
          <w:color w:val="auto"/>
        </w:rPr>
      </w:pPr>
    </w:p>
    <w:p>
      <w:pPr>
        <w:ind w:left="780" w:hanging="300"/>
        <w:spacing w:after="0"/>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immediate vesting of all time-based RSUs;</w:t>
      </w:r>
    </w:p>
    <w:p>
      <w:pPr>
        <w:spacing w:after="0" w:line="113" w:lineRule="exact"/>
        <w:rPr>
          <w:rFonts w:ascii="Arial" w:cs="Arial" w:eastAsia="Arial" w:hAnsi="Arial"/>
          <w:sz w:val="16"/>
          <w:szCs w:val="16"/>
          <w:color w:val="auto"/>
        </w:rPr>
      </w:pPr>
    </w:p>
    <w:p>
      <w:pPr>
        <w:ind w:left="780" w:right="60" w:hanging="300"/>
        <w:spacing w:after="0" w:line="256" w:lineRule="auto"/>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for all performance-based RSUs, a pro rata (based on length of service during the performance period) portion of the awards actually vesting to the extent of satisfaction of the applicable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-1264920</wp:posOffset>
            </wp:positionV>
            <wp:extent cx="2537460" cy="13373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37460" cy="13373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80" w:right="499" w:hanging="308"/>
        <w:spacing w:after="0" w:line="266" w:lineRule="auto"/>
        <w:tabs>
          <w:tab w:leader="none" w:pos="3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accelerated vesting of all outstanding stock option awards (with an exercise period ending on the option expiration date); and</w:t>
      </w:r>
    </w:p>
    <w:p>
      <w:pPr>
        <w:spacing w:after="0" w:line="63" w:lineRule="exact"/>
        <w:rPr>
          <w:rFonts w:ascii="Arial" w:cs="Arial" w:eastAsia="Arial" w:hAnsi="Arial"/>
          <w:sz w:val="16"/>
          <w:szCs w:val="16"/>
          <w:color w:val="auto"/>
        </w:rPr>
      </w:pPr>
    </w:p>
    <w:p>
      <w:pPr>
        <w:ind w:left="380" w:right="499" w:hanging="308"/>
        <w:spacing w:after="0" w:line="254" w:lineRule="auto"/>
        <w:tabs>
          <w:tab w:leader="none" w:pos="3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the case of Mr. Reed, continuation of health care coverage at employee rates for Mr. Reed and his spouse until the earlier of their election to terminate coverage (or their non-payment of premiums), their death or until we stop providing health care coverage to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-766445</wp:posOffset>
            </wp:positionV>
            <wp:extent cx="2537460" cy="7886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37460" cy="78867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Ms. Hutcheson’s, Mr. Chaffin’s or</w:t>
      </w:r>
    </w:p>
    <w:p>
      <w:pPr>
        <w:spacing w:after="0" w:line="21" w:lineRule="exact"/>
        <w:rPr>
          <w:sz w:val="20"/>
          <w:szCs w:val="20"/>
          <w:color w:val="auto"/>
        </w:rPr>
      </w:pPr>
    </w:p>
    <w:p>
      <w:pPr>
        <w:ind w:right="519"/>
        <w:spacing w:after="0" w:line="250" w:lineRule="auto"/>
        <w:rPr>
          <w:sz w:val="20"/>
          <w:szCs w:val="20"/>
          <w:color w:val="auto"/>
        </w:rPr>
      </w:pPr>
      <w:r>
        <w:rPr>
          <w:rFonts w:ascii="Arial" w:cs="Arial" w:eastAsia="Arial" w:hAnsi="Arial"/>
          <w:sz w:val="16"/>
          <w:szCs w:val="16"/>
          <w:color w:val="auto"/>
        </w:rPr>
        <w:t>Mr. Lynn’s death or permanent disability, the executive would be entitled, under the terms of the executive’s equity incentive award agreements and the terms of our incentive and other benefit plans, to the following (in addition to payments under our disability or life insurance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2537460" cy="3429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537460" cy="342900"/>
                    </a:xfrm>
                    <a:prstGeom prst="rect">
                      <a:avLst/>
                    </a:prstGeom>
                    <a:noFill/>
                  </pic:spPr>
                </pic:pic>
              </a:graphicData>
            </a:graphic>
          </wp:anchor>
        </w:drawing>
      </w:r>
    </w:p>
    <w:p>
      <w:pPr>
        <w:spacing w:after="0" w:line="191" w:lineRule="exact"/>
        <w:rPr>
          <w:sz w:val="20"/>
          <w:szCs w:val="20"/>
          <w:color w:val="auto"/>
        </w:rPr>
      </w:pPr>
    </w:p>
    <w:p>
      <w:pPr>
        <w:ind w:left="380" w:right="979" w:hanging="308"/>
        <w:spacing w:after="0" w:line="286" w:lineRule="auto"/>
        <w:tabs>
          <w:tab w:leader="none" w:pos="3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all amounts under </w:t>
      </w:r>
      <w:r>
        <w:rPr>
          <w:rFonts w:ascii="Arial" w:cs="Arial" w:eastAsia="Arial" w:hAnsi="Arial"/>
          <w:sz w:val="16"/>
          <w:szCs w:val="16"/>
          <w:i w:val="1"/>
          <w:iCs w:val="1"/>
          <w:color w:val="auto"/>
        </w:rPr>
        <w:t>Payments Made on Any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Termination of Employment </w:t>
      </w:r>
      <w:r>
        <w:rPr>
          <w:rFonts w:ascii="Arial" w:cs="Arial" w:eastAsia="Arial" w:hAnsi="Arial"/>
          <w:sz w:val="16"/>
          <w:szCs w:val="16"/>
          <w:color w:val="auto"/>
        </w:rPr>
        <w:t>above;</w:t>
      </w:r>
    </w:p>
    <w:p>
      <w:pPr>
        <w:spacing w:after="0" w:line="47" w:lineRule="exact"/>
        <w:rPr>
          <w:rFonts w:ascii="Arial" w:cs="Arial" w:eastAsia="Arial" w:hAnsi="Arial"/>
          <w:sz w:val="16"/>
          <w:szCs w:val="16"/>
          <w:color w:val="auto"/>
        </w:rPr>
      </w:pPr>
    </w:p>
    <w:p>
      <w:pPr>
        <w:ind w:left="380" w:hanging="308"/>
        <w:spacing w:after="0"/>
        <w:tabs>
          <w:tab w:leader="none" w:pos="3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immediate vesting of all time-based RSUs;</w:t>
      </w:r>
    </w:p>
    <w:p>
      <w:pPr>
        <w:spacing w:after="0" w:line="113" w:lineRule="exact"/>
        <w:rPr>
          <w:rFonts w:ascii="Arial" w:cs="Arial" w:eastAsia="Arial" w:hAnsi="Arial"/>
          <w:sz w:val="16"/>
          <w:szCs w:val="16"/>
          <w:color w:val="auto"/>
        </w:rPr>
      </w:pPr>
    </w:p>
    <w:p>
      <w:pPr>
        <w:ind w:left="380" w:right="499" w:hanging="308"/>
        <w:spacing w:after="0" w:line="256" w:lineRule="auto"/>
        <w:tabs>
          <w:tab w:leader="none" w:pos="3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all performance-based RSUs, a pro rata (based on length of service during the performance period) portion of the awards actually vesting to the extent of satisfaction of the applicable performance criteria; and</w:t>
      </w:r>
    </w:p>
    <w:p>
      <w:pPr>
        <w:spacing w:after="0" w:line="71" w:lineRule="exact"/>
        <w:rPr>
          <w:rFonts w:ascii="Arial" w:cs="Arial" w:eastAsia="Arial" w:hAnsi="Arial"/>
          <w:sz w:val="16"/>
          <w:szCs w:val="16"/>
          <w:color w:val="auto"/>
        </w:rPr>
      </w:pPr>
    </w:p>
    <w:p>
      <w:pPr>
        <w:ind w:left="380" w:right="499" w:hanging="308"/>
        <w:spacing w:after="0" w:line="266" w:lineRule="auto"/>
        <w:tabs>
          <w:tab w:leader="none" w:pos="3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accelerated vesting of all outstanding stock option awards (with an exercise period ending on the option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-1270635</wp:posOffset>
            </wp:positionV>
            <wp:extent cx="2537460" cy="12858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537460" cy="1285875"/>
                    </a:xfrm>
                    <a:prstGeom prst="rect">
                      <a:avLst/>
                    </a:prstGeom>
                    <a:noFill/>
                  </pic:spPr>
                </pic:pic>
              </a:graphicData>
            </a:graphic>
          </wp:anchor>
        </w:drawing>
      </w:r>
    </w:p>
    <w:p>
      <w:pPr>
        <w:spacing w:after="0" w:line="1055" w:lineRule="exact"/>
        <w:rPr>
          <w:sz w:val="20"/>
          <w:szCs w:val="20"/>
          <w:color w:val="auto"/>
        </w:rPr>
      </w:pPr>
    </w:p>
    <w:p>
      <w:pPr>
        <w:sectPr>
          <w:pgSz w:w="11900" w:h="16838" w:orient="portrait"/>
          <w:cols w:equalWidth="0" w:num="2">
            <w:col w:w="4360" w:space="260"/>
            <w:col w:w="4399"/>
          </w:cols>
          <w:pgMar w:left="1440" w:top="114" w:right="1440" w:bottom="1440" w:gutter="0" w:footer="0" w:header="0"/>
          <w:type w:val="continuous"/>
        </w:sectPr>
      </w:pPr>
    </w:p>
    <w:p>
      <w:pPr>
        <w:spacing w:after="0" w:line="12" w:lineRule="exact"/>
        <w:rPr>
          <w:sz w:val="20"/>
          <w:szCs w:val="20"/>
          <w:color w:val="auto"/>
        </w:rPr>
      </w:pPr>
    </w:p>
    <w:p>
      <w:pPr>
        <w:ind w:left="580" w:right="479" w:hanging="180"/>
        <w:spacing w:after="0" w:line="226" w:lineRule="auto"/>
        <w:tabs>
          <w:tab w:leader="none" w:pos="580"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Under Mr. Fioravanti’s and Mr. Reed’s employment agreements, the term “Cause” is defined as: fraud, self-dealing, embezzlement or dishonesty in the course of employment, or any conviction of a crime involving moral turpitude; a failure to comply with any valid or legal company directive, or any material uncured breach of obligations under the employment agreement; or the executive’s failure to adequately perform his responsibilities, as demonstrated by objective and verifiable evidence showing that the business operations under his control have been materially harmed as a result of gross negligence or willful misconduct.</w:t>
      </w:r>
    </w:p>
    <w:p>
      <w:pPr>
        <w:spacing w:after="0" w:line="83" w:lineRule="exact"/>
        <w:rPr>
          <w:rFonts w:ascii="Arial" w:cs="Arial" w:eastAsia="Arial" w:hAnsi="Arial"/>
          <w:sz w:val="22"/>
          <w:szCs w:val="22"/>
          <w:color w:val="auto"/>
          <w:vertAlign w:val="superscript"/>
        </w:rPr>
      </w:pPr>
    </w:p>
    <w:p>
      <w:pPr>
        <w:ind w:left="580" w:right="559" w:hanging="180"/>
        <w:spacing w:after="0" w:line="232" w:lineRule="auto"/>
        <w:tabs>
          <w:tab w:leader="none" w:pos="580"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Under Mr. Fioravanti’s and Mr. Reed’s employment agreements, the term “Good Reason” is defined as: any adverse change in the executive’s position or title (whether or not approved by our Board), any assignment over the executive’s reasonable objection to any duties materially inconsistent with his current position or a substantial adverse alteration in the nature of his responsibilities; a reduction in the executive’s annual base salary; a failure to pay any portion of the executive’s current compensation, or a failure to continue in effect any material compensatory plan (or equivalent) in which the executive may participate; permanent relocation of the executive’s principal place of employment to a location other than our corporate headquarters; a failure to provide, or a material reduction of, any insurance, retirement savings plan or other employee benefits package substantially similar to those enjoyed by other senior executives in which the executive is entitled to participate; or a material uncured breach of the company’s obligations under the executive’s employment agreement (or the company’s failure to renew it).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74" w:name="page75"/>
    <w:bookmarkEnd w:id="7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spacing w:after="0" w:line="257" w:lineRule="auto"/>
        <w:rPr>
          <w:sz w:val="20"/>
          <w:szCs w:val="20"/>
          <w:color w:val="auto"/>
        </w:rPr>
      </w:pPr>
      <w:r>
        <w:rPr>
          <w:rFonts w:ascii="Arial" w:cs="Arial" w:eastAsia="Arial" w:hAnsi="Arial"/>
          <w:sz w:val="18"/>
          <w:szCs w:val="18"/>
          <w:b w:val="1"/>
          <w:bCs w:val="1"/>
          <w:color w:val="auto"/>
        </w:rPr>
        <w:t>Payments Made on Termination Without Cause or Resignation for Good Reason (Other Than Following a Change of Control)</w:t>
      </w:r>
    </w:p>
    <w:p>
      <w:pPr>
        <w:spacing w:after="0" w:line="82" w:lineRule="exact"/>
        <w:rPr>
          <w:sz w:val="20"/>
          <w:szCs w:val="20"/>
          <w:color w:val="auto"/>
        </w:rPr>
      </w:pPr>
    </w:p>
    <w:p>
      <w:pPr>
        <w:ind w:left="400" w:right="60"/>
        <w:spacing w:after="0" w:line="253" w:lineRule="auto"/>
        <w:rPr>
          <w:sz w:val="20"/>
          <w:szCs w:val="20"/>
          <w:color w:val="auto"/>
        </w:rPr>
      </w:pPr>
      <w:r>
        <w:rPr>
          <w:rFonts w:ascii="Arial" w:cs="Arial" w:eastAsia="Arial" w:hAnsi="Arial"/>
          <w:sz w:val="16"/>
          <w:szCs w:val="16"/>
          <w:color w:val="auto"/>
        </w:rPr>
        <w:t>Mr. Fioravanti’s and Mr. Reed’s employment agreements, together with their equity incentive award agreements and the terms of our incentive and other benefit plans, provide for the following payments and other benefits if the executive is terminated without Cause (or resigned for Good Reason), other than following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81280</wp:posOffset>
            </wp:positionV>
            <wp:extent cx="2537460" cy="3429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37460" cy="342900"/>
                    </a:xfrm>
                    <a:prstGeom prst="rect">
                      <a:avLst/>
                    </a:prstGeom>
                    <a:noFill/>
                  </pic:spPr>
                </pic:pic>
              </a:graphicData>
            </a:graphic>
          </wp:anchor>
        </w:drawing>
      </w:r>
    </w:p>
    <w:p>
      <w:pPr>
        <w:spacing w:after="0" w:line="202" w:lineRule="exact"/>
        <w:rPr>
          <w:sz w:val="20"/>
          <w:szCs w:val="20"/>
          <w:color w:val="auto"/>
        </w:rPr>
      </w:pPr>
    </w:p>
    <w:p>
      <w:pPr>
        <w:ind w:left="780" w:right="500" w:hanging="300"/>
        <w:spacing w:after="0" w:line="286"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all amounts under </w:t>
      </w:r>
      <w:r>
        <w:rPr>
          <w:rFonts w:ascii="Arial" w:cs="Arial" w:eastAsia="Arial" w:hAnsi="Arial"/>
          <w:sz w:val="16"/>
          <w:szCs w:val="16"/>
          <w:i w:val="1"/>
          <w:iCs w:val="1"/>
          <w:color w:val="auto"/>
        </w:rPr>
        <w:t>Payments Made on Any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Termination of Employment </w:t>
      </w:r>
      <w:r>
        <w:rPr>
          <w:rFonts w:ascii="Arial" w:cs="Arial" w:eastAsia="Arial" w:hAnsi="Arial"/>
          <w:sz w:val="16"/>
          <w:szCs w:val="16"/>
          <w:color w:val="auto"/>
        </w:rPr>
        <w:t>above;</w:t>
      </w:r>
    </w:p>
    <w:p>
      <w:pPr>
        <w:spacing w:after="0" w:line="47" w:lineRule="exact"/>
        <w:rPr>
          <w:rFonts w:ascii="Arial" w:cs="Arial" w:eastAsia="Arial" w:hAnsi="Arial"/>
          <w:sz w:val="16"/>
          <w:szCs w:val="16"/>
          <w:color w:val="auto"/>
        </w:rPr>
      </w:pPr>
    </w:p>
    <w:p>
      <w:pPr>
        <w:ind w:left="780" w:hanging="300"/>
        <w:spacing w:after="0" w:line="259"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severance payment equal to two times the executive’s current base salary plus two times the executive’s annual short-term cash incentive compensation for the previous year;</w:t>
      </w:r>
    </w:p>
    <w:p>
      <w:pPr>
        <w:spacing w:after="0" w:line="69" w:lineRule="exact"/>
        <w:rPr>
          <w:rFonts w:ascii="Arial" w:cs="Arial" w:eastAsia="Arial" w:hAnsi="Arial"/>
          <w:sz w:val="16"/>
          <w:szCs w:val="16"/>
          <w:color w:val="auto"/>
        </w:rPr>
      </w:pPr>
    </w:p>
    <w:p>
      <w:pPr>
        <w:jc w:val="both"/>
        <w:ind w:left="780" w:right="60" w:hanging="300"/>
        <w:spacing w:after="0" w:line="286"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the case of Mr. Fioravanti, a pro rata portion of his annual cash bonus in the year of termination;</w:t>
      </w:r>
    </w:p>
    <w:p>
      <w:pPr>
        <w:spacing w:after="0" w:line="47" w:lineRule="exact"/>
        <w:rPr>
          <w:rFonts w:ascii="Arial" w:cs="Arial" w:eastAsia="Arial" w:hAnsi="Arial"/>
          <w:sz w:val="16"/>
          <w:szCs w:val="16"/>
          <w:color w:val="auto"/>
        </w:rPr>
      </w:pPr>
    </w:p>
    <w:p>
      <w:pPr>
        <w:ind w:left="780" w:right="80" w:hanging="300"/>
        <w:spacing w:after="0" w:line="259"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immediate vesting of all RSU awards scheduled to vest within 2 years of termination (in the case of performance-based RSUs, to the extent of the satisfaction of applicable performance criteria);</w:t>
      </w:r>
    </w:p>
    <w:p>
      <w:pPr>
        <w:spacing w:after="0" w:line="69" w:lineRule="exact"/>
        <w:rPr>
          <w:rFonts w:ascii="Arial" w:cs="Arial" w:eastAsia="Arial" w:hAnsi="Arial"/>
          <w:sz w:val="16"/>
          <w:szCs w:val="16"/>
          <w:color w:val="auto"/>
        </w:rPr>
      </w:pPr>
    </w:p>
    <w:p>
      <w:pPr>
        <w:ind w:left="780" w:right="40" w:hanging="300"/>
        <w:spacing w:after="0" w:line="259"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accelerated vesting of all stock option awards scheduled to vest within 2 years of termination (with the executive having 2 years from termination to exercise the awards); and</w:t>
      </w:r>
    </w:p>
    <w:p>
      <w:pPr>
        <w:spacing w:after="0" w:line="69" w:lineRule="exact"/>
        <w:rPr>
          <w:rFonts w:ascii="Arial" w:cs="Arial" w:eastAsia="Arial" w:hAnsi="Arial"/>
          <w:sz w:val="16"/>
          <w:szCs w:val="16"/>
          <w:color w:val="auto"/>
        </w:rPr>
      </w:pPr>
    </w:p>
    <w:p>
      <w:pPr>
        <w:ind w:left="780" w:right="100" w:hanging="300"/>
        <w:spacing w:after="0" w:line="251"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the case of Mr. Fioravanti, an amount equal to the equivalent cost of COBRA medical coverage for Mr. Fioravanti and his spouse for a period of 2 years from termination; and in the case of</w:t>
      </w:r>
    </w:p>
    <w:p>
      <w:pPr>
        <w:spacing w:after="0" w:line="2" w:lineRule="exact"/>
        <w:rPr>
          <w:rFonts w:ascii="Arial" w:cs="Arial" w:eastAsia="Arial" w:hAnsi="Arial"/>
          <w:sz w:val="16"/>
          <w:szCs w:val="16"/>
          <w:color w:val="auto"/>
        </w:rPr>
      </w:pPr>
    </w:p>
    <w:p>
      <w:pPr>
        <w:ind w:left="780" w:right="20"/>
        <w:spacing w:after="0" w:line="250" w:lineRule="auto"/>
        <w:rPr>
          <w:rFonts w:ascii="Arial" w:cs="Arial" w:eastAsia="Arial" w:hAnsi="Arial"/>
          <w:sz w:val="16"/>
          <w:szCs w:val="16"/>
          <w:color w:val="auto"/>
        </w:rPr>
      </w:pPr>
      <w:r>
        <w:rPr>
          <w:rFonts w:ascii="Arial" w:cs="Arial" w:eastAsia="Arial" w:hAnsi="Arial"/>
          <w:sz w:val="16"/>
          <w:szCs w:val="16"/>
          <w:color w:val="auto"/>
        </w:rPr>
        <w:t>Mr. Reed, continuation of health care coverage at employee rates for Mr. Reed and his spouse until the earlier of their election to terminate coverage (or their non-payment of premiums), their death or until we stop providing health care coverage to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-3199765</wp:posOffset>
            </wp:positionV>
            <wp:extent cx="2537460" cy="32658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537460" cy="3265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8" w:right="999"/>
        <w:spacing w:after="0" w:line="257" w:lineRule="auto"/>
        <w:rPr>
          <w:sz w:val="20"/>
          <w:szCs w:val="20"/>
          <w:color w:val="auto"/>
        </w:rPr>
      </w:pPr>
      <w:r>
        <w:rPr>
          <w:rFonts w:ascii="Arial" w:cs="Arial" w:eastAsia="Arial" w:hAnsi="Arial"/>
          <w:sz w:val="18"/>
          <w:szCs w:val="18"/>
          <w:b w:val="1"/>
          <w:bCs w:val="1"/>
          <w:color w:val="auto"/>
        </w:rPr>
        <w:t>Payments Made on Termination Without Cause or Resignation for Good Reason Following a Change of Control</w:t>
      </w:r>
    </w:p>
    <w:p>
      <w:pPr>
        <w:spacing w:after="0" w:line="82" w:lineRule="exact"/>
        <w:rPr>
          <w:sz w:val="20"/>
          <w:szCs w:val="20"/>
          <w:color w:val="auto"/>
        </w:rPr>
      </w:pPr>
    </w:p>
    <w:p>
      <w:pPr>
        <w:ind w:left="8" w:right="559"/>
        <w:spacing w:after="0" w:line="249" w:lineRule="auto"/>
        <w:rPr>
          <w:sz w:val="20"/>
          <w:szCs w:val="20"/>
          <w:color w:val="auto"/>
        </w:rPr>
      </w:pPr>
      <w:r>
        <w:rPr>
          <w:rFonts w:ascii="Arial" w:cs="Arial" w:eastAsia="Arial" w:hAnsi="Arial"/>
          <w:sz w:val="16"/>
          <w:szCs w:val="16"/>
          <w:color w:val="auto"/>
        </w:rPr>
        <w:t>Mr. Fioravanti’s and Mr. Reed’s employment agreements (and Ms. Hutcheson’s, Mr. Chaffin’s and Mr. Lynn’s severance agreements), together with their equity incentive award agreements and the terms of our incentive and other benefit plans, provide for payments and other benefits in the event of a</w:t>
      </w:r>
    </w:p>
    <w:p>
      <w:pPr>
        <w:spacing w:after="0" w:line="2" w:lineRule="exact"/>
        <w:rPr>
          <w:sz w:val="20"/>
          <w:szCs w:val="20"/>
          <w:color w:val="auto"/>
        </w:rPr>
      </w:pPr>
    </w:p>
    <w:p>
      <w:pPr>
        <w:ind w:left="8" w:right="999"/>
        <w:spacing w:after="0" w:line="214" w:lineRule="auto"/>
        <w:rPr>
          <w:sz w:val="20"/>
          <w:szCs w:val="20"/>
          <w:color w:val="auto"/>
        </w:rPr>
      </w:pPr>
      <w:r>
        <w:rPr>
          <w:rFonts w:ascii="Arial" w:cs="Arial" w:eastAsia="Arial" w:hAnsi="Arial"/>
          <w:sz w:val="16"/>
          <w:szCs w:val="16"/>
          <w:color w:val="auto"/>
        </w:rPr>
        <w:t>termination in a designated period</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following a Change of Control.</w:t>
      </w:r>
    </w:p>
    <w:p>
      <w:pPr>
        <w:spacing w:after="0" w:line="123" w:lineRule="exact"/>
        <w:rPr>
          <w:sz w:val="20"/>
          <w:szCs w:val="20"/>
          <w:color w:val="auto"/>
        </w:rPr>
      </w:pPr>
    </w:p>
    <w:p>
      <w:pPr>
        <w:ind w:left="8" w:right="899"/>
        <w:spacing w:after="0" w:line="253" w:lineRule="auto"/>
        <w:rPr>
          <w:sz w:val="20"/>
          <w:szCs w:val="20"/>
          <w:color w:val="auto"/>
        </w:rPr>
      </w:pPr>
      <w:r>
        <w:rPr>
          <w:rFonts w:ascii="Arial" w:cs="Arial" w:eastAsia="Arial" w:hAnsi="Arial"/>
          <w:sz w:val="16"/>
          <w:szCs w:val="16"/>
          <w:color w:val="auto"/>
        </w:rPr>
        <w:t>With respect to the employment agreements with Mr. Fioravanti and Mr. Reed (and the severance agreements with Ms. Hutcheson, Mr. Chaffin and</w:t>
      </w:r>
    </w:p>
    <w:p>
      <w:pPr>
        <w:spacing w:after="0" w:line="1" w:lineRule="exact"/>
        <w:rPr>
          <w:sz w:val="20"/>
          <w:szCs w:val="20"/>
          <w:color w:val="auto"/>
        </w:rPr>
      </w:pPr>
    </w:p>
    <w:p>
      <w:pPr>
        <w:ind w:left="8"/>
        <w:spacing w:after="0"/>
        <w:rPr>
          <w:sz w:val="20"/>
          <w:szCs w:val="20"/>
          <w:color w:val="auto"/>
        </w:rPr>
      </w:pPr>
      <w:r>
        <w:rPr>
          <w:rFonts w:ascii="Arial" w:cs="Arial" w:eastAsia="Arial" w:hAnsi="Arial"/>
          <w:sz w:val="16"/>
          <w:szCs w:val="16"/>
          <w:color w:val="auto"/>
        </w:rPr>
        <w:t>Mr. Lynn), a “Change of Control” is deemed to occur if:</w:t>
      </w:r>
    </w:p>
    <w:p>
      <w:pPr>
        <w:spacing w:after="0" w:line="97" w:lineRule="exact"/>
        <w:rPr>
          <w:sz w:val="20"/>
          <w:szCs w:val="20"/>
          <w:color w:val="auto"/>
        </w:rPr>
      </w:pPr>
    </w:p>
    <w:p>
      <w:pPr>
        <w:ind w:left="348" w:right="539" w:hanging="348"/>
        <w:spacing w:after="0" w:line="259" w:lineRule="auto"/>
        <w:tabs>
          <w:tab w:leader="none" w:pos="348"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person, other than us, our benefit plan or our designated affiliates, becomes the beneficial owner of 35% or more of our outstanding voting stock;</w:t>
      </w:r>
    </w:p>
    <w:p>
      <w:pPr>
        <w:spacing w:after="0" w:line="69" w:lineRule="exact"/>
        <w:rPr>
          <w:rFonts w:ascii="Arial" w:cs="Arial" w:eastAsia="Arial" w:hAnsi="Arial"/>
          <w:sz w:val="16"/>
          <w:szCs w:val="16"/>
          <w:color w:val="auto"/>
        </w:rPr>
      </w:pPr>
    </w:p>
    <w:p>
      <w:pPr>
        <w:ind w:left="348" w:right="459" w:hanging="348"/>
        <w:spacing w:after="0" w:line="266" w:lineRule="auto"/>
        <w:tabs>
          <w:tab w:leader="none" w:pos="348"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majority of the incumbent members of our Board cease to serve on our Board without the consent of the incumbent Board;</w:t>
      </w:r>
    </w:p>
    <w:p>
      <w:pPr>
        <w:spacing w:after="0" w:line="63" w:lineRule="exact"/>
        <w:rPr>
          <w:rFonts w:ascii="Arial" w:cs="Arial" w:eastAsia="Arial" w:hAnsi="Arial"/>
          <w:sz w:val="16"/>
          <w:szCs w:val="16"/>
          <w:color w:val="auto"/>
        </w:rPr>
      </w:pPr>
    </w:p>
    <w:p>
      <w:pPr>
        <w:ind w:left="348" w:right="439" w:hanging="348"/>
        <w:spacing w:after="0" w:line="256" w:lineRule="auto"/>
        <w:tabs>
          <w:tab w:leader="none" w:pos="348"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following a merger, tender or exchange offer, other business combination or contested election, the holders of our stock prior to the transaction hold less than a majority of the combined voting power of the combined entity; or</w:t>
      </w:r>
    </w:p>
    <w:p>
      <w:pPr>
        <w:spacing w:after="0" w:line="71" w:lineRule="exact"/>
        <w:rPr>
          <w:rFonts w:ascii="Arial" w:cs="Arial" w:eastAsia="Arial" w:hAnsi="Arial"/>
          <w:sz w:val="16"/>
          <w:szCs w:val="16"/>
          <w:color w:val="auto"/>
        </w:rPr>
      </w:pPr>
    </w:p>
    <w:p>
      <w:pPr>
        <w:ind w:left="348" w:hanging="348"/>
        <w:spacing w:after="0"/>
        <w:tabs>
          <w:tab w:leader="none" w:pos="348"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sell all or substantially all of our assets.</w:t>
      </w:r>
    </w:p>
    <w:p>
      <w:pPr>
        <w:spacing w:after="0" w:line="1864" w:lineRule="exact"/>
        <w:rPr>
          <w:sz w:val="20"/>
          <w:szCs w:val="20"/>
          <w:color w:val="auto"/>
        </w:rPr>
      </w:pPr>
    </w:p>
    <w:p>
      <w:pPr>
        <w:sectPr>
          <w:pgSz w:w="11900" w:h="16838" w:orient="portrait"/>
          <w:cols w:equalWidth="0" w:num="2">
            <w:col w:w="4340" w:space="272"/>
            <w:col w:w="4407"/>
          </w:cols>
          <w:pgMar w:left="1440" w:top="114" w:right="1440" w:bottom="1440" w:gutter="0" w:footer="0" w:header="0"/>
          <w:type w:val="continuous"/>
        </w:sectPr>
      </w:pPr>
    </w:p>
    <w:p>
      <w:pPr>
        <w:ind w:left="580" w:hanging="180"/>
        <w:spacing w:after="0"/>
        <w:tabs>
          <w:tab w:leader="none" w:pos="580"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For Mr. Fioravanti and Mr. Reed, this period is one year. For Ms. Hutcheson, Mr. Chaffin and Mr. Lynn, this period is two years.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75" w:name="page76"/>
    <w:bookmarkEnd w:id="7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77790" cy="12001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398145</wp:posOffset>
            </wp:positionV>
            <wp:extent cx="2537460" cy="1423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37460" cy="1423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If any of our NEOs were terminated without Cause</w:t>
      </w:r>
      <w:r>
        <w:rPr>
          <w:rFonts w:ascii="Arial" w:cs="Arial" w:eastAsia="Arial" w:hAnsi="Arial"/>
          <w:sz w:val="26"/>
          <w:szCs w:val="26"/>
          <w:color w:val="auto"/>
          <w:vertAlign w:val="superscript"/>
        </w:rPr>
        <w:t>(5)</w:t>
      </w:r>
    </w:p>
    <w:p>
      <w:pPr>
        <w:ind w:left="400" w:right="40"/>
        <w:spacing w:after="0" w:line="222" w:lineRule="auto"/>
        <w:rPr>
          <w:sz w:val="20"/>
          <w:szCs w:val="20"/>
          <w:color w:val="auto"/>
        </w:rPr>
      </w:pPr>
      <w:r>
        <w:rPr>
          <w:rFonts w:ascii="Arial" w:cs="Arial" w:eastAsia="Arial" w:hAnsi="Arial"/>
          <w:sz w:val="16"/>
          <w:szCs w:val="16"/>
          <w:color w:val="auto"/>
        </w:rPr>
        <w:t>(or resigned for Good Reason</w:t>
      </w:r>
      <w:r>
        <w:rPr>
          <w:rFonts w:ascii="Arial" w:cs="Arial" w:eastAsia="Arial" w:hAnsi="Arial"/>
          <w:sz w:val="26"/>
          <w:szCs w:val="26"/>
          <w:color w:val="auto"/>
          <w:vertAlign w:val="superscript"/>
        </w:rPr>
        <w:t>(6)</w:t>
      </w:r>
      <w:r>
        <w:rPr>
          <w:rFonts w:ascii="Arial" w:cs="Arial" w:eastAsia="Arial" w:hAnsi="Arial"/>
          <w:sz w:val="16"/>
          <w:szCs w:val="16"/>
          <w:color w:val="auto"/>
        </w:rPr>
        <w:t>) following a Change of Control within the designated period, the executive would be entitled to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80010</wp:posOffset>
            </wp:positionV>
            <wp:extent cx="2537460" cy="3429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37460" cy="342900"/>
                    </a:xfrm>
                    <a:prstGeom prst="rect">
                      <a:avLst/>
                    </a:prstGeom>
                    <a:noFill/>
                  </pic:spPr>
                </pic:pic>
              </a:graphicData>
            </a:graphic>
          </wp:anchor>
        </w:drawing>
      </w:r>
    </w:p>
    <w:p>
      <w:pPr>
        <w:spacing w:after="0" w:line="200" w:lineRule="exact"/>
        <w:rPr>
          <w:sz w:val="20"/>
          <w:szCs w:val="20"/>
          <w:color w:val="auto"/>
        </w:rPr>
      </w:pPr>
    </w:p>
    <w:p>
      <w:pPr>
        <w:ind w:left="780" w:right="560" w:hanging="300"/>
        <w:spacing w:after="0" w:line="286" w:lineRule="auto"/>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all amounts under </w:t>
      </w:r>
      <w:r>
        <w:rPr>
          <w:rFonts w:ascii="Arial" w:cs="Arial" w:eastAsia="Arial" w:hAnsi="Arial"/>
          <w:sz w:val="16"/>
          <w:szCs w:val="16"/>
          <w:i w:val="1"/>
          <w:iCs w:val="1"/>
          <w:color w:val="auto"/>
        </w:rPr>
        <w:t>Payments Made on Any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Termination of Employment </w:t>
      </w:r>
      <w:r>
        <w:rPr>
          <w:rFonts w:ascii="Arial" w:cs="Arial" w:eastAsia="Arial" w:hAnsi="Arial"/>
          <w:sz w:val="16"/>
          <w:szCs w:val="16"/>
          <w:color w:val="auto"/>
        </w:rPr>
        <w:t>above;</w:t>
      </w:r>
    </w:p>
    <w:p>
      <w:pPr>
        <w:spacing w:after="0" w:line="47" w:lineRule="exact"/>
        <w:rPr>
          <w:rFonts w:ascii="Arial" w:cs="Arial" w:eastAsia="Arial" w:hAnsi="Arial"/>
          <w:sz w:val="16"/>
          <w:szCs w:val="16"/>
          <w:color w:val="auto"/>
        </w:rPr>
      </w:pPr>
    </w:p>
    <w:p>
      <w:pPr>
        <w:ind w:left="780" w:hanging="300"/>
        <w:spacing w:after="0"/>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following severance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-141605</wp:posOffset>
            </wp:positionV>
            <wp:extent cx="2537460" cy="1680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37460" cy="1680210"/>
                    </a:xfrm>
                    <a:prstGeom prst="rect">
                      <a:avLst/>
                    </a:prstGeom>
                    <a:noFill/>
                  </pic:spPr>
                </pic:pic>
              </a:graphicData>
            </a:graphic>
          </wp:anchor>
        </w:drawing>
      </w:r>
    </w:p>
    <w:p>
      <w:pPr>
        <w:spacing w:after="0" w:line="19" w:lineRule="exact"/>
        <w:rPr>
          <w:sz w:val="20"/>
          <w:szCs w:val="20"/>
          <w:color w:val="auto"/>
        </w:rPr>
      </w:pPr>
    </w:p>
    <w:tbl>
      <w:tblPr>
        <w:tblLayout w:type="fixed"/>
        <w:tblInd w:w="400" w:type="dxa"/>
        <w:tblCellMar>
          <w:top w:w="0" w:type="dxa"/>
          <w:left w:w="0" w:type="dxa"/>
          <w:bottom w:w="0" w:type="dxa"/>
          <w:right w:w="0" w:type="dxa"/>
        </w:tblCellMar>
      </w:tblPr>
      <w:tr>
        <w:trPr>
          <w:trHeight w:val="304"/>
        </w:trPr>
        <w:tc>
          <w:tcPr>
            <w:tcW w:w="60" w:type="dxa"/>
            <w:vAlign w:val="bottom"/>
          </w:tcPr>
          <w:p>
            <w:pPr>
              <w:spacing w:after="0"/>
              <w:rPr>
                <w:sz w:val="24"/>
                <w:szCs w:val="24"/>
                <w:color w:val="auto"/>
              </w:rPr>
            </w:pPr>
          </w:p>
        </w:tc>
        <w:tc>
          <w:tcPr>
            <w:tcW w:w="300" w:type="dxa"/>
            <w:vAlign w:val="bottom"/>
            <w:shd w:val="clear" w:color="auto" w:fill="F2F2F2"/>
          </w:tcPr>
          <w:p>
            <w:pPr>
              <w:spacing w:after="0"/>
              <w:rPr>
                <w:sz w:val="24"/>
                <w:szCs w:val="24"/>
                <w:color w:val="auto"/>
              </w:rPr>
            </w:pPr>
          </w:p>
        </w:tc>
        <w:tc>
          <w:tcPr>
            <w:tcW w:w="1220" w:type="dxa"/>
            <w:vAlign w:val="bottom"/>
            <w:gridSpan w:val="3"/>
            <w:shd w:val="clear" w:color="auto" w:fill="F2F2F2"/>
          </w:tcPr>
          <w:p>
            <w:pPr>
              <w:jc w:val="center"/>
              <w:spacing w:after="0"/>
              <w:rPr>
                <w:sz w:val="20"/>
                <w:szCs w:val="20"/>
                <w:color w:val="auto"/>
              </w:rPr>
            </w:pPr>
            <w:r>
              <w:rPr>
                <w:rFonts w:ascii="Arial" w:cs="Arial" w:eastAsia="Arial" w:hAnsi="Arial"/>
                <w:sz w:val="16"/>
                <w:szCs w:val="16"/>
                <w:b w:val="1"/>
                <w:bCs w:val="1"/>
                <w:color w:val="auto"/>
              </w:rPr>
              <w:t>Mr. Fioravanti &amp;</w:t>
            </w:r>
          </w:p>
        </w:tc>
        <w:tc>
          <w:tcPr>
            <w:tcW w:w="300" w:type="dxa"/>
            <w:vAlign w:val="bottom"/>
            <w:shd w:val="clear" w:color="auto" w:fill="F2F2F2"/>
          </w:tcPr>
          <w:p>
            <w:pPr>
              <w:spacing w:after="0"/>
              <w:rPr>
                <w:sz w:val="24"/>
                <w:szCs w:val="24"/>
                <w:color w:val="auto"/>
              </w:rPr>
            </w:pPr>
          </w:p>
        </w:tc>
        <w:tc>
          <w:tcPr>
            <w:tcW w:w="220" w:type="dxa"/>
            <w:vAlign w:val="bottom"/>
            <w:shd w:val="clear" w:color="auto" w:fill="F2F2F2"/>
          </w:tcPr>
          <w:p>
            <w:pPr>
              <w:spacing w:after="0"/>
              <w:rPr>
                <w:sz w:val="24"/>
                <w:szCs w:val="24"/>
                <w:color w:val="auto"/>
              </w:rPr>
            </w:pPr>
          </w:p>
        </w:tc>
        <w:tc>
          <w:tcPr>
            <w:tcW w:w="320" w:type="dxa"/>
            <w:vAlign w:val="bottom"/>
            <w:gridSpan w:val="2"/>
            <w:vMerge w:val="restart"/>
            <w:shd w:val="clear" w:color="auto" w:fill="F2F2F2"/>
          </w:tcPr>
          <w:p>
            <w:pPr>
              <w:ind w:left="80"/>
              <w:spacing w:after="0"/>
              <w:rPr>
                <w:sz w:val="20"/>
                <w:szCs w:val="20"/>
                <w:color w:val="auto"/>
              </w:rPr>
            </w:pPr>
            <w:r>
              <w:rPr>
                <w:rFonts w:ascii="Arial" w:cs="Arial" w:eastAsia="Arial" w:hAnsi="Arial"/>
                <w:sz w:val="16"/>
                <w:szCs w:val="16"/>
                <w:b w:val="1"/>
                <w:bCs w:val="1"/>
                <w:color w:val="auto"/>
                <w:w w:val="91"/>
              </w:rPr>
              <w:t>Mr.</w:t>
            </w:r>
          </w:p>
        </w:tc>
        <w:tc>
          <w:tcPr>
            <w:tcW w:w="1580" w:type="dxa"/>
            <w:vAlign w:val="bottom"/>
            <w:gridSpan w:val="3"/>
            <w:shd w:val="clear" w:color="auto" w:fill="F2F2F2"/>
          </w:tcPr>
          <w:p>
            <w:pPr>
              <w:jc w:val="center"/>
              <w:ind w:right="380"/>
              <w:spacing w:after="0"/>
              <w:rPr>
                <w:sz w:val="20"/>
                <w:szCs w:val="20"/>
                <w:color w:val="auto"/>
              </w:rPr>
            </w:pPr>
            <w:r>
              <w:rPr>
                <w:rFonts w:ascii="Arial" w:cs="Arial" w:eastAsia="Arial" w:hAnsi="Arial"/>
                <w:sz w:val="16"/>
                <w:szCs w:val="16"/>
                <w:b w:val="1"/>
                <w:bCs w:val="1"/>
                <w:color w:val="auto"/>
              </w:rPr>
              <w:t>Ms. Hutcheson,</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F2F2F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F2F2F2"/>
          </w:tcPr>
          <w:p>
            <w:pPr>
              <w:spacing w:after="0" w:line="20" w:lineRule="exact"/>
              <w:rPr>
                <w:sz w:val="1"/>
                <w:szCs w:val="1"/>
                <w:color w:val="auto"/>
              </w:rPr>
            </w:pPr>
          </w:p>
        </w:tc>
        <w:tc>
          <w:tcPr>
            <w:tcW w:w="220" w:type="dxa"/>
            <w:vAlign w:val="bottom"/>
            <w:shd w:val="clear" w:color="auto" w:fill="F2F2F2"/>
          </w:tcPr>
          <w:p>
            <w:pPr>
              <w:spacing w:after="0" w:line="20" w:lineRule="exact"/>
              <w:rPr>
                <w:sz w:val="1"/>
                <w:szCs w:val="1"/>
                <w:color w:val="auto"/>
              </w:rPr>
            </w:pPr>
          </w:p>
        </w:tc>
        <w:tc>
          <w:tcPr>
            <w:tcW w:w="320" w:type="dxa"/>
            <w:vAlign w:val="bottom"/>
            <w:gridSpan w:val="2"/>
            <w:vMerge w:val="continue"/>
            <w:shd w:val="clear" w:color="auto" w:fill="F2F2F2"/>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F2F2F2"/>
          </w:tcPr>
          <w:p>
            <w:pPr>
              <w:spacing w:after="0" w:line="20" w:lineRule="exact"/>
              <w:rPr>
                <w:sz w:val="1"/>
                <w:szCs w:val="1"/>
                <w:color w:val="auto"/>
              </w:rPr>
            </w:pPr>
          </w:p>
        </w:tc>
        <w:tc>
          <w:tcPr>
            <w:tcW w:w="120" w:type="dxa"/>
            <w:vAlign w:val="bottom"/>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1220" w:type="dxa"/>
            <w:vAlign w:val="bottom"/>
            <w:gridSpan w:val="3"/>
            <w:shd w:val="clear" w:color="auto" w:fill="F2F2F2"/>
          </w:tcPr>
          <w:p>
            <w:pPr>
              <w:jc w:val="center"/>
              <w:spacing w:after="0" w:line="169" w:lineRule="exact"/>
              <w:rPr>
                <w:sz w:val="20"/>
                <w:szCs w:val="20"/>
                <w:color w:val="auto"/>
              </w:rPr>
            </w:pPr>
            <w:r>
              <w:rPr>
                <w:rFonts w:ascii="Arial" w:cs="Arial" w:eastAsia="Arial" w:hAnsi="Arial"/>
                <w:sz w:val="16"/>
                <w:szCs w:val="16"/>
                <w:b w:val="1"/>
                <w:bCs w:val="1"/>
                <w:color w:val="auto"/>
                <w:w w:val="97"/>
              </w:rPr>
              <w:t>Mr. Reed</w:t>
            </w:r>
          </w:p>
        </w:tc>
        <w:tc>
          <w:tcPr>
            <w:tcW w:w="300" w:type="dxa"/>
            <w:vAlign w:val="bottom"/>
            <w:vMerge w:val="continue"/>
            <w:shd w:val="clear" w:color="auto" w:fill="F2F2F2"/>
          </w:tcPr>
          <w:p>
            <w:pPr>
              <w:spacing w:after="0"/>
              <w:rPr>
                <w:sz w:val="14"/>
                <w:szCs w:val="14"/>
                <w:color w:val="auto"/>
              </w:rPr>
            </w:pPr>
          </w:p>
        </w:tc>
        <w:tc>
          <w:tcPr>
            <w:tcW w:w="220" w:type="dxa"/>
            <w:vAlign w:val="bottom"/>
            <w:shd w:val="clear" w:color="auto" w:fill="F2F2F2"/>
          </w:tcPr>
          <w:p>
            <w:pPr>
              <w:spacing w:after="0"/>
              <w:rPr>
                <w:sz w:val="14"/>
                <w:szCs w:val="14"/>
                <w:color w:val="auto"/>
              </w:rPr>
            </w:pPr>
          </w:p>
        </w:tc>
        <w:tc>
          <w:tcPr>
            <w:tcW w:w="320" w:type="dxa"/>
            <w:vAlign w:val="bottom"/>
            <w:gridSpan w:val="2"/>
            <w:vMerge w:val="continue"/>
            <w:shd w:val="clear" w:color="auto" w:fill="F2F2F2"/>
          </w:tcPr>
          <w:p>
            <w:pPr>
              <w:spacing w:after="0"/>
              <w:rPr>
                <w:sz w:val="14"/>
                <w:szCs w:val="14"/>
                <w:color w:val="auto"/>
              </w:rPr>
            </w:pPr>
          </w:p>
        </w:tc>
        <w:tc>
          <w:tcPr>
            <w:tcW w:w="1580" w:type="dxa"/>
            <w:vAlign w:val="bottom"/>
            <w:gridSpan w:val="3"/>
            <w:shd w:val="clear" w:color="auto" w:fill="F2F2F2"/>
          </w:tcPr>
          <w:p>
            <w:pPr>
              <w:ind w:left="40"/>
              <w:spacing w:after="0" w:line="169" w:lineRule="exact"/>
              <w:rPr>
                <w:sz w:val="20"/>
                <w:szCs w:val="20"/>
                <w:color w:val="auto"/>
              </w:rPr>
            </w:pPr>
            <w:r>
              <w:rPr>
                <w:rFonts w:ascii="Arial" w:cs="Arial" w:eastAsia="Arial" w:hAnsi="Arial"/>
                <w:sz w:val="16"/>
                <w:szCs w:val="16"/>
                <w:b w:val="1"/>
                <w:bCs w:val="1"/>
                <w:color w:val="auto"/>
              </w:rPr>
              <w:t>Chaffin &amp; Mr. Lynn</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F2F2F2"/>
          </w:tcPr>
          <w:p>
            <w:pPr>
              <w:spacing w:after="0" w:line="20" w:lineRule="exact"/>
              <w:rPr>
                <w:sz w:val="1"/>
                <w:szCs w:val="1"/>
                <w:color w:val="auto"/>
              </w:rPr>
            </w:pPr>
          </w:p>
        </w:tc>
        <w:tc>
          <w:tcPr>
            <w:tcW w:w="280" w:type="dxa"/>
            <w:vAlign w:val="bottom"/>
            <w:shd w:val="clear" w:color="auto" w:fill="F2F2F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F2F2F2"/>
          </w:tcPr>
          <w:p>
            <w:pPr>
              <w:spacing w:after="0" w:line="20" w:lineRule="exact"/>
              <w:rPr>
                <w:sz w:val="1"/>
                <w:szCs w:val="1"/>
                <w:color w:val="auto"/>
              </w:rPr>
            </w:pPr>
          </w:p>
        </w:tc>
        <w:tc>
          <w:tcPr>
            <w:tcW w:w="300" w:type="dxa"/>
            <w:vAlign w:val="bottom"/>
            <w:shd w:val="clear" w:color="auto" w:fill="F2F2F2"/>
          </w:tcPr>
          <w:p>
            <w:pPr>
              <w:spacing w:after="0" w:line="20" w:lineRule="exact"/>
              <w:rPr>
                <w:sz w:val="1"/>
                <w:szCs w:val="1"/>
                <w:color w:val="auto"/>
              </w:rPr>
            </w:pPr>
          </w:p>
        </w:tc>
        <w:tc>
          <w:tcPr>
            <w:tcW w:w="220" w:type="dxa"/>
            <w:vAlign w:val="bottom"/>
            <w:shd w:val="clear" w:color="auto" w:fill="F2F2F2"/>
          </w:tcPr>
          <w:p>
            <w:pPr>
              <w:spacing w:after="0" w:line="20" w:lineRule="exact"/>
              <w:rPr>
                <w:sz w:val="1"/>
                <w:szCs w:val="1"/>
                <w:color w:val="auto"/>
              </w:rPr>
            </w:pPr>
          </w:p>
        </w:tc>
        <w:tc>
          <w:tcPr>
            <w:tcW w:w="80" w:type="dxa"/>
            <w:vAlign w:val="bottom"/>
            <w:shd w:val="clear" w:color="auto" w:fill="F2F2F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0" w:type="dxa"/>
            <w:vAlign w:val="bottom"/>
          </w:tcPr>
          <w:p>
            <w:pPr>
              <w:spacing w:after="0"/>
              <w:rPr>
                <w:sz w:val="24"/>
                <w:szCs w:val="24"/>
                <w:color w:val="auto"/>
              </w:rPr>
            </w:pPr>
          </w:p>
        </w:tc>
        <w:tc>
          <w:tcPr>
            <w:tcW w:w="1820" w:type="dxa"/>
            <w:vAlign w:val="bottom"/>
            <w:gridSpan w:val="5"/>
            <w:shd w:val="clear" w:color="auto" w:fill="F2F2F2"/>
          </w:tcPr>
          <w:p>
            <w:pPr>
              <w:jc w:val="center"/>
              <w:spacing w:after="0"/>
              <w:rPr>
                <w:sz w:val="20"/>
                <w:szCs w:val="20"/>
                <w:color w:val="auto"/>
              </w:rPr>
            </w:pPr>
            <w:r>
              <w:rPr>
                <w:rFonts w:ascii="Arial" w:cs="Arial" w:eastAsia="Arial" w:hAnsi="Arial"/>
                <w:sz w:val="16"/>
                <w:szCs w:val="16"/>
                <w:color w:val="auto"/>
              </w:rPr>
              <w:t>3x base salary plus 3x</w:t>
            </w:r>
          </w:p>
        </w:tc>
        <w:tc>
          <w:tcPr>
            <w:tcW w:w="220" w:type="dxa"/>
            <w:vAlign w:val="bottom"/>
            <w:shd w:val="clear" w:color="auto" w:fill="F2F2F2"/>
          </w:tcPr>
          <w:p>
            <w:pPr>
              <w:spacing w:after="0"/>
              <w:rPr>
                <w:sz w:val="24"/>
                <w:szCs w:val="24"/>
                <w:color w:val="auto"/>
              </w:rPr>
            </w:pPr>
          </w:p>
        </w:tc>
        <w:tc>
          <w:tcPr>
            <w:tcW w:w="80" w:type="dxa"/>
            <w:vAlign w:val="bottom"/>
            <w:shd w:val="clear" w:color="auto" w:fill="F2F2F2"/>
          </w:tcPr>
          <w:p>
            <w:pPr>
              <w:spacing w:after="0"/>
              <w:rPr>
                <w:sz w:val="24"/>
                <w:szCs w:val="24"/>
                <w:color w:val="auto"/>
              </w:rPr>
            </w:pPr>
          </w:p>
        </w:tc>
        <w:tc>
          <w:tcPr>
            <w:tcW w:w="1820" w:type="dxa"/>
            <w:vAlign w:val="bottom"/>
            <w:gridSpan w:val="4"/>
            <w:shd w:val="clear" w:color="auto" w:fill="F2F2F2"/>
          </w:tcPr>
          <w:p>
            <w:pPr>
              <w:jc w:val="center"/>
              <w:ind w:right="140"/>
              <w:spacing w:after="0"/>
              <w:rPr>
                <w:sz w:val="20"/>
                <w:szCs w:val="20"/>
                <w:color w:val="auto"/>
              </w:rPr>
            </w:pPr>
            <w:r>
              <w:rPr>
                <w:rFonts w:ascii="Arial" w:cs="Arial" w:eastAsia="Arial" w:hAnsi="Arial"/>
                <w:sz w:val="16"/>
                <w:szCs w:val="16"/>
                <w:color w:val="auto"/>
              </w:rPr>
              <w:t>2x base salary plus 2x</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820" w:type="dxa"/>
            <w:vAlign w:val="bottom"/>
            <w:gridSpan w:val="5"/>
            <w:shd w:val="clear" w:color="auto" w:fill="F2F2F2"/>
          </w:tcPr>
          <w:p>
            <w:pPr>
              <w:jc w:val="center"/>
              <w:spacing w:after="0"/>
              <w:rPr>
                <w:sz w:val="20"/>
                <w:szCs w:val="20"/>
                <w:color w:val="auto"/>
              </w:rPr>
            </w:pPr>
            <w:r>
              <w:rPr>
                <w:rFonts w:ascii="Arial" w:cs="Arial" w:eastAsia="Arial" w:hAnsi="Arial"/>
                <w:sz w:val="16"/>
                <w:szCs w:val="16"/>
                <w:color w:val="auto"/>
              </w:rPr>
              <w:t>the greater of (i) his</w:t>
            </w:r>
          </w:p>
        </w:tc>
        <w:tc>
          <w:tcPr>
            <w:tcW w:w="220" w:type="dxa"/>
            <w:vAlign w:val="bottom"/>
            <w:shd w:val="clear" w:color="auto" w:fill="F2F2F2"/>
          </w:tcPr>
          <w:p>
            <w:pPr>
              <w:spacing w:after="0"/>
              <w:rPr>
                <w:sz w:val="16"/>
                <w:szCs w:val="16"/>
                <w:color w:val="auto"/>
              </w:rPr>
            </w:pPr>
          </w:p>
        </w:tc>
        <w:tc>
          <w:tcPr>
            <w:tcW w:w="1900" w:type="dxa"/>
            <w:vAlign w:val="bottom"/>
            <w:gridSpan w:val="5"/>
            <w:shd w:val="clear" w:color="auto" w:fill="F2F2F2"/>
          </w:tcPr>
          <w:p>
            <w:pPr>
              <w:jc w:val="center"/>
              <w:ind w:right="60"/>
              <w:spacing w:after="0"/>
              <w:rPr>
                <w:sz w:val="20"/>
                <w:szCs w:val="20"/>
                <w:color w:val="auto"/>
              </w:rPr>
            </w:pPr>
            <w:r>
              <w:rPr>
                <w:rFonts w:ascii="Arial" w:cs="Arial" w:eastAsia="Arial" w:hAnsi="Arial"/>
                <w:sz w:val="16"/>
                <w:szCs w:val="16"/>
                <w:color w:val="auto"/>
              </w:rPr>
              <w:t>last year’s annual bonus</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820" w:type="dxa"/>
            <w:vAlign w:val="bottom"/>
            <w:gridSpan w:val="5"/>
            <w:shd w:val="clear" w:color="auto" w:fill="F2F2F2"/>
          </w:tcPr>
          <w:p>
            <w:pPr>
              <w:jc w:val="center"/>
              <w:spacing w:after="0"/>
              <w:rPr>
                <w:sz w:val="20"/>
                <w:szCs w:val="20"/>
                <w:color w:val="auto"/>
              </w:rPr>
            </w:pPr>
            <w:r>
              <w:rPr>
                <w:rFonts w:ascii="Arial" w:cs="Arial" w:eastAsia="Arial" w:hAnsi="Arial"/>
                <w:sz w:val="16"/>
                <w:szCs w:val="16"/>
                <w:color w:val="auto"/>
              </w:rPr>
              <w:t>annual short-term cash</w:t>
            </w:r>
          </w:p>
        </w:tc>
        <w:tc>
          <w:tcPr>
            <w:tcW w:w="220" w:type="dxa"/>
            <w:vAlign w:val="bottom"/>
            <w:shd w:val="clear" w:color="auto" w:fill="F2F2F2"/>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24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26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820" w:type="dxa"/>
            <w:vAlign w:val="bottom"/>
            <w:gridSpan w:val="5"/>
            <w:shd w:val="clear" w:color="auto" w:fill="F2F2F2"/>
          </w:tcPr>
          <w:p>
            <w:pPr>
              <w:jc w:val="center"/>
              <w:spacing w:after="0"/>
              <w:rPr>
                <w:sz w:val="20"/>
                <w:szCs w:val="20"/>
                <w:color w:val="auto"/>
              </w:rPr>
            </w:pPr>
            <w:r>
              <w:rPr>
                <w:rFonts w:ascii="Arial" w:cs="Arial" w:eastAsia="Arial" w:hAnsi="Arial"/>
                <w:sz w:val="16"/>
                <w:szCs w:val="16"/>
                <w:color w:val="auto"/>
              </w:rPr>
              <w:t>incentive compensation</w:t>
            </w:r>
          </w:p>
        </w:tc>
        <w:tc>
          <w:tcPr>
            <w:tcW w:w="220" w:type="dxa"/>
            <w:vAlign w:val="bottom"/>
            <w:shd w:val="clear" w:color="auto" w:fill="F2F2F2"/>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24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26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820" w:type="dxa"/>
            <w:vAlign w:val="bottom"/>
            <w:gridSpan w:val="5"/>
            <w:shd w:val="clear" w:color="auto" w:fill="F2F2F2"/>
          </w:tcPr>
          <w:p>
            <w:pPr>
              <w:jc w:val="center"/>
              <w:spacing w:after="0"/>
              <w:rPr>
                <w:sz w:val="20"/>
                <w:szCs w:val="20"/>
                <w:color w:val="auto"/>
              </w:rPr>
            </w:pPr>
            <w:r>
              <w:rPr>
                <w:rFonts w:ascii="Arial" w:cs="Arial" w:eastAsia="Arial" w:hAnsi="Arial"/>
                <w:sz w:val="16"/>
                <w:szCs w:val="16"/>
                <w:color w:val="auto"/>
              </w:rPr>
              <w:t>for the most recent year,</w:t>
            </w:r>
          </w:p>
        </w:tc>
        <w:tc>
          <w:tcPr>
            <w:tcW w:w="220" w:type="dxa"/>
            <w:vAlign w:val="bottom"/>
            <w:shd w:val="clear" w:color="auto" w:fill="F2F2F2"/>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24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26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820" w:type="dxa"/>
            <w:vAlign w:val="bottom"/>
            <w:gridSpan w:val="5"/>
            <w:shd w:val="clear" w:color="auto" w:fill="F2F2F2"/>
          </w:tcPr>
          <w:p>
            <w:pPr>
              <w:jc w:val="center"/>
              <w:spacing w:after="0"/>
              <w:rPr>
                <w:sz w:val="20"/>
                <w:szCs w:val="20"/>
                <w:color w:val="auto"/>
              </w:rPr>
            </w:pPr>
            <w:r>
              <w:rPr>
                <w:rFonts w:ascii="Arial" w:cs="Arial" w:eastAsia="Arial" w:hAnsi="Arial"/>
                <w:sz w:val="16"/>
                <w:szCs w:val="16"/>
                <w:color w:val="auto"/>
              </w:rPr>
              <w:t>or (ii) his average short-</w:t>
            </w:r>
          </w:p>
        </w:tc>
        <w:tc>
          <w:tcPr>
            <w:tcW w:w="220" w:type="dxa"/>
            <w:vAlign w:val="bottom"/>
            <w:shd w:val="clear" w:color="auto" w:fill="F2F2F2"/>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24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26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820" w:type="dxa"/>
            <w:vAlign w:val="bottom"/>
            <w:gridSpan w:val="5"/>
            <w:shd w:val="clear" w:color="auto" w:fill="F2F2F2"/>
          </w:tcPr>
          <w:p>
            <w:pPr>
              <w:jc w:val="center"/>
              <w:spacing w:after="0"/>
              <w:rPr>
                <w:sz w:val="20"/>
                <w:szCs w:val="20"/>
                <w:color w:val="auto"/>
              </w:rPr>
            </w:pPr>
            <w:r>
              <w:rPr>
                <w:rFonts w:ascii="Arial" w:cs="Arial" w:eastAsia="Arial" w:hAnsi="Arial"/>
                <w:sz w:val="16"/>
                <w:szCs w:val="16"/>
                <w:color w:val="auto"/>
              </w:rPr>
              <w:t>term cash incentive</w:t>
            </w:r>
          </w:p>
        </w:tc>
        <w:tc>
          <w:tcPr>
            <w:tcW w:w="220" w:type="dxa"/>
            <w:vAlign w:val="bottom"/>
            <w:shd w:val="clear" w:color="auto" w:fill="F2F2F2"/>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24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26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820" w:type="dxa"/>
            <w:vAlign w:val="bottom"/>
            <w:gridSpan w:val="5"/>
            <w:shd w:val="clear" w:color="auto" w:fill="F2F2F2"/>
          </w:tcPr>
          <w:p>
            <w:pPr>
              <w:jc w:val="center"/>
              <w:spacing w:after="0"/>
              <w:rPr>
                <w:sz w:val="20"/>
                <w:szCs w:val="20"/>
                <w:color w:val="auto"/>
              </w:rPr>
            </w:pPr>
            <w:r>
              <w:rPr>
                <w:rFonts w:ascii="Arial" w:cs="Arial" w:eastAsia="Arial" w:hAnsi="Arial"/>
                <w:sz w:val="16"/>
                <w:szCs w:val="16"/>
                <w:color w:val="auto"/>
              </w:rPr>
              <w:t>compensation for the</w:t>
            </w:r>
          </w:p>
        </w:tc>
        <w:tc>
          <w:tcPr>
            <w:tcW w:w="220" w:type="dxa"/>
            <w:vAlign w:val="bottom"/>
            <w:shd w:val="clear" w:color="auto" w:fill="F2F2F2"/>
          </w:tcPr>
          <w:p>
            <w:pPr>
              <w:spacing w:after="0"/>
              <w:rPr>
                <w:sz w:val="16"/>
                <w:szCs w:val="16"/>
                <w:color w:val="auto"/>
              </w:rPr>
            </w:pPr>
          </w:p>
        </w:tc>
        <w:tc>
          <w:tcPr>
            <w:tcW w:w="80" w:type="dxa"/>
            <w:vAlign w:val="bottom"/>
            <w:shd w:val="clear" w:color="auto" w:fill="F2F2F2"/>
          </w:tcPr>
          <w:p>
            <w:pPr>
              <w:spacing w:after="0"/>
              <w:rPr>
                <w:sz w:val="16"/>
                <w:szCs w:val="16"/>
                <w:color w:val="auto"/>
              </w:rPr>
            </w:pPr>
          </w:p>
        </w:tc>
        <w:tc>
          <w:tcPr>
            <w:tcW w:w="24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26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820" w:type="dxa"/>
            <w:vAlign w:val="bottom"/>
            <w:tcBorders>
              <w:bottom w:val="single" w:sz="8" w:color="F2F2F2"/>
            </w:tcBorders>
            <w:gridSpan w:val="5"/>
            <w:shd w:val="clear" w:color="auto" w:fill="F2F2F2"/>
          </w:tcPr>
          <w:p>
            <w:pPr>
              <w:jc w:val="center"/>
              <w:spacing w:after="0"/>
              <w:rPr>
                <w:sz w:val="20"/>
                <w:szCs w:val="20"/>
                <w:color w:val="auto"/>
              </w:rPr>
            </w:pPr>
            <w:r>
              <w:rPr>
                <w:rFonts w:ascii="Arial" w:cs="Arial" w:eastAsia="Arial" w:hAnsi="Arial"/>
                <w:sz w:val="16"/>
                <w:szCs w:val="16"/>
                <w:color w:val="auto"/>
              </w:rPr>
              <w:t>most recent 3 years</w:t>
            </w:r>
          </w:p>
        </w:tc>
        <w:tc>
          <w:tcPr>
            <w:tcW w:w="220" w:type="dxa"/>
            <w:vAlign w:val="bottom"/>
            <w:tcBorders>
              <w:bottom w:val="single" w:sz="8" w:color="F2F2F2"/>
            </w:tcBorders>
            <w:shd w:val="clear" w:color="auto" w:fill="F2F2F2"/>
          </w:tcPr>
          <w:p>
            <w:pPr>
              <w:spacing w:after="0"/>
              <w:rPr>
                <w:sz w:val="20"/>
                <w:szCs w:val="20"/>
                <w:color w:val="auto"/>
              </w:rPr>
            </w:pPr>
          </w:p>
        </w:tc>
        <w:tc>
          <w:tcPr>
            <w:tcW w:w="80" w:type="dxa"/>
            <w:vAlign w:val="bottom"/>
            <w:tcBorders>
              <w:bottom w:val="single" w:sz="8" w:color="F2F2F2"/>
            </w:tcBorders>
            <w:shd w:val="clear" w:color="auto" w:fill="F2F2F2"/>
          </w:tcPr>
          <w:p>
            <w:pPr>
              <w:spacing w:after="0"/>
              <w:rPr>
                <w:sz w:val="20"/>
                <w:szCs w:val="20"/>
                <w:color w:val="auto"/>
              </w:rPr>
            </w:pPr>
          </w:p>
        </w:tc>
        <w:tc>
          <w:tcPr>
            <w:tcW w:w="240" w:type="dxa"/>
            <w:vAlign w:val="bottom"/>
            <w:tcBorders>
              <w:bottom w:val="single" w:sz="8" w:color="F2F2F2"/>
            </w:tcBorders>
            <w:shd w:val="clear" w:color="auto" w:fill="F2F2F2"/>
          </w:tcPr>
          <w:p>
            <w:pPr>
              <w:spacing w:after="0"/>
              <w:rPr>
                <w:sz w:val="20"/>
                <w:szCs w:val="20"/>
                <w:color w:val="auto"/>
              </w:rPr>
            </w:pPr>
          </w:p>
        </w:tc>
        <w:tc>
          <w:tcPr>
            <w:tcW w:w="1200" w:type="dxa"/>
            <w:vAlign w:val="bottom"/>
            <w:tcBorders>
              <w:bottom w:val="single" w:sz="8" w:color="F2F2F2"/>
            </w:tcBorders>
            <w:shd w:val="clear" w:color="auto" w:fill="F2F2F2"/>
          </w:tcPr>
          <w:p>
            <w:pPr>
              <w:spacing w:after="0"/>
              <w:rPr>
                <w:sz w:val="20"/>
                <w:szCs w:val="20"/>
                <w:color w:val="auto"/>
              </w:rPr>
            </w:pPr>
          </w:p>
        </w:tc>
        <w:tc>
          <w:tcPr>
            <w:tcW w:w="260" w:type="dxa"/>
            <w:vAlign w:val="bottom"/>
            <w:tcBorders>
              <w:bottom w:val="single" w:sz="8" w:color="F2F2F2"/>
            </w:tcBorders>
            <w:shd w:val="clear" w:color="auto" w:fill="F2F2F2"/>
          </w:tcPr>
          <w:p>
            <w:pPr>
              <w:spacing w:after="0"/>
              <w:rPr>
                <w:sz w:val="20"/>
                <w:szCs w:val="20"/>
                <w:color w:val="auto"/>
              </w:rPr>
            </w:pPr>
          </w:p>
        </w:tc>
        <w:tc>
          <w:tcPr>
            <w:tcW w:w="120" w:type="dxa"/>
            <w:vAlign w:val="bottom"/>
            <w:tcBorders>
              <w:bottom w:val="single" w:sz="8" w:color="F2F2F2"/>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0" w:type="dxa"/>
            <w:vAlign w:val="bottom"/>
            <w:shd w:val="clear" w:color="auto" w:fill="D9D9D9"/>
          </w:tcPr>
          <w:p>
            <w:pPr>
              <w:spacing w:after="0"/>
              <w:rPr>
                <w:sz w:val="9"/>
                <w:szCs w:val="9"/>
                <w:color w:val="auto"/>
              </w:rPr>
            </w:pPr>
          </w:p>
        </w:tc>
        <w:tc>
          <w:tcPr>
            <w:tcW w:w="300" w:type="dxa"/>
            <w:vAlign w:val="bottom"/>
            <w:shd w:val="clear" w:color="auto" w:fill="D9D9D9"/>
          </w:tcPr>
          <w:p>
            <w:pPr>
              <w:spacing w:after="0"/>
              <w:rPr>
                <w:sz w:val="9"/>
                <w:szCs w:val="9"/>
                <w:color w:val="auto"/>
              </w:rPr>
            </w:pPr>
          </w:p>
        </w:tc>
        <w:tc>
          <w:tcPr>
            <w:tcW w:w="280" w:type="dxa"/>
            <w:vAlign w:val="bottom"/>
            <w:shd w:val="clear" w:color="auto" w:fill="D9D9D9"/>
          </w:tcPr>
          <w:p>
            <w:pPr>
              <w:spacing w:after="0"/>
              <w:rPr>
                <w:sz w:val="9"/>
                <w:szCs w:val="9"/>
                <w:color w:val="auto"/>
              </w:rPr>
            </w:pPr>
          </w:p>
        </w:tc>
        <w:tc>
          <w:tcPr>
            <w:tcW w:w="660" w:type="dxa"/>
            <w:vAlign w:val="bottom"/>
            <w:shd w:val="clear" w:color="auto" w:fill="D9D9D9"/>
          </w:tcPr>
          <w:p>
            <w:pPr>
              <w:spacing w:after="0"/>
              <w:rPr>
                <w:sz w:val="9"/>
                <w:szCs w:val="9"/>
                <w:color w:val="auto"/>
              </w:rPr>
            </w:pPr>
          </w:p>
        </w:tc>
        <w:tc>
          <w:tcPr>
            <w:tcW w:w="280" w:type="dxa"/>
            <w:vAlign w:val="bottom"/>
            <w:shd w:val="clear" w:color="auto" w:fill="D9D9D9"/>
          </w:tcPr>
          <w:p>
            <w:pPr>
              <w:spacing w:after="0"/>
              <w:rPr>
                <w:sz w:val="9"/>
                <w:szCs w:val="9"/>
                <w:color w:val="auto"/>
              </w:rPr>
            </w:pPr>
          </w:p>
        </w:tc>
        <w:tc>
          <w:tcPr>
            <w:tcW w:w="300" w:type="dxa"/>
            <w:vAlign w:val="bottom"/>
            <w:shd w:val="clear" w:color="auto" w:fill="D9D9D9"/>
          </w:tcPr>
          <w:p>
            <w:pPr>
              <w:spacing w:after="0"/>
              <w:rPr>
                <w:sz w:val="9"/>
                <w:szCs w:val="9"/>
                <w:color w:val="auto"/>
              </w:rPr>
            </w:pPr>
          </w:p>
        </w:tc>
        <w:tc>
          <w:tcPr>
            <w:tcW w:w="220" w:type="dxa"/>
            <w:vAlign w:val="bottom"/>
            <w:shd w:val="clear" w:color="auto" w:fill="D9D9D9"/>
          </w:tcPr>
          <w:p>
            <w:pPr>
              <w:spacing w:after="0"/>
              <w:rPr>
                <w:sz w:val="9"/>
                <w:szCs w:val="9"/>
                <w:color w:val="auto"/>
              </w:rPr>
            </w:pPr>
          </w:p>
        </w:tc>
        <w:tc>
          <w:tcPr>
            <w:tcW w:w="80" w:type="dxa"/>
            <w:vAlign w:val="bottom"/>
            <w:shd w:val="clear" w:color="auto" w:fill="D9D9D9"/>
          </w:tcPr>
          <w:p>
            <w:pPr>
              <w:spacing w:after="0"/>
              <w:rPr>
                <w:sz w:val="9"/>
                <w:szCs w:val="9"/>
                <w:color w:val="auto"/>
              </w:rPr>
            </w:pPr>
          </w:p>
        </w:tc>
        <w:tc>
          <w:tcPr>
            <w:tcW w:w="240" w:type="dxa"/>
            <w:vAlign w:val="bottom"/>
            <w:shd w:val="clear" w:color="auto" w:fill="D9D9D9"/>
          </w:tcPr>
          <w:p>
            <w:pPr>
              <w:spacing w:after="0"/>
              <w:rPr>
                <w:sz w:val="9"/>
                <w:szCs w:val="9"/>
                <w:color w:val="auto"/>
              </w:rPr>
            </w:pPr>
          </w:p>
        </w:tc>
        <w:tc>
          <w:tcPr>
            <w:tcW w:w="1200" w:type="dxa"/>
            <w:vAlign w:val="bottom"/>
            <w:shd w:val="clear" w:color="auto" w:fill="D9D9D9"/>
          </w:tcPr>
          <w:p>
            <w:pPr>
              <w:spacing w:after="0"/>
              <w:rPr>
                <w:sz w:val="9"/>
                <w:szCs w:val="9"/>
                <w:color w:val="auto"/>
              </w:rPr>
            </w:pPr>
          </w:p>
        </w:tc>
        <w:tc>
          <w:tcPr>
            <w:tcW w:w="26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-67945</wp:posOffset>
            </wp:positionV>
            <wp:extent cx="2537460" cy="3429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537460" cy="342900"/>
                    </a:xfrm>
                    <a:prstGeom prst="rect">
                      <a:avLst/>
                    </a:prstGeom>
                    <a:noFill/>
                  </pic:spPr>
                </pic:pic>
              </a:graphicData>
            </a:graphic>
          </wp:anchor>
        </w:drawing>
      </w:r>
    </w:p>
    <w:p>
      <w:pPr>
        <w:ind w:left="780" w:right="80" w:hanging="300"/>
        <w:spacing w:after="0" w:line="268" w:lineRule="auto"/>
        <w:tabs>
          <w:tab w:leader="none" w:pos="7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immediate vesting of all RSUs, with performance-based RSUs vesting at the target level;</w:t>
      </w:r>
    </w:p>
    <w:p>
      <w:pPr>
        <w:spacing w:after="0" w:line="60" w:lineRule="exact"/>
        <w:rPr>
          <w:rFonts w:ascii="Arial" w:cs="Arial" w:eastAsia="Arial" w:hAnsi="Arial"/>
          <w:sz w:val="16"/>
          <w:szCs w:val="16"/>
          <w:color w:val="auto"/>
        </w:rPr>
      </w:pPr>
    </w:p>
    <w:p>
      <w:pPr>
        <w:jc w:val="both"/>
        <w:ind w:left="780" w:right="260" w:hanging="300"/>
        <w:spacing w:after="0" w:line="266" w:lineRule="auto"/>
        <w:tabs>
          <w:tab w:leader="none" w:pos="7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accelerated vesting of all outstanding stock option awards. Each NEO would have 2 years from termination to exercise the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-413385</wp:posOffset>
            </wp:positionV>
            <wp:extent cx="2537460" cy="4800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3746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80" w:right="499" w:hanging="308"/>
        <w:spacing w:after="0" w:line="251" w:lineRule="auto"/>
        <w:tabs>
          <w:tab w:leader="none" w:pos="3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continuation of health care coverage at employee rates: for Mr. Fioravanti, an amount equal to the equivalent cost of COBRA medical coverage for Mr. Fioravanti and his spouse for a period of</w:t>
      </w:r>
    </w:p>
    <w:p>
      <w:pPr>
        <w:spacing w:after="0" w:line="2" w:lineRule="exact"/>
        <w:rPr>
          <w:rFonts w:ascii="Arial" w:cs="Arial" w:eastAsia="Arial" w:hAnsi="Arial"/>
          <w:sz w:val="16"/>
          <w:szCs w:val="16"/>
          <w:color w:val="auto"/>
        </w:rPr>
      </w:pPr>
    </w:p>
    <w:p>
      <w:pPr>
        <w:ind w:left="380" w:right="579"/>
        <w:spacing w:after="0" w:line="246" w:lineRule="auto"/>
        <w:rPr>
          <w:rFonts w:ascii="Arial" w:cs="Arial" w:eastAsia="Arial" w:hAnsi="Arial"/>
          <w:sz w:val="16"/>
          <w:szCs w:val="16"/>
          <w:color w:val="auto"/>
        </w:rPr>
      </w:pPr>
      <w:r>
        <w:rPr>
          <w:rFonts w:ascii="Arial" w:cs="Arial" w:eastAsia="Arial" w:hAnsi="Arial"/>
          <w:sz w:val="16"/>
          <w:szCs w:val="16"/>
          <w:color w:val="auto"/>
        </w:rPr>
        <w:t>3 years from termination; for Mr. Reed and his spouse, until the earlier of their election to terminate such coverage (or non-payment of premiums), their death or until we stop providing health care coverage to our employees; and for Ms. Hutcheson, Mr. Chaffin and Mr. Lynn, for</w:t>
      </w:r>
    </w:p>
    <w:p>
      <w:pPr>
        <w:spacing w:after="0" w:line="2"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2 years from the Change of Control;</w:t>
      </w:r>
    </w:p>
    <w:p>
      <w:pPr>
        <w:spacing w:after="0" w:line="97" w:lineRule="exact"/>
        <w:rPr>
          <w:rFonts w:ascii="Arial" w:cs="Arial" w:eastAsia="Arial" w:hAnsi="Arial"/>
          <w:sz w:val="16"/>
          <w:szCs w:val="16"/>
          <w:color w:val="auto"/>
        </w:rPr>
      </w:pPr>
    </w:p>
    <w:p>
      <w:pPr>
        <w:ind w:left="380" w:right="639" w:hanging="308"/>
        <w:spacing w:after="0" w:line="286" w:lineRule="auto"/>
        <w:tabs>
          <w:tab w:leader="none" w:pos="3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the case of Mr. Fioravanti, executive physical examination fees for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-302895</wp:posOffset>
            </wp:positionV>
            <wp:extent cx="2537460" cy="3086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537460" cy="308610"/>
                    </a:xfrm>
                    <a:prstGeom prst="rect">
                      <a:avLst/>
                    </a:prstGeom>
                    <a:noFill/>
                  </pic:spPr>
                </pic:pic>
              </a:graphicData>
            </a:graphic>
          </wp:anchor>
        </w:drawing>
      </w:r>
    </w:p>
    <w:p>
      <w:pPr>
        <w:spacing w:after="0" w:line="122" w:lineRule="exact"/>
        <w:rPr>
          <w:sz w:val="20"/>
          <w:szCs w:val="20"/>
          <w:color w:val="auto"/>
        </w:rPr>
      </w:pPr>
    </w:p>
    <w:p>
      <w:pPr>
        <w:ind w:right="579"/>
        <w:spacing w:after="0" w:line="255" w:lineRule="auto"/>
        <w:rPr>
          <w:sz w:val="20"/>
          <w:szCs w:val="20"/>
          <w:color w:val="auto"/>
        </w:rPr>
      </w:pPr>
      <w:r>
        <w:rPr>
          <w:rFonts w:ascii="Arial" w:cs="Arial" w:eastAsia="Arial" w:hAnsi="Arial"/>
          <w:sz w:val="16"/>
          <w:szCs w:val="16"/>
          <w:color w:val="auto"/>
        </w:rPr>
        <w:t>In addition, under the terms of our omnibus incentive plan and the award agreements issued thereunder, in</w:t>
      </w:r>
    </w:p>
    <w:p>
      <w:pPr>
        <w:ind w:right="499"/>
        <w:spacing w:after="0" w:line="235" w:lineRule="auto"/>
        <w:rPr>
          <w:sz w:val="20"/>
          <w:szCs w:val="20"/>
          <w:color w:val="auto"/>
        </w:rPr>
      </w:pPr>
      <w:r>
        <w:rPr>
          <w:rFonts w:ascii="Arial" w:cs="Arial" w:eastAsia="Arial" w:hAnsi="Arial"/>
          <w:sz w:val="16"/>
          <w:szCs w:val="16"/>
          <w:color w:val="auto"/>
        </w:rPr>
        <w:t>the event of a Change of Control</w:t>
      </w:r>
      <w:r>
        <w:rPr>
          <w:rFonts w:ascii="Arial" w:cs="Arial" w:eastAsia="Arial" w:hAnsi="Arial"/>
          <w:sz w:val="26"/>
          <w:szCs w:val="26"/>
          <w:color w:val="auto"/>
          <w:vertAlign w:val="superscript"/>
        </w:rPr>
        <w:t>(7)</w:t>
      </w:r>
      <w:r>
        <w:rPr>
          <w:rFonts w:ascii="Arial" w:cs="Arial" w:eastAsia="Arial" w:hAnsi="Arial"/>
          <w:sz w:val="16"/>
          <w:szCs w:val="16"/>
          <w:color w:val="auto"/>
        </w:rPr>
        <w:t>, irrespective of any termination of employment, all outstanding RSU awards held by our NEOs and other employees would vest immediately, with performance-based RSUs vesting at target level, and all outstanding stock option awards held by our NEOs and other employees would automatically accelerate and become exercisable.</w:t>
      </w:r>
    </w:p>
    <w:p>
      <w:pPr>
        <w:spacing w:after="0" w:line="963" w:lineRule="exact"/>
        <w:rPr>
          <w:sz w:val="20"/>
          <w:szCs w:val="20"/>
          <w:color w:val="auto"/>
        </w:rPr>
      </w:pPr>
    </w:p>
    <w:p>
      <w:pPr>
        <w:sectPr>
          <w:pgSz w:w="11900" w:h="16838" w:orient="portrait"/>
          <w:cols w:equalWidth="0" w:num="2">
            <w:col w:w="4400" w:space="220"/>
            <w:col w:w="4399"/>
          </w:cols>
          <w:pgMar w:left="1440" w:top="114" w:right="1440" w:bottom="1440" w:gutter="0" w:footer="0" w:header="0"/>
          <w:type w:val="continuous"/>
        </w:sectPr>
      </w:pPr>
    </w:p>
    <w:p>
      <w:pPr>
        <w:spacing w:after="0" w:line="3" w:lineRule="exact"/>
        <w:rPr>
          <w:sz w:val="20"/>
          <w:szCs w:val="20"/>
          <w:color w:val="auto"/>
        </w:rPr>
      </w:pPr>
    </w:p>
    <w:p>
      <w:pPr>
        <w:ind w:left="580" w:right="719" w:hanging="180"/>
        <w:spacing w:after="0" w:line="204" w:lineRule="auto"/>
        <w:tabs>
          <w:tab w:leader="none" w:pos="58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The severance agreements for Ms. Hutcheson, Mr. Chaffin and Mr. Lynn provide that the executive may be terminated for Cause if the executive was terminated for gross misconduct.</w:t>
      </w:r>
    </w:p>
    <w:p>
      <w:pPr>
        <w:spacing w:after="0" w:line="80" w:lineRule="exact"/>
        <w:rPr>
          <w:rFonts w:ascii="Arial" w:cs="Arial" w:eastAsia="Arial" w:hAnsi="Arial"/>
          <w:sz w:val="22"/>
          <w:szCs w:val="22"/>
          <w:color w:val="auto"/>
          <w:vertAlign w:val="superscript"/>
        </w:rPr>
      </w:pPr>
    </w:p>
    <w:p>
      <w:pPr>
        <w:ind w:left="580" w:right="479" w:hanging="180"/>
        <w:spacing w:after="0"/>
        <w:tabs>
          <w:tab w:leader="none" w:pos="58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The severance agreements for Ms. Hutcheson, Mr. Chaffin and Mr. Lynn provide that the executive may terminate his or her employment for Good Reason following a Change of Control if: the executive’s salary is reduced, there is a material reduction in the executive’s benefits or there is a material change in the executive’s status, working conditions or management responsibilities; or the executive is required to relocate his/her residence more than 100 miles from our corporate headquarters.</w:t>
      </w:r>
    </w:p>
    <w:p>
      <w:pPr>
        <w:spacing w:after="0" w:line="182" w:lineRule="exact"/>
        <w:rPr>
          <w:rFonts w:ascii="Arial" w:cs="Arial" w:eastAsia="Arial" w:hAnsi="Arial"/>
          <w:sz w:val="22"/>
          <w:szCs w:val="22"/>
          <w:color w:val="auto"/>
          <w:vertAlign w:val="superscript"/>
        </w:rPr>
      </w:pPr>
    </w:p>
    <w:p>
      <w:pPr>
        <w:ind w:left="580" w:right="419" w:hanging="180"/>
        <w:spacing w:after="0" w:line="233" w:lineRule="auto"/>
        <w:tabs>
          <w:tab w:leader="none" w:pos="58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Under the terms of our omnibus incentive plans, a “Change of Control” is deemed to occur if: (i) any person (subject to certain exceptions) becomes the beneficial owner of 35% or more of the combined voting power of our then outstanding voting securities; (ii) two-thirds of the incumbent members of our Board cease to serve on our Board without the consent of the incumbent Board; (iii) following the consummation of a merger, consolidation or reorganization, (a) the holders of our voting securities immediately prior to the transaction hold less than a majority of the combined voting power of the resulting entity in substantially the same proportion as their ownership prior to such merger, consolidation or reorganization, (b) the individuals who were members of the incumbent Board immediately prior to the execution of the agreement providing for such transaction constitute less than two-thirds of the members of the board of directors of the resulting entity, and (c) no person (subject to certain exceptions) has beneficial ownership of 35% or more of the resulting entity’s then outstanding voting securities; (iv) we completely liquidate or dissolve the company; or (v) we sell substantially all of our assets to any person, other than a transfer to a subsidiary of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76" w:name="page77"/>
    <w:bookmarkEnd w:id="7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Summary of Potential Payments on Termination or Change of Control</w:t>
      </w:r>
    </w:p>
    <w:p>
      <w:pPr>
        <w:spacing w:after="0" w:line="139" w:lineRule="exact"/>
        <w:rPr>
          <w:sz w:val="20"/>
          <w:szCs w:val="20"/>
          <w:color w:val="auto"/>
        </w:rPr>
      </w:pPr>
    </w:p>
    <w:p>
      <w:pPr>
        <w:ind w:left="400" w:right="979"/>
        <w:spacing w:after="0" w:line="286" w:lineRule="auto"/>
        <w:rPr>
          <w:sz w:val="20"/>
          <w:szCs w:val="20"/>
          <w:color w:val="auto"/>
        </w:rPr>
      </w:pPr>
      <w:r>
        <w:rPr>
          <w:rFonts w:ascii="Arial" w:cs="Arial" w:eastAsia="Arial" w:hAnsi="Arial"/>
          <w:sz w:val="16"/>
          <w:szCs w:val="16"/>
          <w:color w:val="auto"/>
        </w:rPr>
        <w:t>The following tables estimate the value of the potential payments on termination or change of control of the company for the NEOs as of December 31, 2024.</w:t>
      </w:r>
    </w:p>
    <w:p>
      <w:pPr>
        <w:spacing w:after="0" w:line="201"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Termination</w:t>
            </w:r>
          </w:p>
        </w:tc>
      </w:tr>
      <w:tr>
        <w:trPr>
          <w:trHeight w:val="171"/>
        </w:trPr>
        <w:tc>
          <w:tcPr>
            <w:tcW w:w="30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Without Cause</w:t>
            </w:r>
          </w:p>
        </w:tc>
      </w:tr>
      <w:tr>
        <w:trPr>
          <w:trHeight w:val="162"/>
        </w:trPr>
        <w:tc>
          <w:tcPr>
            <w:tcW w:w="30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for Cause or</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Termination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or Resignation</w:t>
            </w:r>
          </w:p>
        </w:tc>
      </w:tr>
      <w:tr>
        <w:trPr>
          <w:trHeight w:val="162"/>
        </w:trPr>
        <w:tc>
          <w:tcPr>
            <w:tcW w:w="30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Resignation</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Without Cause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for Good</w:t>
            </w:r>
          </w:p>
        </w:tc>
      </w:tr>
      <w:tr>
        <w:trPr>
          <w:trHeight w:val="162"/>
        </w:trPr>
        <w:tc>
          <w:tcPr>
            <w:tcW w:w="30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Without</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or Resignation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Reason Upon</w:t>
            </w:r>
          </w:p>
        </w:tc>
      </w:tr>
      <w:tr>
        <w:trPr>
          <w:trHeight w:val="162"/>
        </w:trPr>
        <w:tc>
          <w:tcPr>
            <w:tcW w:w="30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Good</w:t>
            </w:r>
          </w:p>
        </w:tc>
        <w:tc>
          <w:tcPr>
            <w:tcW w:w="8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Death or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for Good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a Change of</w:t>
            </w:r>
          </w:p>
        </w:tc>
      </w:tr>
      <w:tr>
        <w:trPr>
          <w:trHeight w:val="180"/>
        </w:trPr>
        <w:tc>
          <w:tcPr>
            <w:tcW w:w="30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Reason</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Retirement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Disability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Reason</w:t>
            </w:r>
          </w:p>
        </w:tc>
        <w:tc>
          <w:tcPr>
            <w:tcW w:w="1220" w:type="dxa"/>
            <w:vAlign w:val="bottom"/>
          </w:tcPr>
          <w:p>
            <w:pPr>
              <w:jc w:val="center"/>
              <w:spacing w:after="0" w:line="180" w:lineRule="exact"/>
              <w:rPr>
                <w:sz w:val="20"/>
                <w:szCs w:val="20"/>
                <w:color w:val="auto"/>
              </w:rPr>
            </w:pPr>
            <w:r>
              <w:rPr>
                <w:rFonts w:ascii="Arial" w:cs="Arial" w:eastAsia="Arial" w:hAnsi="Arial"/>
                <w:sz w:val="13"/>
                <w:szCs w:val="13"/>
                <w:b w:val="1"/>
                <w:bCs w:val="1"/>
                <w:color w:val="auto"/>
              </w:rPr>
              <w:t>Control</w:t>
            </w:r>
            <w:r>
              <w:rPr>
                <w:rFonts w:ascii="Arial" w:cs="Arial" w:eastAsia="Arial" w:hAnsi="Arial"/>
                <w:sz w:val="20"/>
                <w:szCs w:val="20"/>
                <w:b w:val="1"/>
                <w:bCs w:val="1"/>
                <w:color w:val="auto"/>
                <w:vertAlign w:val="superscript"/>
              </w:rPr>
              <w:t>(10)</w:t>
            </w:r>
          </w:p>
        </w:tc>
      </w:tr>
      <w:tr>
        <w:trPr>
          <w:trHeight w:val="205"/>
        </w:trPr>
        <w:tc>
          <w:tcPr>
            <w:tcW w:w="30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Benefits and Payments Upon Termination</w:t>
            </w: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30"/>
        </w:trPr>
        <w:tc>
          <w:tcPr>
            <w:tcW w:w="3060" w:type="dxa"/>
            <w:vAlign w:val="bottom"/>
            <w:shd w:val="clear" w:color="auto" w:fill="D9D9D9"/>
          </w:tcPr>
          <w:p>
            <w:pPr>
              <w:ind w:left="120"/>
              <w:spacing w:after="0"/>
              <w:rPr>
                <w:sz w:val="20"/>
                <w:szCs w:val="20"/>
                <w:color w:val="auto"/>
              </w:rPr>
            </w:pPr>
            <w:r>
              <w:rPr>
                <w:rFonts w:ascii="Arial" w:cs="Arial" w:eastAsia="Arial" w:hAnsi="Arial"/>
                <w:sz w:val="14"/>
                <w:szCs w:val="14"/>
                <w:b w:val="1"/>
                <w:bCs w:val="1"/>
                <w:i w:val="1"/>
                <w:iCs w:val="1"/>
                <w:color w:val="auto"/>
              </w:rPr>
              <w:t>Cash Severance</w:t>
            </w:r>
          </w:p>
        </w:tc>
        <w:tc>
          <w:tcPr>
            <w:tcW w:w="1000" w:type="dxa"/>
            <w:vAlign w:val="bottom"/>
            <w:shd w:val="clear" w:color="auto" w:fill="D9D9D9"/>
          </w:tcPr>
          <w:p>
            <w:pPr>
              <w:spacing w:after="0"/>
              <w:rPr>
                <w:sz w:val="19"/>
                <w:szCs w:val="19"/>
                <w:color w:val="auto"/>
              </w:rPr>
            </w:pPr>
          </w:p>
        </w:tc>
        <w:tc>
          <w:tcPr>
            <w:tcW w:w="880" w:type="dxa"/>
            <w:vAlign w:val="bottom"/>
            <w:shd w:val="clear" w:color="auto" w:fill="D9D9D9"/>
          </w:tcPr>
          <w:p>
            <w:pPr>
              <w:spacing w:after="0"/>
              <w:rPr>
                <w:sz w:val="19"/>
                <w:szCs w:val="19"/>
                <w:color w:val="auto"/>
              </w:rPr>
            </w:pPr>
          </w:p>
        </w:tc>
        <w:tc>
          <w:tcPr>
            <w:tcW w:w="900" w:type="dxa"/>
            <w:vAlign w:val="bottom"/>
            <w:shd w:val="clear" w:color="auto" w:fill="D9D9D9"/>
          </w:tcPr>
          <w:p>
            <w:pPr>
              <w:spacing w:after="0"/>
              <w:rPr>
                <w:sz w:val="19"/>
                <w:szCs w:val="19"/>
                <w:color w:val="auto"/>
              </w:rPr>
            </w:pPr>
          </w:p>
        </w:tc>
        <w:tc>
          <w:tcPr>
            <w:tcW w:w="1140" w:type="dxa"/>
            <w:vAlign w:val="bottom"/>
            <w:shd w:val="clear" w:color="auto" w:fill="D9D9D9"/>
          </w:tcPr>
          <w:p>
            <w:pPr>
              <w:spacing w:after="0"/>
              <w:rPr>
                <w:sz w:val="19"/>
                <w:szCs w:val="19"/>
                <w:color w:val="auto"/>
              </w:rPr>
            </w:pPr>
          </w:p>
        </w:tc>
        <w:tc>
          <w:tcPr>
            <w:tcW w:w="1220" w:type="dxa"/>
            <w:vAlign w:val="bottom"/>
            <w:shd w:val="clear" w:color="auto" w:fill="D9D9D9"/>
          </w:tcPr>
          <w:p>
            <w:pPr>
              <w:spacing w:after="0"/>
              <w:rPr>
                <w:sz w:val="19"/>
                <w:szCs w:val="19"/>
                <w:color w:val="auto"/>
              </w:rPr>
            </w:pPr>
          </w:p>
        </w:tc>
      </w:tr>
      <w:tr>
        <w:trPr>
          <w:trHeight w:val="270"/>
        </w:trPr>
        <w:tc>
          <w:tcPr>
            <w:tcW w:w="3060" w:type="dxa"/>
            <w:vAlign w:val="bottom"/>
            <w:shd w:val="clear" w:color="auto" w:fill="F2F2F2"/>
          </w:tcPr>
          <w:p>
            <w:pPr>
              <w:ind w:left="300"/>
              <w:spacing w:after="0"/>
              <w:rPr>
                <w:sz w:val="20"/>
                <w:szCs w:val="20"/>
                <w:color w:val="auto"/>
              </w:rPr>
            </w:pPr>
            <w:r>
              <w:rPr>
                <w:rFonts w:ascii="Arial" w:cs="Arial" w:eastAsia="Arial" w:hAnsi="Arial"/>
                <w:sz w:val="14"/>
                <w:szCs w:val="14"/>
                <w:color w:val="auto"/>
              </w:rPr>
              <w:t>Mr. Fioravanti</w:t>
            </w:r>
          </w:p>
        </w:tc>
        <w:tc>
          <w:tcPr>
            <w:tcW w:w="1000" w:type="dxa"/>
            <w:vAlign w:val="bottom"/>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F2F2F2"/>
          </w:tcPr>
          <w:p>
            <w:pPr>
              <w:ind w:left="240"/>
              <w:spacing w:after="0"/>
              <w:rPr>
                <w:sz w:val="20"/>
                <w:szCs w:val="20"/>
                <w:color w:val="auto"/>
              </w:rPr>
            </w:pPr>
            <w:r>
              <w:rPr>
                <w:rFonts w:ascii="Arial" w:cs="Arial" w:eastAsia="Arial" w:hAnsi="Arial"/>
                <w:sz w:val="14"/>
                <w:szCs w:val="14"/>
                <w:color w:val="auto"/>
              </w:rPr>
              <w:t>5,839,200</w:t>
            </w:r>
            <w:r>
              <w:rPr>
                <w:rFonts w:ascii="Arial" w:cs="Arial" w:eastAsia="Arial" w:hAnsi="Arial"/>
                <w:sz w:val="23"/>
                <w:szCs w:val="23"/>
                <w:color w:val="auto"/>
                <w:vertAlign w:val="superscript"/>
              </w:rPr>
              <w:t>(1)</w:t>
            </w:r>
          </w:p>
        </w:tc>
        <w:tc>
          <w:tcPr>
            <w:tcW w:w="1220" w:type="dxa"/>
            <w:vAlign w:val="bottom"/>
            <w:shd w:val="clear" w:color="auto" w:fill="F2F2F2"/>
          </w:tcPr>
          <w:p>
            <w:pPr>
              <w:ind w:left="260"/>
              <w:spacing w:after="0"/>
              <w:rPr>
                <w:sz w:val="20"/>
                <w:szCs w:val="20"/>
                <w:color w:val="auto"/>
              </w:rPr>
            </w:pPr>
            <w:r>
              <w:rPr>
                <w:rFonts w:ascii="Arial" w:cs="Arial" w:eastAsia="Arial" w:hAnsi="Arial"/>
                <w:sz w:val="14"/>
                <w:szCs w:val="14"/>
                <w:color w:val="auto"/>
              </w:rPr>
              <w:t>8,758,800</w:t>
            </w:r>
            <w:r>
              <w:rPr>
                <w:rFonts w:ascii="Arial" w:cs="Arial" w:eastAsia="Arial" w:hAnsi="Arial"/>
                <w:sz w:val="23"/>
                <w:szCs w:val="23"/>
                <w:color w:val="auto"/>
                <w:vertAlign w:val="superscript"/>
              </w:rPr>
              <w:t>(2)</w:t>
            </w:r>
          </w:p>
        </w:tc>
      </w:tr>
      <w:tr>
        <w:trPr>
          <w:trHeight w:val="270"/>
        </w:trPr>
        <w:tc>
          <w:tcPr>
            <w:tcW w:w="3060" w:type="dxa"/>
            <w:vAlign w:val="bottom"/>
            <w:shd w:val="clear" w:color="auto" w:fill="D9D9D9"/>
          </w:tcPr>
          <w:p>
            <w:pPr>
              <w:ind w:left="300"/>
              <w:spacing w:after="0"/>
              <w:rPr>
                <w:sz w:val="20"/>
                <w:szCs w:val="20"/>
                <w:color w:val="auto"/>
              </w:rPr>
            </w:pPr>
            <w:r>
              <w:rPr>
                <w:rFonts w:ascii="Arial" w:cs="Arial" w:eastAsia="Arial" w:hAnsi="Arial"/>
                <w:sz w:val="14"/>
                <w:szCs w:val="14"/>
                <w:color w:val="auto"/>
              </w:rPr>
              <w:t>Mr. Reed</w:t>
            </w:r>
          </w:p>
        </w:tc>
        <w:tc>
          <w:tcPr>
            <w:tcW w:w="1000" w:type="dxa"/>
            <w:vAlign w:val="bottom"/>
            <w:shd w:val="clear" w:color="auto" w:fill="D9D9D9"/>
          </w:tcPr>
          <w:p>
            <w:pPr>
              <w:ind w:left="420"/>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D9D9D9"/>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9D9D9"/>
          </w:tcPr>
          <w:p>
            <w:pPr>
              <w:ind w:left="240"/>
              <w:spacing w:after="0"/>
              <w:rPr>
                <w:sz w:val="20"/>
                <w:szCs w:val="20"/>
                <w:color w:val="auto"/>
              </w:rPr>
            </w:pPr>
            <w:r>
              <w:rPr>
                <w:rFonts w:ascii="Arial" w:cs="Arial" w:eastAsia="Arial" w:hAnsi="Arial"/>
                <w:sz w:val="14"/>
                <w:szCs w:val="14"/>
                <w:color w:val="auto"/>
              </w:rPr>
              <w:t>3,376,000</w:t>
            </w:r>
            <w:r>
              <w:rPr>
                <w:rFonts w:ascii="Arial" w:cs="Arial" w:eastAsia="Arial" w:hAnsi="Arial"/>
                <w:sz w:val="23"/>
                <w:szCs w:val="23"/>
                <w:color w:val="auto"/>
                <w:vertAlign w:val="superscript"/>
              </w:rPr>
              <w:t>(1)</w:t>
            </w:r>
          </w:p>
        </w:tc>
        <w:tc>
          <w:tcPr>
            <w:tcW w:w="1220" w:type="dxa"/>
            <w:vAlign w:val="bottom"/>
            <w:shd w:val="clear" w:color="auto" w:fill="D9D9D9"/>
          </w:tcPr>
          <w:p>
            <w:pPr>
              <w:ind w:left="260"/>
              <w:spacing w:after="0"/>
              <w:rPr>
                <w:sz w:val="20"/>
                <w:szCs w:val="20"/>
                <w:color w:val="auto"/>
              </w:rPr>
            </w:pPr>
            <w:r>
              <w:rPr>
                <w:rFonts w:ascii="Arial" w:cs="Arial" w:eastAsia="Arial" w:hAnsi="Arial"/>
                <w:sz w:val="14"/>
                <w:szCs w:val="14"/>
                <w:color w:val="auto"/>
              </w:rPr>
              <w:t>8,640,100</w:t>
            </w:r>
            <w:r>
              <w:rPr>
                <w:rFonts w:ascii="Arial" w:cs="Arial" w:eastAsia="Arial" w:hAnsi="Arial"/>
                <w:sz w:val="23"/>
                <w:szCs w:val="23"/>
                <w:color w:val="auto"/>
                <w:vertAlign w:val="superscript"/>
              </w:rPr>
              <w:t>(2)</w:t>
            </w:r>
          </w:p>
        </w:tc>
      </w:tr>
      <w:tr>
        <w:trPr>
          <w:trHeight w:val="270"/>
        </w:trPr>
        <w:tc>
          <w:tcPr>
            <w:tcW w:w="3060" w:type="dxa"/>
            <w:vAlign w:val="bottom"/>
            <w:shd w:val="clear" w:color="auto" w:fill="F2F2F2"/>
          </w:tcPr>
          <w:p>
            <w:pPr>
              <w:ind w:left="300"/>
              <w:spacing w:after="0"/>
              <w:rPr>
                <w:sz w:val="20"/>
                <w:szCs w:val="20"/>
                <w:color w:val="auto"/>
              </w:rPr>
            </w:pPr>
            <w:r>
              <w:rPr>
                <w:rFonts w:ascii="Arial" w:cs="Arial" w:eastAsia="Arial" w:hAnsi="Arial"/>
                <w:sz w:val="14"/>
                <w:szCs w:val="14"/>
                <w:color w:val="auto"/>
              </w:rPr>
              <w:t>Ms. Hutcheson</w:t>
            </w:r>
          </w:p>
        </w:tc>
        <w:tc>
          <w:tcPr>
            <w:tcW w:w="1000" w:type="dxa"/>
            <w:vAlign w:val="bottom"/>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F2F2F2"/>
          </w:tcPr>
          <w:p>
            <w:pPr>
              <w:ind w:left="260"/>
              <w:spacing w:after="0"/>
              <w:rPr>
                <w:sz w:val="20"/>
                <w:szCs w:val="20"/>
                <w:color w:val="auto"/>
              </w:rPr>
            </w:pPr>
            <w:r>
              <w:rPr>
                <w:rFonts w:ascii="Arial" w:cs="Arial" w:eastAsia="Arial" w:hAnsi="Arial"/>
                <w:sz w:val="14"/>
                <w:szCs w:val="14"/>
                <w:color w:val="auto"/>
              </w:rPr>
              <w:t>2,928,032</w:t>
            </w:r>
            <w:r>
              <w:rPr>
                <w:rFonts w:ascii="Arial" w:cs="Arial" w:eastAsia="Arial" w:hAnsi="Arial"/>
                <w:sz w:val="23"/>
                <w:szCs w:val="23"/>
                <w:color w:val="auto"/>
                <w:vertAlign w:val="superscript"/>
              </w:rPr>
              <w:t>(3)</w:t>
            </w:r>
          </w:p>
        </w:tc>
      </w:tr>
      <w:tr>
        <w:trPr>
          <w:trHeight w:val="270"/>
        </w:trPr>
        <w:tc>
          <w:tcPr>
            <w:tcW w:w="3060" w:type="dxa"/>
            <w:vAlign w:val="bottom"/>
            <w:shd w:val="clear" w:color="auto" w:fill="D9D9D9"/>
          </w:tcPr>
          <w:p>
            <w:pPr>
              <w:ind w:left="300"/>
              <w:spacing w:after="0"/>
              <w:rPr>
                <w:sz w:val="20"/>
                <w:szCs w:val="20"/>
                <w:color w:val="auto"/>
              </w:rPr>
            </w:pPr>
            <w:r>
              <w:rPr>
                <w:rFonts w:ascii="Arial" w:cs="Arial" w:eastAsia="Arial" w:hAnsi="Arial"/>
                <w:sz w:val="14"/>
                <w:szCs w:val="14"/>
                <w:color w:val="auto"/>
              </w:rPr>
              <w:t>Mr. Chaffin</w:t>
            </w:r>
          </w:p>
        </w:tc>
        <w:tc>
          <w:tcPr>
            <w:tcW w:w="1000" w:type="dxa"/>
            <w:vAlign w:val="bottom"/>
            <w:shd w:val="clear" w:color="auto" w:fill="D9D9D9"/>
          </w:tcPr>
          <w:p>
            <w:pPr>
              <w:ind w:left="420"/>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D9D9D9"/>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9D9D9"/>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9D9D9"/>
          </w:tcPr>
          <w:p>
            <w:pPr>
              <w:ind w:left="260"/>
              <w:spacing w:after="0"/>
              <w:rPr>
                <w:sz w:val="20"/>
                <w:szCs w:val="20"/>
                <w:color w:val="auto"/>
              </w:rPr>
            </w:pPr>
            <w:r>
              <w:rPr>
                <w:rFonts w:ascii="Arial" w:cs="Arial" w:eastAsia="Arial" w:hAnsi="Arial"/>
                <w:sz w:val="14"/>
                <w:szCs w:val="14"/>
                <w:color w:val="auto"/>
              </w:rPr>
              <w:t>2,953,372</w:t>
            </w:r>
            <w:r>
              <w:rPr>
                <w:rFonts w:ascii="Arial" w:cs="Arial" w:eastAsia="Arial" w:hAnsi="Arial"/>
                <w:sz w:val="23"/>
                <w:szCs w:val="23"/>
                <w:color w:val="auto"/>
                <w:vertAlign w:val="superscript"/>
              </w:rPr>
              <w:t>(3)</w:t>
            </w:r>
          </w:p>
        </w:tc>
      </w:tr>
      <w:tr>
        <w:trPr>
          <w:trHeight w:val="270"/>
        </w:trPr>
        <w:tc>
          <w:tcPr>
            <w:tcW w:w="3060" w:type="dxa"/>
            <w:vAlign w:val="bottom"/>
            <w:shd w:val="clear" w:color="auto" w:fill="F2F2F2"/>
          </w:tcPr>
          <w:p>
            <w:pPr>
              <w:ind w:left="300"/>
              <w:spacing w:after="0"/>
              <w:rPr>
                <w:sz w:val="20"/>
                <w:szCs w:val="20"/>
                <w:color w:val="auto"/>
              </w:rPr>
            </w:pPr>
            <w:r>
              <w:rPr>
                <w:rFonts w:ascii="Arial" w:cs="Arial" w:eastAsia="Arial" w:hAnsi="Arial"/>
                <w:sz w:val="14"/>
                <w:szCs w:val="14"/>
                <w:color w:val="auto"/>
              </w:rPr>
              <w:t>Mr. Lynn</w:t>
            </w:r>
          </w:p>
        </w:tc>
        <w:tc>
          <w:tcPr>
            <w:tcW w:w="1000" w:type="dxa"/>
            <w:vAlign w:val="bottom"/>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F2F2F2"/>
          </w:tcPr>
          <w:p>
            <w:pPr>
              <w:ind w:left="260"/>
              <w:spacing w:after="0"/>
              <w:rPr>
                <w:sz w:val="20"/>
                <w:szCs w:val="20"/>
                <w:color w:val="auto"/>
              </w:rPr>
            </w:pPr>
            <w:r>
              <w:rPr>
                <w:rFonts w:ascii="Arial" w:cs="Arial" w:eastAsia="Arial" w:hAnsi="Arial"/>
                <w:sz w:val="14"/>
                <w:szCs w:val="14"/>
                <w:color w:val="auto"/>
              </w:rPr>
              <w:t>2,397,174</w:t>
            </w:r>
            <w:r>
              <w:rPr>
                <w:rFonts w:ascii="Arial" w:cs="Arial" w:eastAsia="Arial" w:hAnsi="Arial"/>
                <w:sz w:val="23"/>
                <w:szCs w:val="23"/>
                <w:color w:val="auto"/>
                <w:vertAlign w:val="superscript"/>
              </w:rPr>
              <w:t>(3)</w:t>
            </w:r>
          </w:p>
        </w:tc>
      </w:tr>
      <w:tr>
        <w:trPr>
          <w:trHeight w:val="243"/>
        </w:trPr>
        <w:tc>
          <w:tcPr>
            <w:tcW w:w="3060" w:type="dxa"/>
            <w:vAlign w:val="bottom"/>
            <w:shd w:val="clear" w:color="auto" w:fill="D9D9D9"/>
          </w:tcPr>
          <w:p>
            <w:pPr>
              <w:ind w:left="120"/>
              <w:spacing w:after="0"/>
              <w:rPr>
                <w:sz w:val="20"/>
                <w:szCs w:val="20"/>
                <w:color w:val="auto"/>
              </w:rPr>
            </w:pPr>
            <w:r>
              <w:rPr>
                <w:rFonts w:ascii="Arial" w:cs="Arial" w:eastAsia="Arial" w:hAnsi="Arial"/>
                <w:sz w:val="14"/>
                <w:szCs w:val="14"/>
                <w:b w:val="1"/>
                <w:bCs w:val="1"/>
                <w:i w:val="1"/>
                <w:iCs w:val="1"/>
                <w:color w:val="auto"/>
              </w:rPr>
              <w:t>Non-Equity Incentive Compensation</w:t>
            </w:r>
          </w:p>
        </w:tc>
        <w:tc>
          <w:tcPr>
            <w:tcW w:w="1000" w:type="dxa"/>
            <w:vAlign w:val="bottom"/>
            <w:shd w:val="clear" w:color="auto" w:fill="D9D9D9"/>
          </w:tcPr>
          <w:p>
            <w:pPr>
              <w:spacing w:after="0"/>
              <w:rPr>
                <w:sz w:val="21"/>
                <w:szCs w:val="21"/>
                <w:color w:val="auto"/>
              </w:rPr>
            </w:pPr>
          </w:p>
        </w:tc>
        <w:tc>
          <w:tcPr>
            <w:tcW w:w="880" w:type="dxa"/>
            <w:vAlign w:val="bottom"/>
            <w:shd w:val="clear" w:color="auto" w:fill="D9D9D9"/>
          </w:tcPr>
          <w:p>
            <w:pPr>
              <w:spacing w:after="0"/>
              <w:rPr>
                <w:sz w:val="21"/>
                <w:szCs w:val="21"/>
                <w:color w:val="auto"/>
              </w:rPr>
            </w:pPr>
          </w:p>
        </w:tc>
        <w:tc>
          <w:tcPr>
            <w:tcW w:w="900" w:type="dxa"/>
            <w:vAlign w:val="bottom"/>
            <w:shd w:val="clear" w:color="auto" w:fill="D9D9D9"/>
          </w:tcPr>
          <w:p>
            <w:pPr>
              <w:spacing w:after="0"/>
              <w:rPr>
                <w:sz w:val="21"/>
                <w:szCs w:val="21"/>
                <w:color w:val="auto"/>
              </w:rPr>
            </w:pPr>
          </w:p>
        </w:tc>
        <w:tc>
          <w:tcPr>
            <w:tcW w:w="1140" w:type="dxa"/>
            <w:vAlign w:val="bottom"/>
            <w:shd w:val="clear" w:color="auto" w:fill="D9D9D9"/>
          </w:tcPr>
          <w:p>
            <w:pPr>
              <w:spacing w:after="0"/>
              <w:rPr>
                <w:sz w:val="21"/>
                <w:szCs w:val="21"/>
                <w:color w:val="auto"/>
              </w:rPr>
            </w:pPr>
          </w:p>
        </w:tc>
        <w:tc>
          <w:tcPr>
            <w:tcW w:w="1220" w:type="dxa"/>
            <w:vAlign w:val="bottom"/>
            <w:shd w:val="clear" w:color="auto" w:fill="D9D9D9"/>
          </w:tcPr>
          <w:p>
            <w:pPr>
              <w:spacing w:after="0"/>
              <w:rPr>
                <w:sz w:val="21"/>
                <w:szCs w:val="21"/>
                <w:color w:val="auto"/>
              </w:rPr>
            </w:pPr>
          </w:p>
        </w:tc>
      </w:tr>
      <w:tr>
        <w:trPr>
          <w:trHeight w:val="223"/>
        </w:trPr>
        <w:tc>
          <w:tcPr>
            <w:tcW w:w="3060" w:type="dxa"/>
            <w:vAlign w:val="bottom"/>
            <w:tcBorders>
              <w:bottom w:val="single" w:sz="8" w:color="F2F2F2"/>
            </w:tcBorders>
            <w:shd w:val="clear" w:color="auto" w:fill="F2F2F2"/>
          </w:tcPr>
          <w:p>
            <w:pPr>
              <w:ind w:left="300"/>
              <w:spacing w:after="0"/>
              <w:rPr>
                <w:sz w:val="20"/>
                <w:szCs w:val="20"/>
                <w:color w:val="auto"/>
              </w:rPr>
            </w:pPr>
            <w:r>
              <w:rPr>
                <w:rFonts w:ascii="Arial" w:cs="Arial" w:eastAsia="Arial" w:hAnsi="Arial"/>
                <w:sz w:val="14"/>
                <w:szCs w:val="14"/>
                <w:color w:val="auto"/>
              </w:rPr>
              <w:t>Mr. Fioravanti</w:t>
            </w:r>
          </w:p>
        </w:tc>
        <w:tc>
          <w:tcPr>
            <w:tcW w:w="100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F2F2F2"/>
            </w:tcBorders>
            <w:shd w:val="clear" w:color="auto" w:fill="F2F2F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w:t>
            </w:r>
          </w:p>
        </w:tc>
      </w:tr>
      <w:tr>
        <w:trPr>
          <w:trHeight w:val="223"/>
        </w:trPr>
        <w:tc>
          <w:tcPr>
            <w:tcW w:w="3060" w:type="dxa"/>
            <w:vAlign w:val="bottom"/>
            <w:tcBorders>
              <w:bottom w:val="single" w:sz="8" w:color="D9D9D9"/>
            </w:tcBorders>
            <w:shd w:val="clear" w:color="auto" w:fill="D9D9D9"/>
          </w:tcPr>
          <w:p>
            <w:pPr>
              <w:ind w:left="300"/>
              <w:spacing w:after="0"/>
              <w:rPr>
                <w:sz w:val="20"/>
                <w:szCs w:val="20"/>
                <w:color w:val="auto"/>
              </w:rPr>
            </w:pPr>
            <w:r>
              <w:rPr>
                <w:rFonts w:ascii="Arial" w:cs="Arial" w:eastAsia="Arial" w:hAnsi="Arial"/>
                <w:sz w:val="14"/>
                <w:szCs w:val="14"/>
                <w:color w:val="auto"/>
              </w:rPr>
              <w:t>Mr. Reed</w:t>
            </w:r>
          </w:p>
        </w:tc>
        <w:tc>
          <w:tcPr>
            <w:tcW w:w="1000" w:type="dxa"/>
            <w:vAlign w:val="bottom"/>
            <w:tcBorders>
              <w:bottom w:val="single" w:sz="8" w:color="D9D9D9"/>
            </w:tcBorders>
            <w:shd w:val="clear" w:color="auto" w:fill="D9D9D9"/>
          </w:tcPr>
          <w:p>
            <w:pPr>
              <w:ind w:left="4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D9D9D9"/>
            </w:tcBorders>
            <w:shd w:val="clear" w:color="auto" w:fill="D9D9D9"/>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9D9D9"/>
            </w:tcBorders>
            <w:shd w:val="clear" w:color="auto" w:fill="D9D9D9"/>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9D9D9"/>
            </w:tcBorders>
            <w:shd w:val="clear" w:color="auto" w:fill="D9D9D9"/>
          </w:tcPr>
          <w:p>
            <w:pPr>
              <w:jc w:val="right"/>
              <w:ind w:right="248"/>
              <w:spacing w:after="0"/>
              <w:rPr>
                <w:sz w:val="20"/>
                <w:szCs w:val="20"/>
                <w:color w:val="auto"/>
              </w:rPr>
            </w:pPr>
            <w:r>
              <w:rPr>
                <w:rFonts w:ascii="Arial" w:cs="Arial" w:eastAsia="Arial" w:hAnsi="Arial"/>
                <w:sz w:val="14"/>
                <w:szCs w:val="14"/>
                <w:color w:val="auto"/>
              </w:rPr>
              <w:t>—</w:t>
            </w:r>
          </w:p>
        </w:tc>
      </w:tr>
      <w:tr>
        <w:trPr>
          <w:trHeight w:val="223"/>
        </w:trPr>
        <w:tc>
          <w:tcPr>
            <w:tcW w:w="3060" w:type="dxa"/>
            <w:vAlign w:val="bottom"/>
            <w:tcBorders>
              <w:bottom w:val="single" w:sz="8" w:color="F2F2F2"/>
            </w:tcBorders>
            <w:shd w:val="clear" w:color="auto" w:fill="F2F2F2"/>
          </w:tcPr>
          <w:p>
            <w:pPr>
              <w:ind w:left="300"/>
              <w:spacing w:after="0"/>
              <w:rPr>
                <w:sz w:val="20"/>
                <w:szCs w:val="20"/>
                <w:color w:val="auto"/>
              </w:rPr>
            </w:pPr>
            <w:r>
              <w:rPr>
                <w:rFonts w:ascii="Arial" w:cs="Arial" w:eastAsia="Arial" w:hAnsi="Arial"/>
                <w:sz w:val="14"/>
                <w:szCs w:val="14"/>
                <w:color w:val="auto"/>
              </w:rPr>
              <w:t>Ms. Hutcheson</w:t>
            </w:r>
          </w:p>
        </w:tc>
        <w:tc>
          <w:tcPr>
            <w:tcW w:w="100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F2F2F2"/>
            </w:tcBorders>
            <w:shd w:val="clear" w:color="auto" w:fill="F2F2F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w:t>
            </w:r>
          </w:p>
        </w:tc>
      </w:tr>
      <w:tr>
        <w:trPr>
          <w:trHeight w:val="223"/>
        </w:trPr>
        <w:tc>
          <w:tcPr>
            <w:tcW w:w="3060" w:type="dxa"/>
            <w:vAlign w:val="bottom"/>
            <w:tcBorders>
              <w:bottom w:val="single" w:sz="8" w:color="D9D9D9"/>
            </w:tcBorders>
            <w:shd w:val="clear" w:color="auto" w:fill="D9D9D9"/>
          </w:tcPr>
          <w:p>
            <w:pPr>
              <w:ind w:left="300"/>
              <w:spacing w:after="0"/>
              <w:rPr>
                <w:sz w:val="20"/>
                <w:szCs w:val="20"/>
                <w:color w:val="auto"/>
              </w:rPr>
            </w:pPr>
            <w:r>
              <w:rPr>
                <w:rFonts w:ascii="Arial" w:cs="Arial" w:eastAsia="Arial" w:hAnsi="Arial"/>
                <w:sz w:val="14"/>
                <w:szCs w:val="14"/>
                <w:color w:val="auto"/>
              </w:rPr>
              <w:t>Mr. Chaffin</w:t>
            </w:r>
          </w:p>
        </w:tc>
        <w:tc>
          <w:tcPr>
            <w:tcW w:w="1000" w:type="dxa"/>
            <w:vAlign w:val="bottom"/>
            <w:tcBorders>
              <w:bottom w:val="single" w:sz="8" w:color="D9D9D9"/>
            </w:tcBorders>
            <w:shd w:val="clear" w:color="auto" w:fill="D9D9D9"/>
          </w:tcPr>
          <w:p>
            <w:pPr>
              <w:ind w:left="4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D9D9D9"/>
            </w:tcBorders>
            <w:shd w:val="clear" w:color="auto" w:fill="D9D9D9"/>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9D9D9"/>
            </w:tcBorders>
            <w:shd w:val="clear" w:color="auto" w:fill="D9D9D9"/>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9D9D9"/>
            </w:tcBorders>
            <w:shd w:val="clear" w:color="auto" w:fill="D9D9D9"/>
          </w:tcPr>
          <w:p>
            <w:pPr>
              <w:jc w:val="right"/>
              <w:ind w:right="248"/>
              <w:spacing w:after="0"/>
              <w:rPr>
                <w:sz w:val="20"/>
                <w:szCs w:val="20"/>
                <w:color w:val="auto"/>
              </w:rPr>
            </w:pPr>
            <w:r>
              <w:rPr>
                <w:rFonts w:ascii="Arial" w:cs="Arial" w:eastAsia="Arial" w:hAnsi="Arial"/>
                <w:sz w:val="14"/>
                <w:szCs w:val="14"/>
                <w:color w:val="auto"/>
              </w:rPr>
              <w:t>—</w:t>
            </w:r>
          </w:p>
        </w:tc>
      </w:tr>
      <w:tr>
        <w:trPr>
          <w:trHeight w:val="223"/>
        </w:trPr>
        <w:tc>
          <w:tcPr>
            <w:tcW w:w="3060" w:type="dxa"/>
            <w:vAlign w:val="bottom"/>
            <w:tcBorders>
              <w:bottom w:val="single" w:sz="8" w:color="F2F2F2"/>
            </w:tcBorders>
            <w:shd w:val="clear" w:color="auto" w:fill="F2F2F2"/>
          </w:tcPr>
          <w:p>
            <w:pPr>
              <w:ind w:left="300"/>
              <w:spacing w:after="0"/>
              <w:rPr>
                <w:sz w:val="20"/>
                <w:szCs w:val="20"/>
                <w:color w:val="auto"/>
              </w:rPr>
            </w:pPr>
            <w:r>
              <w:rPr>
                <w:rFonts w:ascii="Arial" w:cs="Arial" w:eastAsia="Arial" w:hAnsi="Arial"/>
                <w:sz w:val="14"/>
                <w:szCs w:val="14"/>
                <w:color w:val="auto"/>
              </w:rPr>
              <w:t>Mr. Lynn</w:t>
            </w:r>
          </w:p>
        </w:tc>
        <w:tc>
          <w:tcPr>
            <w:tcW w:w="100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F2F2F2"/>
            </w:tcBorders>
            <w:shd w:val="clear" w:color="auto" w:fill="F2F2F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w:t>
            </w:r>
          </w:p>
        </w:tc>
      </w:tr>
      <w:tr>
        <w:trPr>
          <w:trHeight w:val="190"/>
        </w:trPr>
        <w:tc>
          <w:tcPr>
            <w:tcW w:w="3060" w:type="dxa"/>
            <w:vAlign w:val="bottom"/>
            <w:shd w:val="clear" w:color="auto" w:fill="D9D9D9"/>
          </w:tcPr>
          <w:p>
            <w:pPr>
              <w:ind w:left="120"/>
              <w:spacing w:after="0"/>
              <w:rPr>
                <w:sz w:val="20"/>
                <w:szCs w:val="20"/>
                <w:color w:val="auto"/>
              </w:rPr>
            </w:pPr>
            <w:r>
              <w:rPr>
                <w:rFonts w:ascii="Arial" w:cs="Arial" w:eastAsia="Arial" w:hAnsi="Arial"/>
                <w:sz w:val="14"/>
                <w:szCs w:val="14"/>
                <w:b w:val="1"/>
                <w:bCs w:val="1"/>
                <w:i w:val="1"/>
                <w:iCs w:val="1"/>
                <w:color w:val="auto"/>
              </w:rPr>
              <w:t>Performance-Based RSU Accelerated</w:t>
            </w:r>
          </w:p>
        </w:tc>
        <w:tc>
          <w:tcPr>
            <w:tcW w:w="1000" w:type="dxa"/>
            <w:vAlign w:val="bottom"/>
            <w:shd w:val="clear" w:color="auto" w:fill="D9D9D9"/>
          </w:tcPr>
          <w:p>
            <w:pPr>
              <w:spacing w:after="0"/>
              <w:rPr>
                <w:sz w:val="16"/>
                <w:szCs w:val="16"/>
                <w:color w:val="auto"/>
              </w:rPr>
            </w:pPr>
          </w:p>
        </w:tc>
        <w:tc>
          <w:tcPr>
            <w:tcW w:w="880" w:type="dxa"/>
            <w:vAlign w:val="bottom"/>
            <w:shd w:val="clear" w:color="auto" w:fill="D9D9D9"/>
          </w:tcPr>
          <w:p>
            <w:pPr>
              <w:spacing w:after="0"/>
              <w:rPr>
                <w:sz w:val="16"/>
                <w:szCs w:val="16"/>
                <w:color w:val="auto"/>
              </w:rPr>
            </w:pPr>
          </w:p>
        </w:tc>
        <w:tc>
          <w:tcPr>
            <w:tcW w:w="900" w:type="dxa"/>
            <w:vAlign w:val="bottom"/>
            <w:shd w:val="clear" w:color="auto" w:fill="D9D9D9"/>
          </w:tcPr>
          <w:p>
            <w:pPr>
              <w:spacing w:after="0"/>
              <w:rPr>
                <w:sz w:val="16"/>
                <w:szCs w:val="16"/>
                <w:color w:val="auto"/>
              </w:rPr>
            </w:pPr>
          </w:p>
        </w:tc>
        <w:tc>
          <w:tcPr>
            <w:tcW w:w="1140" w:type="dxa"/>
            <w:vAlign w:val="bottom"/>
            <w:shd w:val="clear" w:color="auto" w:fill="D9D9D9"/>
          </w:tcPr>
          <w:p>
            <w:pPr>
              <w:spacing w:after="0"/>
              <w:rPr>
                <w:sz w:val="16"/>
                <w:szCs w:val="16"/>
                <w:color w:val="auto"/>
              </w:rPr>
            </w:pPr>
          </w:p>
        </w:tc>
        <w:tc>
          <w:tcPr>
            <w:tcW w:w="1220" w:type="dxa"/>
            <w:vAlign w:val="bottom"/>
            <w:shd w:val="clear" w:color="auto" w:fill="D9D9D9"/>
          </w:tcPr>
          <w:p>
            <w:pPr>
              <w:spacing w:after="0"/>
              <w:rPr>
                <w:sz w:val="16"/>
                <w:szCs w:val="16"/>
                <w:color w:val="auto"/>
              </w:rPr>
            </w:pPr>
          </w:p>
        </w:tc>
      </w:tr>
      <w:tr>
        <w:trPr>
          <w:trHeight w:val="242"/>
        </w:trPr>
        <w:tc>
          <w:tcPr>
            <w:tcW w:w="3060" w:type="dxa"/>
            <w:vAlign w:val="bottom"/>
            <w:shd w:val="clear" w:color="auto" w:fill="D9D9D9"/>
          </w:tcPr>
          <w:p>
            <w:pPr>
              <w:ind w:left="120"/>
              <w:spacing w:after="0" w:line="242" w:lineRule="exact"/>
              <w:rPr>
                <w:sz w:val="20"/>
                <w:szCs w:val="20"/>
                <w:color w:val="auto"/>
              </w:rPr>
            </w:pPr>
            <w:r>
              <w:rPr>
                <w:rFonts w:ascii="Arial" w:cs="Arial" w:eastAsia="Arial" w:hAnsi="Arial"/>
                <w:sz w:val="14"/>
                <w:szCs w:val="14"/>
                <w:b w:val="1"/>
                <w:bCs w:val="1"/>
                <w:i w:val="1"/>
                <w:iCs w:val="1"/>
                <w:color w:val="auto"/>
              </w:rPr>
              <w:t>Vesting</w:t>
            </w:r>
            <w:r>
              <w:rPr>
                <w:rFonts w:ascii="Arial" w:cs="Arial" w:eastAsia="Arial" w:hAnsi="Arial"/>
                <w:sz w:val="23"/>
                <w:szCs w:val="23"/>
                <w:color w:val="auto"/>
                <w:vertAlign w:val="superscript"/>
              </w:rPr>
              <w:t>(4)</w:t>
            </w:r>
          </w:p>
        </w:tc>
        <w:tc>
          <w:tcPr>
            <w:tcW w:w="1000" w:type="dxa"/>
            <w:vAlign w:val="bottom"/>
            <w:shd w:val="clear" w:color="auto" w:fill="D9D9D9"/>
          </w:tcPr>
          <w:p>
            <w:pPr>
              <w:spacing w:after="0"/>
              <w:rPr>
                <w:sz w:val="21"/>
                <w:szCs w:val="21"/>
                <w:color w:val="auto"/>
              </w:rPr>
            </w:pPr>
          </w:p>
        </w:tc>
        <w:tc>
          <w:tcPr>
            <w:tcW w:w="880" w:type="dxa"/>
            <w:vAlign w:val="bottom"/>
            <w:shd w:val="clear" w:color="auto" w:fill="D9D9D9"/>
          </w:tcPr>
          <w:p>
            <w:pPr>
              <w:spacing w:after="0"/>
              <w:rPr>
                <w:sz w:val="21"/>
                <w:szCs w:val="21"/>
                <w:color w:val="auto"/>
              </w:rPr>
            </w:pPr>
          </w:p>
        </w:tc>
        <w:tc>
          <w:tcPr>
            <w:tcW w:w="900" w:type="dxa"/>
            <w:vAlign w:val="bottom"/>
            <w:shd w:val="clear" w:color="auto" w:fill="D9D9D9"/>
          </w:tcPr>
          <w:p>
            <w:pPr>
              <w:spacing w:after="0"/>
              <w:rPr>
                <w:sz w:val="21"/>
                <w:szCs w:val="21"/>
                <w:color w:val="auto"/>
              </w:rPr>
            </w:pPr>
          </w:p>
        </w:tc>
        <w:tc>
          <w:tcPr>
            <w:tcW w:w="1140" w:type="dxa"/>
            <w:vAlign w:val="bottom"/>
            <w:shd w:val="clear" w:color="auto" w:fill="D9D9D9"/>
          </w:tcPr>
          <w:p>
            <w:pPr>
              <w:spacing w:after="0"/>
              <w:rPr>
                <w:sz w:val="21"/>
                <w:szCs w:val="21"/>
                <w:color w:val="auto"/>
              </w:rPr>
            </w:pPr>
          </w:p>
        </w:tc>
        <w:tc>
          <w:tcPr>
            <w:tcW w:w="1220" w:type="dxa"/>
            <w:vAlign w:val="bottom"/>
            <w:shd w:val="clear" w:color="auto" w:fill="D9D9D9"/>
          </w:tcPr>
          <w:p>
            <w:pPr>
              <w:spacing w:after="0"/>
              <w:rPr>
                <w:sz w:val="21"/>
                <w:szCs w:val="21"/>
                <w:color w:val="auto"/>
              </w:rPr>
            </w:pPr>
          </w:p>
        </w:tc>
      </w:tr>
      <w:tr>
        <w:trPr>
          <w:trHeight w:val="223"/>
        </w:trPr>
        <w:tc>
          <w:tcPr>
            <w:tcW w:w="3060" w:type="dxa"/>
            <w:vAlign w:val="bottom"/>
            <w:tcBorders>
              <w:bottom w:val="single" w:sz="8" w:color="F2F2F2"/>
            </w:tcBorders>
            <w:shd w:val="clear" w:color="auto" w:fill="F2F2F2"/>
          </w:tcPr>
          <w:p>
            <w:pPr>
              <w:ind w:left="300"/>
              <w:spacing w:after="0"/>
              <w:rPr>
                <w:sz w:val="20"/>
                <w:szCs w:val="20"/>
                <w:color w:val="auto"/>
              </w:rPr>
            </w:pPr>
            <w:r>
              <w:rPr>
                <w:rFonts w:ascii="Arial" w:cs="Arial" w:eastAsia="Arial" w:hAnsi="Arial"/>
                <w:sz w:val="14"/>
                <w:szCs w:val="14"/>
                <w:color w:val="auto"/>
              </w:rPr>
              <w:t>Mr. Fioravanti</w:t>
            </w:r>
          </w:p>
        </w:tc>
        <w:tc>
          <w:tcPr>
            <w:tcW w:w="100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4,662,224</w:t>
            </w:r>
          </w:p>
        </w:tc>
        <w:tc>
          <w:tcPr>
            <w:tcW w:w="114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4"/>
                <w:szCs w:val="14"/>
                <w:color w:val="auto"/>
              </w:rPr>
              <w:t>3,397,728</w:t>
            </w:r>
          </w:p>
        </w:tc>
        <w:tc>
          <w:tcPr>
            <w:tcW w:w="122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4"/>
                <w:szCs w:val="14"/>
                <w:color w:val="auto"/>
              </w:rPr>
              <w:t>4,662,224</w:t>
            </w:r>
          </w:p>
        </w:tc>
      </w:tr>
      <w:tr>
        <w:trPr>
          <w:trHeight w:val="223"/>
        </w:trPr>
        <w:tc>
          <w:tcPr>
            <w:tcW w:w="3060" w:type="dxa"/>
            <w:vAlign w:val="bottom"/>
            <w:tcBorders>
              <w:bottom w:val="single" w:sz="8" w:color="D9D9D9"/>
            </w:tcBorders>
            <w:shd w:val="clear" w:color="auto" w:fill="D9D9D9"/>
          </w:tcPr>
          <w:p>
            <w:pPr>
              <w:ind w:left="300"/>
              <w:spacing w:after="0"/>
              <w:rPr>
                <w:sz w:val="20"/>
                <w:szCs w:val="20"/>
                <w:color w:val="auto"/>
              </w:rPr>
            </w:pPr>
            <w:r>
              <w:rPr>
                <w:rFonts w:ascii="Arial" w:cs="Arial" w:eastAsia="Arial" w:hAnsi="Arial"/>
                <w:sz w:val="14"/>
                <w:szCs w:val="14"/>
                <w:color w:val="auto"/>
              </w:rPr>
              <w:t>Mr. Reed</w:t>
            </w:r>
          </w:p>
        </w:tc>
        <w:tc>
          <w:tcPr>
            <w:tcW w:w="1000" w:type="dxa"/>
            <w:vAlign w:val="bottom"/>
            <w:tcBorders>
              <w:bottom w:val="single" w:sz="8" w:color="D9D9D9"/>
            </w:tcBorders>
            <w:shd w:val="clear" w:color="auto" w:fill="D9D9D9"/>
          </w:tcPr>
          <w:p>
            <w:pPr>
              <w:ind w:left="4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D9D9D9"/>
            </w:tcBorders>
            <w:shd w:val="clear" w:color="auto" w:fill="D9D9D9"/>
          </w:tcPr>
          <w:p>
            <w:pPr>
              <w:jc w:val="right"/>
              <w:ind w:right="128"/>
              <w:spacing w:after="0"/>
              <w:rPr>
                <w:sz w:val="20"/>
                <w:szCs w:val="20"/>
                <w:color w:val="auto"/>
              </w:rPr>
            </w:pPr>
            <w:r>
              <w:rPr>
                <w:rFonts w:ascii="Arial" w:cs="Arial" w:eastAsia="Arial" w:hAnsi="Arial"/>
                <w:sz w:val="14"/>
                <w:szCs w:val="14"/>
                <w:color w:val="auto"/>
              </w:rPr>
              <w:t>5,239,016</w:t>
            </w:r>
          </w:p>
        </w:tc>
        <w:tc>
          <w:tcPr>
            <w:tcW w:w="1140" w:type="dxa"/>
            <w:vAlign w:val="bottom"/>
            <w:tcBorders>
              <w:bottom w:val="single" w:sz="8" w:color="D9D9D9"/>
            </w:tcBorders>
            <w:shd w:val="clear" w:color="auto" w:fill="D9D9D9"/>
          </w:tcPr>
          <w:p>
            <w:pPr>
              <w:ind w:left="240"/>
              <w:spacing w:after="0"/>
              <w:rPr>
                <w:sz w:val="20"/>
                <w:szCs w:val="20"/>
                <w:color w:val="auto"/>
              </w:rPr>
            </w:pPr>
            <w:r>
              <w:rPr>
                <w:rFonts w:ascii="Arial" w:cs="Arial" w:eastAsia="Arial" w:hAnsi="Arial"/>
                <w:sz w:val="14"/>
                <w:szCs w:val="14"/>
                <w:color w:val="auto"/>
              </w:rPr>
              <w:t>4,636,870</w:t>
            </w:r>
          </w:p>
        </w:tc>
        <w:tc>
          <w:tcPr>
            <w:tcW w:w="1220" w:type="dxa"/>
            <w:vAlign w:val="bottom"/>
            <w:tcBorders>
              <w:bottom w:val="single" w:sz="8" w:color="D9D9D9"/>
            </w:tcBorders>
            <w:shd w:val="clear" w:color="auto" w:fill="D9D9D9"/>
          </w:tcPr>
          <w:p>
            <w:pPr>
              <w:ind w:left="260"/>
              <w:spacing w:after="0"/>
              <w:rPr>
                <w:sz w:val="20"/>
                <w:szCs w:val="20"/>
                <w:color w:val="auto"/>
              </w:rPr>
            </w:pPr>
            <w:r>
              <w:rPr>
                <w:rFonts w:ascii="Arial" w:cs="Arial" w:eastAsia="Arial" w:hAnsi="Arial"/>
                <w:sz w:val="14"/>
                <w:szCs w:val="14"/>
                <w:color w:val="auto"/>
              </w:rPr>
              <w:t>5,239,016</w:t>
            </w:r>
          </w:p>
        </w:tc>
      </w:tr>
      <w:tr>
        <w:trPr>
          <w:trHeight w:val="223"/>
        </w:trPr>
        <w:tc>
          <w:tcPr>
            <w:tcW w:w="3060" w:type="dxa"/>
            <w:vAlign w:val="bottom"/>
            <w:tcBorders>
              <w:bottom w:val="single" w:sz="8" w:color="F2F2F2"/>
            </w:tcBorders>
            <w:shd w:val="clear" w:color="auto" w:fill="F2F2F2"/>
          </w:tcPr>
          <w:p>
            <w:pPr>
              <w:ind w:left="300"/>
              <w:spacing w:after="0"/>
              <w:rPr>
                <w:sz w:val="20"/>
                <w:szCs w:val="20"/>
                <w:color w:val="auto"/>
              </w:rPr>
            </w:pPr>
            <w:r>
              <w:rPr>
                <w:rFonts w:ascii="Arial" w:cs="Arial" w:eastAsia="Arial" w:hAnsi="Arial"/>
                <w:sz w:val="14"/>
                <w:szCs w:val="14"/>
                <w:color w:val="auto"/>
              </w:rPr>
              <w:t>Ms. Hutcheson</w:t>
            </w:r>
          </w:p>
        </w:tc>
        <w:tc>
          <w:tcPr>
            <w:tcW w:w="100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1,490,184</w:t>
            </w:r>
          </w:p>
        </w:tc>
        <w:tc>
          <w:tcPr>
            <w:tcW w:w="11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4"/>
                <w:szCs w:val="14"/>
                <w:color w:val="auto"/>
              </w:rPr>
              <w:t>1,490,184</w:t>
            </w:r>
          </w:p>
        </w:tc>
      </w:tr>
      <w:tr>
        <w:trPr>
          <w:trHeight w:val="223"/>
        </w:trPr>
        <w:tc>
          <w:tcPr>
            <w:tcW w:w="3060" w:type="dxa"/>
            <w:vAlign w:val="bottom"/>
            <w:tcBorders>
              <w:bottom w:val="single" w:sz="8" w:color="D9D9D9"/>
            </w:tcBorders>
            <w:shd w:val="clear" w:color="auto" w:fill="D9D9D9"/>
          </w:tcPr>
          <w:p>
            <w:pPr>
              <w:ind w:left="300"/>
              <w:spacing w:after="0"/>
              <w:rPr>
                <w:sz w:val="20"/>
                <w:szCs w:val="20"/>
                <w:color w:val="auto"/>
              </w:rPr>
            </w:pPr>
            <w:r>
              <w:rPr>
                <w:rFonts w:ascii="Arial" w:cs="Arial" w:eastAsia="Arial" w:hAnsi="Arial"/>
                <w:sz w:val="14"/>
                <w:szCs w:val="14"/>
                <w:color w:val="auto"/>
              </w:rPr>
              <w:t>Mr. Chaffin</w:t>
            </w:r>
          </w:p>
        </w:tc>
        <w:tc>
          <w:tcPr>
            <w:tcW w:w="1000" w:type="dxa"/>
            <w:vAlign w:val="bottom"/>
            <w:tcBorders>
              <w:bottom w:val="single" w:sz="8" w:color="D9D9D9"/>
            </w:tcBorders>
            <w:shd w:val="clear" w:color="auto" w:fill="D9D9D9"/>
          </w:tcPr>
          <w:p>
            <w:pPr>
              <w:ind w:left="4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D9D9D9"/>
            </w:tcBorders>
            <w:shd w:val="clear" w:color="auto" w:fill="D9D9D9"/>
          </w:tcPr>
          <w:p>
            <w:pPr>
              <w:jc w:val="right"/>
              <w:ind w:right="128"/>
              <w:spacing w:after="0"/>
              <w:rPr>
                <w:sz w:val="20"/>
                <w:szCs w:val="20"/>
                <w:color w:val="auto"/>
              </w:rPr>
            </w:pPr>
            <w:r>
              <w:rPr>
                <w:rFonts w:ascii="Arial" w:cs="Arial" w:eastAsia="Arial" w:hAnsi="Arial"/>
                <w:sz w:val="14"/>
                <w:szCs w:val="14"/>
                <w:color w:val="auto"/>
              </w:rPr>
              <w:t>1,236,533</w:t>
            </w:r>
          </w:p>
        </w:tc>
        <w:tc>
          <w:tcPr>
            <w:tcW w:w="1140" w:type="dxa"/>
            <w:vAlign w:val="bottom"/>
            <w:tcBorders>
              <w:bottom w:val="single" w:sz="8" w:color="D9D9D9"/>
            </w:tcBorders>
            <w:shd w:val="clear" w:color="auto" w:fill="D9D9D9"/>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9D9D9"/>
            </w:tcBorders>
            <w:shd w:val="clear" w:color="auto" w:fill="D9D9D9"/>
          </w:tcPr>
          <w:p>
            <w:pPr>
              <w:ind w:left="260"/>
              <w:spacing w:after="0"/>
              <w:rPr>
                <w:sz w:val="20"/>
                <w:szCs w:val="20"/>
                <w:color w:val="auto"/>
              </w:rPr>
            </w:pPr>
            <w:r>
              <w:rPr>
                <w:rFonts w:ascii="Arial" w:cs="Arial" w:eastAsia="Arial" w:hAnsi="Arial"/>
                <w:sz w:val="14"/>
                <w:szCs w:val="14"/>
                <w:color w:val="auto"/>
              </w:rPr>
              <w:t>1,236,533</w:t>
            </w:r>
          </w:p>
        </w:tc>
      </w:tr>
      <w:tr>
        <w:trPr>
          <w:trHeight w:val="223"/>
        </w:trPr>
        <w:tc>
          <w:tcPr>
            <w:tcW w:w="3060" w:type="dxa"/>
            <w:vAlign w:val="bottom"/>
            <w:tcBorders>
              <w:bottom w:val="single" w:sz="8" w:color="F2F2F2"/>
            </w:tcBorders>
            <w:shd w:val="clear" w:color="auto" w:fill="F2F2F2"/>
          </w:tcPr>
          <w:p>
            <w:pPr>
              <w:ind w:left="300"/>
              <w:spacing w:after="0"/>
              <w:rPr>
                <w:sz w:val="20"/>
                <w:szCs w:val="20"/>
                <w:color w:val="auto"/>
              </w:rPr>
            </w:pPr>
            <w:r>
              <w:rPr>
                <w:rFonts w:ascii="Arial" w:cs="Arial" w:eastAsia="Arial" w:hAnsi="Arial"/>
                <w:sz w:val="14"/>
                <w:szCs w:val="14"/>
                <w:color w:val="auto"/>
              </w:rPr>
              <w:t>Mr. Lynn</w:t>
            </w:r>
          </w:p>
        </w:tc>
        <w:tc>
          <w:tcPr>
            <w:tcW w:w="100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F2F2F2"/>
            </w:tcBorders>
            <w:shd w:val="clear" w:color="auto" w:fill="F2F2F2"/>
          </w:tcPr>
          <w:p>
            <w:pPr>
              <w:jc w:val="right"/>
              <w:ind w:right="148"/>
              <w:spacing w:after="0"/>
              <w:rPr>
                <w:sz w:val="20"/>
                <w:szCs w:val="20"/>
                <w:color w:val="auto"/>
              </w:rPr>
            </w:pPr>
            <w:r>
              <w:rPr>
                <w:rFonts w:ascii="Arial" w:cs="Arial" w:eastAsia="Arial" w:hAnsi="Arial"/>
                <w:sz w:val="14"/>
                <w:szCs w:val="14"/>
                <w:color w:val="auto"/>
              </w:rPr>
              <w:t>984,135</w:t>
            </w:r>
          </w:p>
        </w:tc>
        <w:tc>
          <w:tcPr>
            <w:tcW w:w="11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984,135</w:t>
            </w:r>
          </w:p>
        </w:tc>
      </w:tr>
      <w:tr>
        <w:trPr>
          <w:trHeight w:val="270"/>
        </w:trPr>
        <w:tc>
          <w:tcPr>
            <w:tcW w:w="3060" w:type="dxa"/>
            <w:vAlign w:val="bottom"/>
            <w:shd w:val="clear" w:color="auto" w:fill="D9D9D9"/>
          </w:tcPr>
          <w:p>
            <w:pPr>
              <w:ind w:left="120"/>
              <w:spacing w:after="0"/>
              <w:rPr>
                <w:sz w:val="20"/>
                <w:szCs w:val="20"/>
                <w:color w:val="auto"/>
              </w:rPr>
            </w:pPr>
            <w:r>
              <w:rPr>
                <w:rFonts w:ascii="Arial" w:cs="Arial" w:eastAsia="Arial" w:hAnsi="Arial"/>
                <w:sz w:val="14"/>
                <w:szCs w:val="14"/>
                <w:b w:val="1"/>
                <w:bCs w:val="1"/>
                <w:i w:val="1"/>
                <w:iCs w:val="1"/>
                <w:color w:val="auto"/>
              </w:rPr>
              <w:t>Time-Based RSU Accelerated Vesting</w:t>
            </w:r>
            <w:r>
              <w:rPr>
                <w:rFonts w:ascii="Arial" w:cs="Arial" w:eastAsia="Arial" w:hAnsi="Arial"/>
                <w:sz w:val="23"/>
                <w:szCs w:val="23"/>
                <w:color w:val="auto"/>
                <w:vertAlign w:val="superscript"/>
              </w:rPr>
              <w:t>(5)</w:t>
            </w:r>
          </w:p>
        </w:tc>
        <w:tc>
          <w:tcPr>
            <w:tcW w:w="1000" w:type="dxa"/>
            <w:vAlign w:val="bottom"/>
            <w:shd w:val="clear" w:color="auto" w:fill="D9D9D9"/>
          </w:tcPr>
          <w:p>
            <w:pPr>
              <w:spacing w:after="0"/>
              <w:rPr>
                <w:sz w:val="23"/>
                <w:szCs w:val="23"/>
                <w:color w:val="auto"/>
              </w:rPr>
            </w:pPr>
          </w:p>
        </w:tc>
        <w:tc>
          <w:tcPr>
            <w:tcW w:w="880" w:type="dxa"/>
            <w:vAlign w:val="bottom"/>
            <w:shd w:val="clear" w:color="auto" w:fill="D9D9D9"/>
          </w:tcPr>
          <w:p>
            <w:pPr>
              <w:spacing w:after="0"/>
              <w:rPr>
                <w:sz w:val="23"/>
                <w:szCs w:val="23"/>
                <w:color w:val="auto"/>
              </w:rPr>
            </w:pPr>
          </w:p>
        </w:tc>
        <w:tc>
          <w:tcPr>
            <w:tcW w:w="900" w:type="dxa"/>
            <w:vAlign w:val="bottom"/>
            <w:shd w:val="clear" w:color="auto" w:fill="D9D9D9"/>
          </w:tcPr>
          <w:p>
            <w:pPr>
              <w:spacing w:after="0"/>
              <w:rPr>
                <w:sz w:val="23"/>
                <w:szCs w:val="23"/>
                <w:color w:val="auto"/>
              </w:rPr>
            </w:pPr>
          </w:p>
        </w:tc>
        <w:tc>
          <w:tcPr>
            <w:tcW w:w="1140" w:type="dxa"/>
            <w:vAlign w:val="bottom"/>
            <w:shd w:val="clear" w:color="auto" w:fill="D9D9D9"/>
          </w:tcPr>
          <w:p>
            <w:pPr>
              <w:spacing w:after="0"/>
              <w:rPr>
                <w:sz w:val="23"/>
                <w:szCs w:val="23"/>
                <w:color w:val="auto"/>
              </w:rPr>
            </w:pPr>
          </w:p>
        </w:tc>
        <w:tc>
          <w:tcPr>
            <w:tcW w:w="1220" w:type="dxa"/>
            <w:vAlign w:val="bottom"/>
            <w:shd w:val="clear" w:color="auto" w:fill="D9D9D9"/>
          </w:tcPr>
          <w:p>
            <w:pPr>
              <w:spacing w:after="0"/>
              <w:rPr>
                <w:sz w:val="23"/>
                <w:szCs w:val="23"/>
                <w:color w:val="auto"/>
              </w:rPr>
            </w:pPr>
          </w:p>
        </w:tc>
      </w:tr>
      <w:tr>
        <w:trPr>
          <w:trHeight w:val="223"/>
        </w:trPr>
        <w:tc>
          <w:tcPr>
            <w:tcW w:w="3060" w:type="dxa"/>
            <w:vAlign w:val="bottom"/>
            <w:tcBorders>
              <w:bottom w:val="single" w:sz="8" w:color="F2F2F2"/>
            </w:tcBorders>
            <w:shd w:val="clear" w:color="auto" w:fill="F2F2F2"/>
          </w:tcPr>
          <w:p>
            <w:pPr>
              <w:ind w:left="300"/>
              <w:spacing w:after="0"/>
              <w:rPr>
                <w:sz w:val="20"/>
                <w:szCs w:val="20"/>
                <w:color w:val="auto"/>
              </w:rPr>
            </w:pPr>
            <w:r>
              <w:rPr>
                <w:rFonts w:ascii="Arial" w:cs="Arial" w:eastAsia="Arial" w:hAnsi="Arial"/>
                <w:sz w:val="14"/>
                <w:szCs w:val="14"/>
                <w:color w:val="auto"/>
              </w:rPr>
              <w:t>Mr. Fioravanti</w:t>
            </w:r>
          </w:p>
        </w:tc>
        <w:tc>
          <w:tcPr>
            <w:tcW w:w="100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4"/>
                <w:szCs w:val="14"/>
                <w:color w:val="auto"/>
              </w:rPr>
              <w:t>4,920,779</w:t>
            </w:r>
          </w:p>
        </w:tc>
        <w:tc>
          <w:tcPr>
            <w:tcW w:w="114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4"/>
                <w:szCs w:val="14"/>
                <w:color w:val="auto"/>
              </w:rPr>
              <w:t>3,754,988</w:t>
            </w:r>
          </w:p>
        </w:tc>
        <w:tc>
          <w:tcPr>
            <w:tcW w:w="122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4"/>
                <w:szCs w:val="14"/>
                <w:color w:val="auto"/>
              </w:rPr>
              <w:t>4,920,779</w:t>
            </w:r>
          </w:p>
        </w:tc>
      </w:tr>
      <w:tr>
        <w:trPr>
          <w:trHeight w:val="223"/>
        </w:trPr>
        <w:tc>
          <w:tcPr>
            <w:tcW w:w="3060" w:type="dxa"/>
            <w:vAlign w:val="bottom"/>
            <w:tcBorders>
              <w:bottom w:val="single" w:sz="8" w:color="D9D9D9"/>
            </w:tcBorders>
            <w:shd w:val="clear" w:color="auto" w:fill="D9D9D9"/>
          </w:tcPr>
          <w:p>
            <w:pPr>
              <w:ind w:left="300"/>
              <w:spacing w:after="0"/>
              <w:rPr>
                <w:sz w:val="20"/>
                <w:szCs w:val="20"/>
                <w:color w:val="auto"/>
              </w:rPr>
            </w:pPr>
            <w:r>
              <w:rPr>
                <w:rFonts w:ascii="Arial" w:cs="Arial" w:eastAsia="Arial" w:hAnsi="Arial"/>
                <w:sz w:val="14"/>
                <w:szCs w:val="14"/>
                <w:color w:val="auto"/>
              </w:rPr>
              <w:t>Mr. Reed</w:t>
            </w:r>
          </w:p>
        </w:tc>
        <w:tc>
          <w:tcPr>
            <w:tcW w:w="1000" w:type="dxa"/>
            <w:vAlign w:val="bottom"/>
            <w:tcBorders>
              <w:bottom w:val="single" w:sz="8" w:color="D9D9D9"/>
            </w:tcBorders>
            <w:shd w:val="clear" w:color="auto" w:fill="D9D9D9"/>
          </w:tcPr>
          <w:p>
            <w:pPr>
              <w:ind w:left="4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D9D9D9"/>
            </w:tcBorders>
            <w:shd w:val="clear" w:color="auto" w:fill="D9D9D9"/>
          </w:tcPr>
          <w:p>
            <w:pPr>
              <w:jc w:val="right"/>
              <w:ind w:right="128"/>
              <w:spacing w:after="0"/>
              <w:rPr>
                <w:sz w:val="20"/>
                <w:szCs w:val="20"/>
                <w:color w:val="auto"/>
              </w:rPr>
            </w:pPr>
            <w:r>
              <w:rPr>
                <w:rFonts w:ascii="Arial" w:cs="Arial" w:eastAsia="Arial" w:hAnsi="Arial"/>
                <w:sz w:val="14"/>
                <w:szCs w:val="14"/>
                <w:color w:val="auto"/>
              </w:rPr>
              <w:t>3,221,706</w:t>
            </w:r>
          </w:p>
        </w:tc>
        <w:tc>
          <w:tcPr>
            <w:tcW w:w="1140" w:type="dxa"/>
            <w:vAlign w:val="bottom"/>
            <w:tcBorders>
              <w:bottom w:val="single" w:sz="8" w:color="D9D9D9"/>
            </w:tcBorders>
            <w:shd w:val="clear" w:color="auto" w:fill="D9D9D9"/>
          </w:tcPr>
          <w:p>
            <w:pPr>
              <w:ind w:left="240"/>
              <w:spacing w:after="0"/>
              <w:rPr>
                <w:sz w:val="20"/>
                <w:szCs w:val="20"/>
                <w:color w:val="auto"/>
              </w:rPr>
            </w:pPr>
            <w:r>
              <w:rPr>
                <w:rFonts w:ascii="Arial" w:cs="Arial" w:eastAsia="Arial" w:hAnsi="Arial"/>
                <w:sz w:val="14"/>
                <w:szCs w:val="14"/>
                <w:color w:val="auto"/>
              </w:rPr>
              <w:t>1,612,262</w:t>
            </w:r>
          </w:p>
        </w:tc>
        <w:tc>
          <w:tcPr>
            <w:tcW w:w="1220" w:type="dxa"/>
            <w:vAlign w:val="bottom"/>
            <w:tcBorders>
              <w:bottom w:val="single" w:sz="8" w:color="D9D9D9"/>
            </w:tcBorders>
            <w:shd w:val="clear" w:color="auto" w:fill="D9D9D9"/>
          </w:tcPr>
          <w:p>
            <w:pPr>
              <w:ind w:left="260"/>
              <w:spacing w:after="0"/>
              <w:rPr>
                <w:sz w:val="20"/>
                <w:szCs w:val="20"/>
                <w:color w:val="auto"/>
              </w:rPr>
            </w:pPr>
            <w:r>
              <w:rPr>
                <w:rFonts w:ascii="Arial" w:cs="Arial" w:eastAsia="Arial" w:hAnsi="Arial"/>
                <w:sz w:val="14"/>
                <w:szCs w:val="14"/>
                <w:color w:val="auto"/>
              </w:rPr>
              <w:t>3,221,706</w:t>
            </w:r>
          </w:p>
        </w:tc>
      </w:tr>
      <w:tr>
        <w:trPr>
          <w:trHeight w:val="223"/>
        </w:trPr>
        <w:tc>
          <w:tcPr>
            <w:tcW w:w="3060" w:type="dxa"/>
            <w:vAlign w:val="bottom"/>
            <w:tcBorders>
              <w:bottom w:val="single" w:sz="8" w:color="F2F2F2"/>
            </w:tcBorders>
            <w:shd w:val="clear" w:color="auto" w:fill="F2F2F2"/>
          </w:tcPr>
          <w:p>
            <w:pPr>
              <w:ind w:left="300"/>
              <w:spacing w:after="0"/>
              <w:rPr>
                <w:sz w:val="20"/>
                <w:szCs w:val="20"/>
                <w:color w:val="auto"/>
              </w:rPr>
            </w:pPr>
            <w:r>
              <w:rPr>
                <w:rFonts w:ascii="Arial" w:cs="Arial" w:eastAsia="Arial" w:hAnsi="Arial"/>
                <w:sz w:val="14"/>
                <w:szCs w:val="14"/>
                <w:color w:val="auto"/>
              </w:rPr>
              <w:t>Ms. Hutcheson</w:t>
            </w:r>
          </w:p>
        </w:tc>
        <w:tc>
          <w:tcPr>
            <w:tcW w:w="100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F2F2F2"/>
            </w:tcBorders>
            <w:shd w:val="clear" w:color="auto" w:fill="F2F2F2"/>
          </w:tcPr>
          <w:p>
            <w:pPr>
              <w:jc w:val="right"/>
              <w:ind w:right="148"/>
              <w:spacing w:after="0"/>
              <w:rPr>
                <w:sz w:val="20"/>
                <w:szCs w:val="20"/>
                <w:color w:val="auto"/>
              </w:rPr>
            </w:pPr>
            <w:r>
              <w:rPr>
                <w:rFonts w:ascii="Arial" w:cs="Arial" w:eastAsia="Arial" w:hAnsi="Arial"/>
                <w:sz w:val="14"/>
                <w:szCs w:val="14"/>
                <w:color w:val="auto"/>
              </w:rPr>
              <w:t>983,300</w:t>
            </w:r>
          </w:p>
        </w:tc>
        <w:tc>
          <w:tcPr>
            <w:tcW w:w="11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983,300</w:t>
            </w:r>
          </w:p>
        </w:tc>
      </w:tr>
      <w:tr>
        <w:trPr>
          <w:trHeight w:val="223"/>
        </w:trPr>
        <w:tc>
          <w:tcPr>
            <w:tcW w:w="3060" w:type="dxa"/>
            <w:vAlign w:val="bottom"/>
            <w:tcBorders>
              <w:bottom w:val="single" w:sz="8" w:color="D9D9D9"/>
            </w:tcBorders>
            <w:shd w:val="clear" w:color="auto" w:fill="D9D9D9"/>
          </w:tcPr>
          <w:p>
            <w:pPr>
              <w:ind w:left="300"/>
              <w:spacing w:after="0"/>
              <w:rPr>
                <w:sz w:val="20"/>
                <w:szCs w:val="20"/>
                <w:color w:val="auto"/>
              </w:rPr>
            </w:pPr>
            <w:r>
              <w:rPr>
                <w:rFonts w:ascii="Arial" w:cs="Arial" w:eastAsia="Arial" w:hAnsi="Arial"/>
                <w:sz w:val="14"/>
                <w:szCs w:val="14"/>
                <w:color w:val="auto"/>
              </w:rPr>
              <w:t>Mr. Chaffin</w:t>
            </w:r>
          </w:p>
        </w:tc>
        <w:tc>
          <w:tcPr>
            <w:tcW w:w="1000" w:type="dxa"/>
            <w:vAlign w:val="bottom"/>
            <w:tcBorders>
              <w:bottom w:val="single" w:sz="8" w:color="D9D9D9"/>
            </w:tcBorders>
            <w:shd w:val="clear" w:color="auto" w:fill="D9D9D9"/>
          </w:tcPr>
          <w:p>
            <w:pPr>
              <w:ind w:left="4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D9D9D9"/>
            </w:tcBorders>
            <w:shd w:val="clear" w:color="auto" w:fill="D9D9D9"/>
          </w:tcPr>
          <w:p>
            <w:pPr>
              <w:jc w:val="right"/>
              <w:ind w:right="148"/>
              <w:spacing w:after="0"/>
              <w:rPr>
                <w:sz w:val="20"/>
                <w:szCs w:val="20"/>
                <w:color w:val="auto"/>
              </w:rPr>
            </w:pPr>
            <w:r>
              <w:rPr>
                <w:rFonts w:ascii="Arial" w:cs="Arial" w:eastAsia="Arial" w:hAnsi="Arial"/>
                <w:sz w:val="14"/>
                <w:szCs w:val="14"/>
                <w:color w:val="auto"/>
              </w:rPr>
              <w:t>884,908</w:t>
            </w:r>
          </w:p>
        </w:tc>
        <w:tc>
          <w:tcPr>
            <w:tcW w:w="1140" w:type="dxa"/>
            <w:vAlign w:val="bottom"/>
            <w:tcBorders>
              <w:bottom w:val="single" w:sz="8" w:color="D9D9D9"/>
            </w:tcBorders>
            <w:shd w:val="clear" w:color="auto" w:fill="D9D9D9"/>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9D9D9"/>
            </w:tcBorders>
            <w:shd w:val="clear" w:color="auto" w:fill="D9D9D9"/>
          </w:tcPr>
          <w:p>
            <w:pPr>
              <w:jc w:val="right"/>
              <w:ind w:right="248"/>
              <w:spacing w:after="0"/>
              <w:rPr>
                <w:sz w:val="20"/>
                <w:szCs w:val="20"/>
                <w:color w:val="auto"/>
              </w:rPr>
            </w:pPr>
            <w:r>
              <w:rPr>
                <w:rFonts w:ascii="Arial" w:cs="Arial" w:eastAsia="Arial" w:hAnsi="Arial"/>
                <w:sz w:val="14"/>
                <w:szCs w:val="14"/>
                <w:color w:val="auto"/>
              </w:rPr>
              <w:t>884,908</w:t>
            </w:r>
          </w:p>
        </w:tc>
      </w:tr>
      <w:tr>
        <w:trPr>
          <w:trHeight w:val="223"/>
        </w:trPr>
        <w:tc>
          <w:tcPr>
            <w:tcW w:w="3060" w:type="dxa"/>
            <w:vAlign w:val="bottom"/>
            <w:tcBorders>
              <w:bottom w:val="single" w:sz="8" w:color="F2F2F2"/>
            </w:tcBorders>
            <w:shd w:val="clear" w:color="auto" w:fill="F2F2F2"/>
          </w:tcPr>
          <w:p>
            <w:pPr>
              <w:ind w:left="300"/>
              <w:spacing w:after="0"/>
              <w:rPr>
                <w:sz w:val="20"/>
                <w:szCs w:val="20"/>
                <w:color w:val="auto"/>
              </w:rPr>
            </w:pPr>
            <w:r>
              <w:rPr>
                <w:rFonts w:ascii="Arial" w:cs="Arial" w:eastAsia="Arial" w:hAnsi="Arial"/>
                <w:sz w:val="14"/>
                <w:szCs w:val="14"/>
                <w:color w:val="auto"/>
              </w:rPr>
              <w:t>Mr. Lynn</w:t>
            </w:r>
          </w:p>
        </w:tc>
        <w:tc>
          <w:tcPr>
            <w:tcW w:w="1000" w:type="dxa"/>
            <w:vAlign w:val="bottom"/>
            <w:tcBorders>
              <w:bottom w:val="single" w:sz="8" w:color="F2F2F2"/>
            </w:tcBorders>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F2F2F2"/>
            </w:tcBorders>
            <w:shd w:val="clear" w:color="auto" w:fill="F2F2F2"/>
          </w:tcPr>
          <w:p>
            <w:pPr>
              <w:jc w:val="right"/>
              <w:ind w:right="148"/>
              <w:spacing w:after="0"/>
              <w:rPr>
                <w:sz w:val="20"/>
                <w:szCs w:val="20"/>
                <w:color w:val="auto"/>
              </w:rPr>
            </w:pPr>
            <w:r>
              <w:rPr>
                <w:rFonts w:ascii="Arial" w:cs="Arial" w:eastAsia="Arial" w:hAnsi="Arial"/>
                <w:sz w:val="14"/>
                <w:szCs w:val="14"/>
                <w:color w:val="auto"/>
              </w:rPr>
              <w:t>724,328</w:t>
            </w:r>
          </w:p>
        </w:tc>
        <w:tc>
          <w:tcPr>
            <w:tcW w:w="114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F2F2F2"/>
            </w:tcBorders>
            <w:shd w:val="clear" w:color="auto" w:fill="F2F2F2"/>
          </w:tcPr>
          <w:p>
            <w:pPr>
              <w:jc w:val="right"/>
              <w:ind w:right="248"/>
              <w:spacing w:after="0"/>
              <w:rPr>
                <w:sz w:val="20"/>
                <w:szCs w:val="20"/>
                <w:color w:val="auto"/>
              </w:rPr>
            </w:pPr>
            <w:r>
              <w:rPr>
                <w:rFonts w:ascii="Arial" w:cs="Arial" w:eastAsia="Arial" w:hAnsi="Arial"/>
                <w:sz w:val="14"/>
                <w:szCs w:val="14"/>
                <w:color w:val="auto"/>
              </w:rPr>
              <w:t>724,328</w:t>
            </w:r>
          </w:p>
        </w:tc>
      </w:tr>
      <w:tr>
        <w:trPr>
          <w:trHeight w:val="243"/>
        </w:trPr>
        <w:tc>
          <w:tcPr>
            <w:tcW w:w="3060" w:type="dxa"/>
            <w:vAlign w:val="bottom"/>
            <w:shd w:val="clear" w:color="auto" w:fill="D9D9D9"/>
          </w:tcPr>
          <w:p>
            <w:pPr>
              <w:ind w:left="120"/>
              <w:spacing w:after="0"/>
              <w:rPr>
                <w:sz w:val="20"/>
                <w:szCs w:val="20"/>
                <w:color w:val="auto"/>
              </w:rPr>
            </w:pPr>
            <w:r>
              <w:rPr>
                <w:rFonts w:ascii="Arial" w:cs="Arial" w:eastAsia="Arial" w:hAnsi="Arial"/>
                <w:sz w:val="14"/>
                <w:szCs w:val="14"/>
                <w:b w:val="1"/>
                <w:bCs w:val="1"/>
                <w:i w:val="1"/>
                <w:iCs w:val="1"/>
                <w:color w:val="auto"/>
              </w:rPr>
              <w:t>Other Benefits and Perquisites</w:t>
            </w:r>
          </w:p>
        </w:tc>
        <w:tc>
          <w:tcPr>
            <w:tcW w:w="1000" w:type="dxa"/>
            <w:vAlign w:val="bottom"/>
            <w:shd w:val="clear" w:color="auto" w:fill="D9D9D9"/>
          </w:tcPr>
          <w:p>
            <w:pPr>
              <w:spacing w:after="0"/>
              <w:rPr>
                <w:sz w:val="21"/>
                <w:szCs w:val="21"/>
                <w:color w:val="auto"/>
              </w:rPr>
            </w:pPr>
          </w:p>
        </w:tc>
        <w:tc>
          <w:tcPr>
            <w:tcW w:w="880" w:type="dxa"/>
            <w:vAlign w:val="bottom"/>
            <w:shd w:val="clear" w:color="auto" w:fill="D9D9D9"/>
          </w:tcPr>
          <w:p>
            <w:pPr>
              <w:spacing w:after="0"/>
              <w:rPr>
                <w:sz w:val="21"/>
                <w:szCs w:val="21"/>
                <w:color w:val="auto"/>
              </w:rPr>
            </w:pPr>
          </w:p>
        </w:tc>
        <w:tc>
          <w:tcPr>
            <w:tcW w:w="900" w:type="dxa"/>
            <w:vAlign w:val="bottom"/>
            <w:shd w:val="clear" w:color="auto" w:fill="D9D9D9"/>
          </w:tcPr>
          <w:p>
            <w:pPr>
              <w:spacing w:after="0"/>
              <w:rPr>
                <w:sz w:val="21"/>
                <w:szCs w:val="21"/>
                <w:color w:val="auto"/>
              </w:rPr>
            </w:pPr>
          </w:p>
        </w:tc>
        <w:tc>
          <w:tcPr>
            <w:tcW w:w="1140" w:type="dxa"/>
            <w:vAlign w:val="bottom"/>
            <w:shd w:val="clear" w:color="auto" w:fill="D9D9D9"/>
          </w:tcPr>
          <w:p>
            <w:pPr>
              <w:spacing w:after="0"/>
              <w:rPr>
                <w:sz w:val="21"/>
                <w:szCs w:val="21"/>
                <w:color w:val="auto"/>
              </w:rPr>
            </w:pPr>
          </w:p>
        </w:tc>
        <w:tc>
          <w:tcPr>
            <w:tcW w:w="1220" w:type="dxa"/>
            <w:vAlign w:val="bottom"/>
            <w:shd w:val="clear" w:color="auto" w:fill="D9D9D9"/>
          </w:tcPr>
          <w:p>
            <w:pPr>
              <w:spacing w:after="0"/>
              <w:rPr>
                <w:sz w:val="21"/>
                <w:szCs w:val="21"/>
                <w:color w:val="auto"/>
              </w:rPr>
            </w:pPr>
          </w:p>
        </w:tc>
      </w:tr>
      <w:tr>
        <w:trPr>
          <w:trHeight w:val="270"/>
        </w:trPr>
        <w:tc>
          <w:tcPr>
            <w:tcW w:w="3060" w:type="dxa"/>
            <w:vAlign w:val="bottom"/>
            <w:shd w:val="clear" w:color="auto" w:fill="F2F2F2"/>
          </w:tcPr>
          <w:p>
            <w:pPr>
              <w:ind w:left="300"/>
              <w:spacing w:after="0"/>
              <w:rPr>
                <w:sz w:val="20"/>
                <w:szCs w:val="20"/>
                <w:color w:val="auto"/>
              </w:rPr>
            </w:pPr>
            <w:r>
              <w:rPr>
                <w:rFonts w:ascii="Arial" w:cs="Arial" w:eastAsia="Arial" w:hAnsi="Arial"/>
                <w:sz w:val="14"/>
                <w:szCs w:val="14"/>
                <w:color w:val="auto"/>
              </w:rPr>
              <w:t>Mr. Fioravanti</w:t>
            </w:r>
          </w:p>
        </w:tc>
        <w:tc>
          <w:tcPr>
            <w:tcW w:w="1000" w:type="dxa"/>
            <w:vAlign w:val="bottom"/>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13,848</w:t>
            </w:r>
            <w:r>
              <w:rPr>
                <w:rFonts w:ascii="Arial" w:cs="Arial" w:eastAsia="Arial" w:hAnsi="Arial"/>
                <w:sz w:val="23"/>
                <w:szCs w:val="23"/>
                <w:color w:val="auto"/>
                <w:vertAlign w:val="superscript"/>
              </w:rPr>
              <w:t>(6)</w:t>
            </w:r>
          </w:p>
        </w:tc>
        <w:tc>
          <w:tcPr>
            <w:tcW w:w="122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29,772</w:t>
            </w:r>
            <w:r>
              <w:rPr>
                <w:rFonts w:ascii="Arial" w:cs="Arial" w:eastAsia="Arial" w:hAnsi="Arial"/>
                <w:sz w:val="23"/>
                <w:szCs w:val="23"/>
                <w:color w:val="auto"/>
                <w:vertAlign w:val="superscript"/>
              </w:rPr>
              <w:t>(7)</w:t>
            </w:r>
          </w:p>
        </w:tc>
      </w:tr>
      <w:tr>
        <w:trPr>
          <w:trHeight w:val="270"/>
        </w:trPr>
        <w:tc>
          <w:tcPr>
            <w:tcW w:w="3060" w:type="dxa"/>
            <w:vAlign w:val="bottom"/>
            <w:shd w:val="clear" w:color="auto" w:fill="D9D9D9"/>
          </w:tcPr>
          <w:p>
            <w:pPr>
              <w:ind w:left="300"/>
              <w:spacing w:after="0"/>
              <w:rPr>
                <w:sz w:val="20"/>
                <w:szCs w:val="20"/>
                <w:color w:val="auto"/>
              </w:rPr>
            </w:pPr>
            <w:r>
              <w:rPr>
                <w:rFonts w:ascii="Arial" w:cs="Arial" w:eastAsia="Arial" w:hAnsi="Arial"/>
                <w:sz w:val="14"/>
                <w:szCs w:val="14"/>
                <w:color w:val="auto"/>
              </w:rPr>
              <w:t>Mr. Reed</w:t>
            </w:r>
          </w:p>
        </w:tc>
        <w:tc>
          <w:tcPr>
            <w:tcW w:w="1000" w:type="dxa"/>
            <w:vAlign w:val="bottom"/>
            <w:shd w:val="clear" w:color="auto" w:fill="D9D9D9"/>
          </w:tcPr>
          <w:p>
            <w:pPr>
              <w:ind w:left="420"/>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D9D9D9"/>
          </w:tcPr>
          <w:p>
            <w:pPr>
              <w:jc w:val="right"/>
              <w:ind w:right="8"/>
              <w:spacing w:after="0"/>
              <w:rPr>
                <w:sz w:val="20"/>
                <w:szCs w:val="20"/>
                <w:color w:val="auto"/>
              </w:rPr>
            </w:pPr>
            <w:r>
              <w:rPr>
                <w:rFonts w:ascii="Arial" w:cs="Arial" w:eastAsia="Arial" w:hAnsi="Arial"/>
                <w:sz w:val="14"/>
                <w:szCs w:val="14"/>
                <w:color w:val="auto"/>
              </w:rPr>
              <w:t>215,592</w:t>
            </w:r>
            <w:r>
              <w:rPr>
                <w:rFonts w:ascii="Arial" w:cs="Arial" w:eastAsia="Arial" w:hAnsi="Arial"/>
                <w:sz w:val="23"/>
                <w:szCs w:val="23"/>
                <w:color w:val="auto"/>
                <w:vertAlign w:val="superscript"/>
              </w:rPr>
              <w:t>(8)</w:t>
            </w:r>
          </w:p>
        </w:tc>
        <w:tc>
          <w:tcPr>
            <w:tcW w:w="114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215,592</w:t>
            </w:r>
            <w:r>
              <w:rPr>
                <w:rFonts w:ascii="Arial" w:cs="Arial" w:eastAsia="Arial" w:hAnsi="Arial"/>
                <w:sz w:val="23"/>
                <w:szCs w:val="23"/>
                <w:color w:val="auto"/>
                <w:vertAlign w:val="superscript"/>
              </w:rPr>
              <w:t>(8)</w:t>
            </w:r>
          </w:p>
        </w:tc>
        <w:tc>
          <w:tcPr>
            <w:tcW w:w="1220" w:type="dxa"/>
            <w:vAlign w:val="bottom"/>
            <w:shd w:val="clear" w:color="auto" w:fill="D9D9D9"/>
          </w:tcPr>
          <w:p>
            <w:pPr>
              <w:jc w:val="right"/>
              <w:ind w:right="108"/>
              <w:spacing w:after="0"/>
              <w:rPr>
                <w:sz w:val="20"/>
                <w:szCs w:val="20"/>
                <w:color w:val="auto"/>
              </w:rPr>
            </w:pPr>
            <w:r>
              <w:rPr>
                <w:rFonts w:ascii="Arial" w:cs="Arial" w:eastAsia="Arial" w:hAnsi="Arial"/>
                <w:sz w:val="14"/>
                <w:szCs w:val="14"/>
                <w:color w:val="auto"/>
              </w:rPr>
              <w:t>215,592</w:t>
            </w:r>
            <w:r>
              <w:rPr>
                <w:rFonts w:ascii="Arial" w:cs="Arial" w:eastAsia="Arial" w:hAnsi="Arial"/>
                <w:sz w:val="23"/>
                <w:szCs w:val="23"/>
                <w:color w:val="auto"/>
                <w:vertAlign w:val="superscript"/>
              </w:rPr>
              <w:t>(8)</w:t>
            </w:r>
          </w:p>
        </w:tc>
      </w:tr>
      <w:tr>
        <w:trPr>
          <w:trHeight w:val="270"/>
        </w:trPr>
        <w:tc>
          <w:tcPr>
            <w:tcW w:w="3060" w:type="dxa"/>
            <w:vAlign w:val="bottom"/>
            <w:shd w:val="clear" w:color="auto" w:fill="F2F2F2"/>
          </w:tcPr>
          <w:p>
            <w:pPr>
              <w:ind w:left="300"/>
              <w:spacing w:after="0"/>
              <w:rPr>
                <w:sz w:val="20"/>
                <w:szCs w:val="20"/>
                <w:color w:val="auto"/>
              </w:rPr>
            </w:pPr>
            <w:r>
              <w:rPr>
                <w:rFonts w:ascii="Arial" w:cs="Arial" w:eastAsia="Arial" w:hAnsi="Arial"/>
                <w:sz w:val="14"/>
                <w:szCs w:val="14"/>
                <w:color w:val="auto"/>
              </w:rPr>
              <w:t>Ms. Hutcheson</w:t>
            </w:r>
          </w:p>
        </w:tc>
        <w:tc>
          <w:tcPr>
            <w:tcW w:w="1000" w:type="dxa"/>
            <w:vAlign w:val="bottom"/>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F2F2F2"/>
          </w:tcPr>
          <w:p>
            <w:pPr>
              <w:jc w:val="right"/>
              <w:ind w:right="108"/>
              <w:spacing w:after="0"/>
              <w:rPr>
                <w:sz w:val="20"/>
                <w:szCs w:val="20"/>
                <w:color w:val="auto"/>
              </w:rPr>
            </w:pPr>
            <w:r>
              <w:rPr>
                <w:rFonts w:ascii="Arial" w:cs="Arial" w:eastAsia="Arial" w:hAnsi="Arial"/>
                <w:sz w:val="14"/>
                <w:szCs w:val="14"/>
                <w:color w:val="auto"/>
              </w:rPr>
              <w:t>45,802</w:t>
            </w:r>
            <w:r>
              <w:rPr>
                <w:rFonts w:ascii="Arial" w:cs="Arial" w:eastAsia="Arial" w:hAnsi="Arial"/>
                <w:sz w:val="23"/>
                <w:szCs w:val="23"/>
                <w:color w:val="auto"/>
                <w:vertAlign w:val="superscript"/>
              </w:rPr>
              <w:t>(9)</w:t>
            </w:r>
          </w:p>
        </w:tc>
      </w:tr>
      <w:tr>
        <w:trPr>
          <w:trHeight w:val="270"/>
        </w:trPr>
        <w:tc>
          <w:tcPr>
            <w:tcW w:w="3060" w:type="dxa"/>
            <w:vAlign w:val="bottom"/>
            <w:shd w:val="clear" w:color="auto" w:fill="D9D9D9"/>
          </w:tcPr>
          <w:p>
            <w:pPr>
              <w:ind w:left="300"/>
              <w:spacing w:after="0"/>
              <w:rPr>
                <w:sz w:val="20"/>
                <w:szCs w:val="20"/>
                <w:color w:val="auto"/>
              </w:rPr>
            </w:pPr>
            <w:r>
              <w:rPr>
                <w:rFonts w:ascii="Arial" w:cs="Arial" w:eastAsia="Arial" w:hAnsi="Arial"/>
                <w:sz w:val="14"/>
                <w:szCs w:val="14"/>
                <w:color w:val="auto"/>
              </w:rPr>
              <w:t>Mr. Chaffin</w:t>
            </w:r>
          </w:p>
        </w:tc>
        <w:tc>
          <w:tcPr>
            <w:tcW w:w="1000" w:type="dxa"/>
            <w:vAlign w:val="bottom"/>
            <w:shd w:val="clear" w:color="auto" w:fill="D9D9D9"/>
          </w:tcPr>
          <w:p>
            <w:pPr>
              <w:ind w:left="420"/>
              <w:spacing w:after="0"/>
              <w:rPr>
                <w:sz w:val="20"/>
                <w:szCs w:val="20"/>
                <w:color w:val="auto"/>
              </w:rPr>
            </w:pPr>
            <w:r>
              <w:rPr>
                <w:rFonts w:ascii="Arial" w:cs="Arial" w:eastAsia="Arial" w:hAnsi="Arial"/>
                <w:sz w:val="14"/>
                <w:szCs w:val="14"/>
                <w:color w:val="auto"/>
              </w:rPr>
              <w:t>—</w:t>
            </w:r>
          </w:p>
        </w:tc>
        <w:tc>
          <w:tcPr>
            <w:tcW w:w="880" w:type="dxa"/>
            <w:vAlign w:val="bottom"/>
            <w:shd w:val="clear" w:color="auto" w:fill="D9D9D9"/>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D9D9D9"/>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9D9D9"/>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9D9D9"/>
          </w:tcPr>
          <w:p>
            <w:pPr>
              <w:jc w:val="right"/>
              <w:ind w:right="108"/>
              <w:spacing w:after="0"/>
              <w:rPr>
                <w:sz w:val="20"/>
                <w:szCs w:val="20"/>
                <w:color w:val="auto"/>
              </w:rPr>
            </w:pPr>
            <w:r>
              <w:rPr>
                <w:rFonts w:ascii="Arial" w:cs="Arial" w:eastAsia="Arial" w:hAnsi="Arial"/>
                <w:sz w:val="14"/>
                <w:szCs w:val="14"/>
                <w:color w:val="auto"/>
              </w:rPr>
              <w:t>45,802</w:t>
            </w:r>
            <w:r>
              <w:rPr>
                <w:rFonts w:ascii="Arial" w:cs="Arial" w:eastAsia="Arial" w:hAnsi="Arial"/>
                <w:sz w:val="23"/>
                <w:szCs w:val="23"/>
                <w:color w:val="auto"/>
                <w:vertAlign w:val="superscript"/>
              </w:rPr>
              <w:t>(9)</w:t>
            </w:r>
          </w:p>
        </w:tc>
      </w:tr>
      <w:tr>
        <w:trPr>
          <w:trHeight w:val="229"/>
        </w:trPr>
        <w:tc>
          <w:tcPr>
            <w:tcW w:w="3060" w:type="dxa"/>
            <w:vAlign w:val="bottom"/>
            <w:shd w:val="clear" w:color="auto" w:fill="F2F2F2"/>
          </w:tcPr>
          <w:p>
            <w:pPr>
              <w:ind w:left="300"/>
              <w:spacing w:after="0"/>
              <w:rPr>
                <w:sz w:val="20"/>
                <w:szCs w:val="20"/>
                <w:color w:val="auto"/>
              </w:rPr>
            </w:pPr>
            <w:r>
              <w:rPr>
                <w:rFonts w:ascii="Arial" w:cs="Arial" w:eastAsia="Arial" w:hAnsi="Arial"/>
                <w:sz w:val="14"/>
                <w:szCs w:val="14"/>
                <w:color w:val="auto"/>
              </w:rPr>
              <w:t>Mr. Lynn</w:t>
            </w:r>
          </w:p>
        </w:tc>
        <w:tc>
          <w:tcPr>
            <w:tcW w:w="1000" w:type="dxa"/>
            <w:vAlign w:val="bottom"/>
            <w:shd w:val="clear" w:color="auto" w:fill="F2F2F2"/>
          </w:tcPr>
          <w:p>
            <w:pPr>
              <w:ind w:left="420"/>
              <w:spacing w:after="0"/>
              <w:rPr>
                <w:sz w:val="20"/>
                <w:szCs w:val="20"/>
                <w:color w:val="auto"/>
              </w:rPr>
            </w:pPr>
            <w:r>
              <w:rPr>
                <w:rFonts w:ascii="Arial" w:cs="Arial" w:eastAsia="Arial" w:hAnsi="Arial"/>
                <w:sz w:val="14"/>
                <w:szCs w:val="14"/>
                <w:color w:val="auto"/>
              </w:rPr>
              <w:t>—</w:t>
            </w:r>
          </w:p>
        </w:tc>
        <w:tc>
          <w:tcPr>
            <w:tcW w:w="88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F2F2F2"/>
          </w:tcPr>
          <w:p>
            <w:pPr>
              <w:jc w:val="right"/>
              <w:ind w:right="108"/>
              <w:spacing w:after="0" w:line="230" w:lineRule="exact"/>
              <w:rPr>
                <w:sz w:val="20"/>
                <w:szCs w:val="20"/>
                <w:color w:val="auto"/>
              </w:rPr>
            </w:pPr>
            <w:r>
              <w:rPr>
                <w:rFonts w:ascii="Arial" w:cs="Arial" w:eastAsia="Arial" w:hAnsi="Arial"/>
                <w:sz w:val="14"/>
                <w:szCs w:val="14"/>
                <w:color w:val="auto"/>
              </w:rPr>
              <w:t>45,802</w:t>
            </w:r>
            <w:r>
              <w:rPr>
                <w:rFonts w:ascii="Arial" w:cs="Arial" w:eastAsia="Arial" w:hAnsi="Arial"/>
                <w:sz w:val="23"/>
                <w:szCs w:val="23"/>
                <w:color w:val="auto"/>
                <w:vertAlign w:val="superscript"/>
              </w:rPr>
              <w:t>(9)</w:t>
            </w:r>
          </w:p>
        </w:tc>
      </w:tr>
      <w:tr>
        <w:trPr>
          <w:trHeight w:val="54"/>
        </w:trPr>
        <w:tc>
          <w:tcPr>
            <w:tcW w:w="3060" w:type="dxa"/>
            <w:vAlign w:val="bottom"/>
            <w:shd w:val="clear" w:color="auto" w:fill="F2F2F2"/>
          </w:tcPr>
          <w:p>
            <w:pPr>
              <w:spacing w:after="0"/>
              <w:rPr>
                <w:sz w:val="4"/>
                <w:szCs w:val="4"/>
                <w:color w:val="auto"/>
              </w:rPr>
            </w:pPr>
          </w:p>
        </w:tc>
        <w:tc>
          <w:tcPr>
            <w:tcW w:w="1000" w:type="dxa"/>
            <w:vAlign w:val="bottom"/>
            <w:shd w:val="clear" w:color="auto" w:fill="F2F2F2"/>
          </w:tcPr>
          <w:p>
            <w:pPr>
              <w:spacing w:after="0"/>
              <w:rPr>
                <w:sz w:val="4"/>
                <w:szCs w:val="4"/>
                <w:color w:val="auto"/>
              </w:rPr>
            </w:pPr>
          </w:p>
        </w:tc>
        <w:tc>
          <w:tcPr>
            <w:tcW w:w="880" w:type="dxa"/>
            <w:vAlign w:val="bottom"/>
            <w:shd w:val="clear" w:color="auto" w:fill="F2F2F2"/>
          </w:tcPr>
          <w:p>
            <w:pPr>
              <w:spacing w:after="0"/>
              <w:rPr>
                <w:sz w:val="4"/>
                <w:szCs w:val="4"/>
                <w:color w:val="auto"/>
              </w:rPr>
            </w:pPr>
          </w:p>
        </w:tc>
        <w:tc>
          <w:tcPr>
            <w:tcW w:w="900" w:type="dxa"/>
            <w:vAlign w:val="bottom"/>
            <w:shd w:val="clear" w:color="auto" w:fill="F2F2F2"/>
          </w:tcPr>
          <w:p>
            <w:pPr>
              <w:spacing w:after="0"/>
              <w:rPr>
                <w:sz w:val="4"/>
                <w:szCs w:val="4"/>
                <w:color w:val="auto"/>
              </w:rPr>
            </w:pPr>
          </w:p>
        </w:tc>
        <w:tc>
          <w:tcPr>
            <w:tcW w:w="1140" w:type="dxa"/>
            <w:vAlign w:val="bottom"/>
            <w:shd w:val="clear" w:color="auto" w:fill="F2F2F2"/>
          </w:tcPr>
          <w:p>
            <w:pPr>
              <w:spacing w:after="0"/>
              <w:rPr>
                <w:sz w:val="4"/>
                <w:szCs w:val="4"/>
                <w:color w:val="auto"/>
              </w:rPr>
            </w:pPr>
          </w:p>
        </w:tc>
        <w:tc>
          <w:tcPr>
            <w:tcW w:w="1220" w:type="dxa"/>
            <w:vAlign w:val="bottom"/>
            <w:shd w:val="clear" w:color="auto" w:fill="F2F2F2"/>
          </w:tcPr>
          <w:p>
            <w:pPr>
              <w:spacing w:after="0"/>
              <w:rPr>
                <w:sz w:val="4"/>
                <w:szCs w:val="4"/>
                <w:color w:val="auto"/>
              </w:rPr>
            </w:pPr>
          </w:p>
        </w:tc>
      </w:tr>
    </w:tbl>
    <w:p>
      <w:pPr>
        <w:spacing w:after="0" w:line="99" w:lineRule="exact"/>
        <w:rPr>
          <w:sz w:val="20"/>
          <w:szCs w:val="20"/>
          <w:color w:val="auto"/>
        </w:rPr>
      </w:pPr>
    </w:p>
    <w:p>
      <w:pPr>
        <w:ind w:left="760" w:right="959" w:hanging="360"/>
        <w:spacing w:after="0" w:line="204" w:lineRule="auto"/>
        <w:tabs>
          <w:tab w:leader="none" w:pos="76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Amount equal to two times base salary in effect for the NEO at December 31, 2024, plus two times short-term cash incentive compensation for the NEO for the 2023 fiscal year.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7" w:name="page78"/>
    <w:bookmarkEnd w:id="7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00"/>
        <w:spacing w:after="0"/>
        <w:rPr>
          <w:sz w:val="20"/>
          <w:szCs w:val="20"/>
          <w:color w:val="auto"/>
        </w:rPr>
      </w:pPr>
      <w:r>
        <w:rPr>
          <w:rFonts w:ascii="Arial" w:cs="Arial" w:eastAsia="Arial" w:hAnsi="Arial"/>
          <w:sz w:val="11"/>
          <w:szCs w:val="11"/>
          <w:color w:val="auto"/>
        </w:rPr>
        <w:t>(2)</w:t>
      </w:r>
    </w:p>
    <w:p>
      <w:pPr>
        <w:ind w:left="760"/>
        <w:spacing w:after="0"/>
        <w:rPr>
          <w:sz w:val="20"/>
          <w:szCs w:val="20"/>
          <w:color w:val="auto"/>
        </w:rPr>
      </w:pPr>
      <w:r>
        <w:rPr>
          <w:rFonts w:ascii="Arial" w:cs="Arial" w:eastAsia="Arial" w:hAnsi="Arial"/>
          <w:sz w:val="14"/>
          <w:szCs w:val="14"/>
          <w:color w:val="auto"/>
        </w:rPr>
        <w:t>Amount equal to three times base salary in effect for the NEO at December 31, 2024, plus three times the greater of</w:t>
      </w:r>
    </w:p>
    <w:p>
      <w:pPr>
        <w:spacing w:after="0" w:line="1" w:lineRule="exact"/>
        <w:rPr>
          <w:sz w:val="20"/>
          <w:szCs w:val="20"/>
          <w:color w:val="auto"/>
        </w:rPr>
      </w:pPr>
    </w:p>
    <w:p>
      <w:pPr>
        <w:ind w:left="760" w:right="1099" w:hanging="9"/>
        <w:spacing w:after="0" w:line="258" w:lineRule="auto"/>
        <w:tabs>
          <w:tab w:leader="none" w:pos="928" w:val="left"/>
        </w:tabs>
        <w:numPr>
          <w:ilvl w:val="0"/>
          <w:numId w:val="75"/>
        </w:numPr>
        <w:rPr>
          <w:rFonts w:ascii="Arial" w:cs="Arial" w:eastAsia="Arial" w:hAnsi="Arial"/>
          <w:sz w:val="14"/>
          <w:szCs w:val="14"/>
          <w:color w:val="auto"/>
        </w:rPr>
      </w:pPr>
      <w:r>
        <w:rPr>
          <w:rFonts w:ascii="Arial" w:cs="Arial" w:eastAsia="Arial" w:hAnsi="Arial"/>
          <w:sz w:val="14"/>
          <w:szCs w:val="14"/>
          <w:color w:val="auto"/>
        </w:rPr>
        <w:t>short-term cash incentive compensation for the 2023 fiscal year, and (ii) the average short-term cash incentive compensation for the three most recently completed fiscal years.</w:t>
      </w:r>
    </w:p>
    <w:p>
      <w:pPr>
        <w:ind w:left="400"/>
        <w:spacing w:after="0" w:line="199" w:lineRule="auto"/>
        <w:rPr>
          <w:sz w:val="20"/>
          <w:szCs w:val="20"/>
          <w:color w:val="auto"/>
        </w:rPr>
      </w:pPr>
      <w:r>
        <w:rPr>
          <w:rFonts w:ascii="Arial" w:cs="Arial" w:eastAsia="Arial" w:hAnsi="Arial"/>
          <w:sz w:val="9"/>
          <w:szCs w:val="9"/>
          <w:color w:val="auto"/>
        </w:rPr>
        <w:t>(3)</w:t>
      </w:r>
    </w:p>
    <w:p>
      <w:pPr>
        <w:ind w:left="760" w:right="719"/>
        <w:spacing w:after="0" w:line="258" w:lineRule="auto"/>
        <w:rPr>
          <w:sz w:val="20"/>
          <w:szCs w:val="20"/>
          <w:color w:val="auto"/>
        </w:rPr>
      </w:pPr>
      <w:r>
        <w:rPr>
          <w:rFonts w:ascii="Arial" w:cs="Arial" w:eastAsia="Arial" w:hAnsi="Arial"/>
          <w:sz w:val="14"/>
          <w:szCs w:val="14"/>
          <w:color w:val="auto"/>
        </w:rPr>
        <w:t>Amount equal to two times base salary in effect at December 31, 2024, plus two times annual bonus for the 2023 fiscal year.</w:t>
      </w:r>
    </w:p>
    <w:p>
      <w:pPr>
        <w:ind w:left="400"/>
        <w:spacing w:after="0" w:line="199" w:lineRule="auto"/>
        <w:rPr>
          <w:sz w:val="20"/>
          <w:szCs w:val="20"/>
          <w:color w:val="auto"/>
        </w:rPr>
      </w:pPr>
      <w:r>
        <w:rPr>
          <w:rFonts w:ascii="Arial" w:cs="Arial" w:eastAsia="Arial" w:hAnsi="Arial"/>
          <w:sz w:val="9"/>
          <w:szCs w:val="9"/>
          <w:color w:val="auto"/>
        </w:rPr>
        <w:t>(4)</w:t>
      </w:r>
    </w:p>
    <w:p>
      <w:pPr>
        <w:ind w:left="760" w:right="439"/>
        <w:spacing w:after="0" w:line="244" w:lineRule="auto"/>
        <w:rPr>
          <w:sz w:val="20"/>
          <w:szCs w:val="20"/>
          <w:color w:val="auto"/>
        </w:rPr>
      </w:pPr>
      <w:r>
        <w:rPr>
          <w:rFonts w:ascii="Arial" w:cs="Arial" w:eastAsia="Arial" w:hAnsi="Arial"/>
          <w:sz w:val="14"/>
          <w:szCs w:val="14"/>
          <w:color w:val="auto"/>
        </w:rPr>
        <w:t>Calculated by multiplying the number of shares of common stock to be issued on the vesting of such award(s) by the December 31, 2024 NYSE closing price of our common stock ($104.34), assuming (1) in the case of performance-based RSU awards, vesting of the 2022 performance based RSU awards at the stretch (150%) performance level, and (2) vesting of the 2023 performance based RSU awards and 2024 performance based RSU awards at the target (100%) performance level. The 2022 performance-based RSU awards ultimately vested in March 2025 at the stretch (150%) payout level based on our achievement of TSR over the applicable performance period, as determined by the Human Resources Committee. The number of shares of common stock to be issued upon vesting of the remaining performance-based RSUs will ultimately be based upon the actual achievement of the performance goals stated in the applicable award agreement.</w:t>
      </w:r>
    </w:p>
    <w:p>
      <w:pPr>
        <w:ind w:left="400"/>
        <w:spacing w:after="0" w:line="197" w:lineRule="auto"/>
        <w:rPr>
          <w:sz w:val="20"/>
          <w:szCs w:val="20"/>
          <w:color w:val="auto"/>
        </w:rPr>
      </w:pPr>
      <w:r>
        <w:rPr>
          <w:rFonts w:ascii="Arial" w:cs="Arial" w:eastAsia="Arial" w:hAnsi="Arial"/>
          <w:sz w:val="10"/>
          <w:szCs w:val="10"/>
          <w:color w:val="auto"/>
        </w:rPr>
        <w:t>(5)</w:t>
      </w:r>
    </w:p>
    <w:p>
      <w:pPr>
        <w:ind w:left="760" w:right="859"/>
        <w:spacing w:after="0" w:line="258" w:lineRule="auto"/>
        <w:rPr>
          <w:sz w:val="20"/>
          <w:szCs w:val="20"/>
          <w:color w:val="auto"/>
        </w:rPr>
      </w:pPr>
      <w:r>
        <w:rPr>
          <w:rFonts w:ascii="Arial" w:cs="Arial" w:eastAsia="Arial" w:hAnsi="Arial"/>
          <w:sz w:val="14"/>
          <w:szCs w:val="14"/>
          <w:color w:val="auto"/>
        </w:rPr>
        <w:t>Calculated by multiplying the number of shares of common stock to be issued on the vesting of such award(s) by the December 31, 2024 NYSE closing price of our common stock ($104.34).</w:t>
      </w:r>
    </w:p>
    <w:p>
      <w:pPr>
        <w:ind w:left="400"/>
        <w:spacing w:after="0" w:line="199" w:lineRule="auto"/>
        <w:rPr>
          <w:sz w:val="20"/>
          <w:szCs w:val="20"/>
          <w:color w:val="auto"/>
        </w:rPr>
      </w:pPr>
      <w:r>
        <w:rPr>
          <w:rFonts w:ascii="Arial" w:cs="Arial" w:eastAsia="Arial" w:hAnsi="Arial"/>
          <w:sz w:val="9"/>
          <w:szCs w:val="9"/>
          <w:color w:val="auto"/>
        </w:rPr>
        <w:t>(6)</w:t>
      </w:r>
    </w:p>
    <w:p>
      <w:pPr>
        <w:ind w:left="760"/>
        <w:spacing w:after="0"/>
        <w:rPr>
          <w:sz w:val="20"/>
          <w:szCs w:val="20"/>
          <w:color w:val="auto"/>
        </w:rPr>
      </w:pPr>
      <w:r>
        <w:rPr>
          <w:rFonts w:ascii="Arial" w:cs="Arial" w:eastAsia="Arial" w:hAnsi="Arial"/>
          <w:sz w:val="14"/>
          <w:szCs w:val="14"/>
          <w:color w:val="auto"/>
        </w:rPr>
        <w:t>Represents the employer portion of health insurance coverage for Mr. Fioravanti and his spouse for a period of two years.</w:t>
      </w:r>
    </w:p>
    <w:p>
      <w:pPr>
        <w:ind w:left="400"/>
        <w:spacing w:after="0" w:line="206" w:lineRule="auto"/>
        <w:rPr>
          <w:sz w:val="20"/>
          <w:szCs w:val="20"/>
          <w:color w:val="auto"/>
        </w:rPr>
      </w:pPr>
      <w:r>
        <w:rPr>
          <w:rFonts w:ascii="Arial" w:cs="Arial" w:eastAsia="Arial" w:hAnsi="Arial"/>
          <w:sz w:val="11"/>
          <w:szCs w:val="11"/>
          <w:color w:val="auto"/>
        </w:rPr>
        <w:t>(7)</w:t>
      </w:r>
    </w:p>
    <w:p>
      <w:pPr>
        <w:ind w:left="760" w:right="479"/>
        <w:spacing w:after="0" w:line="258" w:lineRule="auto"/>
        <w:rPr>
          <w:sz w:val="20"/>
          <w:szCs w:val="20"/>
          <w:color w:val="auto"/>
        </w:rPr>
      </w:pPr>
      <w:r>
        <w:rPr>
          <w:rFonts w:ascii="Arial" w:cs="Arial" w:eastAsia="Arial" w:hAnsi="Arial"/>
          <w:sz w:val="14"/>
          <w:szCs w:val="14"/>
          <w:color w:val="auto"/>
        </w:rPr>
        <w:t>Represents the employer portion of health insurance coverage for Mr. Fioravanti and his spouse for a period of three years and physical examination fees for Mr. Fioravanti for a period of three years.</w:t>
      </w:r>
    </w:p>
    <w:p>
      <w:pPr>
        <w:ind w:left="400"/>
        <w:spacing w:after="0" w:line="199" w:lineRule="auto"/>
        <w:rPr>
          <w:sz w:val="20"/>
          <w:szCs w:val="20"/>
          <w:color w:val="auto"/>
        </w:rPr>
      </w:pPr>
      <w:r>
        <w:rPr>
          <w:rFonts w:ascii="Arial" w:cs="Arial" w:eastAsia="Arial" w:hAnsi="Arial"/>
          <w:sz w:val="9"/>
          <w:szCs w:val="9"/>
          <w:color w:val="auto"/>
        </w:rPr>
        <w:t>(8)</w:t>
      </w:r>
    </w:p>
    <w:p>
      <w:pPr>
        <w:ind w:left="760" w:right="479"/>
        <w:spacing w:after="0" w:line="258" w:lineRule="auto"/>
        <w:rPr>
          <w:sz w:val="20"/>
          <w:szCs w:val="20"/>
          <w:color w:val="auto"/>
        </w:rPr>
      </w:pPr>
      <w:r>
        <w:rPr>
          <w:rFonts w:ascii="Arial" w:cs="Arial" w:eastAsia="Arial" w:hAnsi="Arial"/>
          <w:sz w:val="14"/>
          <w:szCs w:val="14"/>
          <w:color w:val="auto"/>
        </w:rPr>
        <w:t>Represents health insurance coverage for Mr. Reed and his spouse for a period of 13 years (assuming a life expectancy of 90 years for Mr. Reed and assuming an annual cost of $16,584, which was the cost of such benefit in 2024).</w:t>
      </w:r>
    </w:p>
    <w:p>
      <w:pPr>
        <w:ind w:left="400"/>
        <w:spacing w:after="0" w:line="199" w:lineRule="auto"/>
        <w:rPr>
          <w:sz w:val="20"/>
          <w:szCs w:val="20"/>
          <w:color w:val="auto"/>
        </w:rPr>
      </w:pPr>
      <w:r>
        <w:rPr>
          <w:rFonts w:ascii="Arial" w:cs="Arial" w:eastAsia="Arial" w:hAnsi="Arial"/>
          <w:sz w:val="9"/>
          <w:szCs w:val="9"/>
          <w:color w:val="auto"/>
        </w:rPr>
        <w:t>(9)</w:t>
      </w:r>
    </w:p>
    <w:p>
      <w:pPr>
        <w:ind w:left="760"/>
        <w:spacing w:after="0"/>
        <w:rPr>
          <w:sz w:val="20"/>
          <w:szCs w:val="20"/>
          <w:color w:val="auto"/>
        </w:rPr>
      </w:pPr>
      <w:r>
        <w:rPr>
          <w:rFonts w:ascii="Arial" w:cs="Arial" w:eastAsia="Arial" w:hAnsi="Arial"/>
          <w:sz w:val="14"/>
          <w:szCs w:val="14"/>
          <w:color w:val="auto"/>
        </w:rPr>
        <w:t>Represents the employer portion of health insurance premiums for family coverage for a period of two years.</w:t>
      </w:r>
    </w:p>
    <w:p>
      <w:pPr>
        <w:ind w:left="400"/>
        <w:spacing w:after="0" w:line="206" w:lineRule="auto"/>
        <w:rPr>
          <w:sz w:val="20"/>
          <w:szCs w:val="20"/>
          <w:color w:val="auto"/>
        </w:rPr>
      </w:pPr>
      <w:r>
        <w:rPr>
          <w:rFonts w:ascii="Arial" w:cs="Arial" w:eastAsia="Arial" w:hAnsi="Arial"/>
          <w:sz w:val="11"/>
          <w:szCs w:val="11"/>
          <w:color w:val="auto"/>
        </w:rPr>
        <w:t>(10)</w:t>
      </w:r>
    </w:p>
    <w:p>
      <w:pPr>
        <w:ind w:left="760" w:right="419"/>
        <w:spacing w:after="0" w:line="249" w:lineRule="auto"/>
        <w:rPr>
          <w:sz w:val="20"/>
          <w:szCs w:val="20"/>
          <w:color w:val="auto"/>
        </w:rPr>
      </w:pPr>
      <w:r>
        <w:rPr>
          <w:rFonts w:ascii="Arial" w:cs="Arial" w:eastAsia="Arial" w:hAnsi="Arial"/>
          <w:sz w:val="14"/>
          <w:szCs w:val="14"/>
          <w:color w:val="auto"/>
        </w:rPr>
        <w:t>The awards underlying the amounts set forth under the headings “Performance-Based RSU Accelerated Vesting” and “Time-Based RSU Accelerated Vesting” will automatically vest, with performance-based RSU awards vesting at target level, upon a Change of Control (as defined in the applicable omnibus incentive plan and the award agreements issued thereunder), irrespective of whether or not the NEO is terminated in connection with a Change of Control.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8" w:name="page79"/>
    <w:bookmarkEnd w:id="7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41"/>
          <w:szCs w:val="41"/>
          <w:b w:val="1"/>
          <w:bCs w:val="1"/>
          <w:color w:val="auto"/>
        </w:rPr>
        <w:t>Director Compensation</w:t>
      </w:r>
    </w:p>
    <w:p>
      <w:pPr>
        <w:sectPr>
          <w:pgSz w:w="11900" w:h="16838" w:orient="portrait"/>
          <w:cols w:equalWidth="0" w:num="1">
            <w:col w:w="9019"/>
          </w:cols>
          <w:pgMar w:left="1440" w:top="114" w:right="1440" w:bottom="1440" w:gutter="0" w:footer="0" w:header="0"/>
        </w:sectPr>
      </w:pPr>
    </w:p>
    <w:p>
      <w:pPr>
        <w:spacing w:after="0" w:line="146"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Cash Compensation</w:t>
      </w:r>
    </w:p>
    <w:p>
      <w:pPr>
        <w:spacing w:after="0" w:line="99" w:lineRule="exact"/>
        <w:rPr>
          <w:sz w:val="20"/>
          <w:szCs w:val="20"/>
          <w:color w:val="auto"/>
        </w:rPr>
      </w:pPr>
    </w:p>
    <w:p>
      <w:pPr>
        <w:ind w:left="400" w:right="380"/>
        <w:spacing w:after="0" w:line="286" w:lineRule="auto"/>
        <w:rPr>
          <w:sz w:val="20"/>
          <w:szCs w:val="20"/>
          <w:color w:val="auto"/>
        </w:rPr>
      </w:pPr>
      <w:r>
        <w:rPr>
          <w:rFonts w:ascii="Arial" w:cs="Arial" w:eastAsia="Arial" w:hAnsi="Arial"/>
          <w:sz w:val="16"/>
          <w:szCs w:val="16"/>
          <w:color w:val="auto"/>
        </w:rPr>
        <w:t>Each non-employee director received the following annual cash compensation in 2024:</w:t>
      </w:r>
    </w:p>
    <w:p>
      <w:pPr>
        <w:spacing w:after="0" w:line="9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Compensation Item</w:t>
            </w:r>
          </w:p>
        </w:tc>
        <w:tc>
          <w:tcPr>
            <w:tcW w:w="980" w:type="dxa"/>
            <w:vAlign w:val="bottom"/>
            <w:gridSpan w:val="5"/>
          </w:tcPr>
          <w:p>
            <w:pPr>
              <w:ind w:left="2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020" w:type="dxa"/>
            <w:vAlign w:val="bottom"/>
            <w:gridSpan w:val="3"/>
            <w:shd w:val="clear" w:color="auto" w:fill="D9D9D9"/>
          </w:tcPr>
          <w:p>
            <w:pPr>
              <w:ind w:left="160"/>
              <w:spacing w:after="0"/>
              <w:rPr>
                <w:sz w:val="20"/>
                <w:szCs w:val="20"/>
                <w:color w:val="auto"/>
              </w:rPr>
            </w:pPr>
            <w:r>
              <w:rPr>
                <w:rFonts w:ascii="Arial" w:cs="Arial" w:eastAsia="Arial" w:hAnsi="Arial"/>
                <w:sz w:val="14"/>
                <w:szCs w:val="14"/>
                <w:color w:val="auto"/>
              </w:rPr>
              <w:t>Annual Retainer (Independent Directors)</w:t>
            </w:r>
          </w:p>
        </w:tc>
        <w:tc>
          <w:tcPr>
            <w:tcW w:w="740" w:type="dxa"/>
            <w:vAlign w:val="bottom"/>
            <w:gridSpan w:val="4"/>
            <w:shd w:val="clear" w:color="auto" w:fill="D9D9D9"/>
          </w:tcPr>
          <w:p>
            <w:pPr>
              <w:jc w:val="center"/>
              <w:ind w:left="148"/>
              <w:spacing w:after="0"/>
              <w:rPr>
                <w:sz w:val="20"/>
                <w:szCs w:val="20"/>
                <w:color w:val="auto"/>
              </w:rPr>
            </w:pPr>
            <w:r>
              <w:rPr>
                <w:rFonts w:ascii="Arial" w:cs="Arial" w:eastAsia="Arial" w:hAnsi="Arial"/>
                <w:sz w:val="14"/>
                <w:szCs w:val="14"/>
                <w:color w:val="auto"/>
              </w:rPr>
              <w:t>80,000</w:t>
            </w:r>
          </w:p>
        </w:tc>
        <w:tc>
          <w:tcPr>
            <w:tcW w:w="24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3"/>
            <w:shd w:val="clear" w:color="auto" w:fill="F2F2F2"/>
          </w:tcPr>
          <w:p>
            <w:pPr>
              <w:ind w:left="160"/>
              <w:spacing w:after="0"/>
              <w:rPr>
                <w:sz w:val="20"/>
                <w:szCs w:val="20"/>
                <w:color w:val="auto"/>
              </w:rPr>
            </w:pPr>
            <w:r>
              <w:rPr>
                <w:rFonts w:ascii="Arial" w:cs="Arial" w:eastAsia="Arial" w:hAnsi="Arial"/>
                <w:sz w:val="14"/>
                <w:szCs w:val="14"/>
                <w:color w:val="auto"/>
              </w:rPr>
              <w:t>Independent Lead Director</w:t>
            </w:r>
          </w:p>
        </w:tc>
        <w:tc>
          <w:tcPr>
            <w:tcW w:w="740" w:type="dxa"/>
            <w:vAlign w:val="bottom"/>
            <w:gridSpan w:val="4"/>
            <w:shd w:val="clear" w:color="auto" w:fill="F2F2F2"/>
          </w:tcPr>
          <w:p>
            <w:pPr>
              <w:jc w:val="center"/>
              <w:ind w:left="148"/>
              <w:spacing w:after="0"/>
              <w:rPr>
                <w:sz w:val="20"/>
                <w:szCs w:val="20"/>
                <w:color w:val="auto"/>
              </w:rPr>
            </w:pPr>
            <w:r>
              <w:rPr>
                <w:rFonts w:ascii="Arial" w:cs="Arial" w:eastAsia="Arial" w:hAnsi="Arial"/>
                <w:sz w:val="14"/>
                <w:szCs w:val="14"/>
                <w:color w:val="auto"/>
              </w:rPr>
              <w:t>30,000</w:t>
            </w:r>
          </w:p>
        </w:tc>
        <w:tc>
          <w:tcPr>
            <w:tcW w:w="24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3"/>
            <w:shd w:val="clear" w:color="auto" w:fill="D9D9D9"/>
          </w:tcPr>
          <w:p>
            <w:pPr>
              <w:ind w:left="160"/>
              <w:spacing w:after="0"/>
              <w:rPr>
                <w:sz w:val="20"/>
                <w:szCs w:val="20"/>
                <w:color w:val="auto"/>
              </w:rPr>
            </w:pPr>
            <w:r>
              <w:rPr>
                <w:rFonts w:ascii="Arial" w:cs="Arial" w:eastAsia="Arial" w:hAnsi="Arial"/>
                <w:sz w:val="14"/>
                <w:szCs w:val="14"/>
                <w:color w:val="auto"/>
              </w:rPr>
              <w:t>Audit Committee Chair</w:t>
            </w:r>
          </w:p>
        </w:tc>
        <w:tc>
          <w:tcPr>
            <w:tcW w:w="740" w:type="dxa"/>
            <w:vAlign w:val="bottom"/>
            <w:gridSpan w:val="4"/>
            <w:shd w:val="clear" w:color="auto" w:fill="D9D9D9"/>
          </w:tcPr>
          <w:p>
            <w:pPr>
              <w:jc w:val="center"/>
              <w:ind w:left="148"/>
              <w:spacing w:after="0"/>
              <w:rPr>
                <w:sz w:val="20"/>
                <w:szCs w:val="20"/>
                <w:color w:val="auto"/>
              </w:rPr>
            </w:pPr>
            <w:r>
              <w:rPr>
                <w:rFonts w:ascii="Arial" w:cs="Arial" w:eastAsia="Arial" w:hAnsi="Arial"/>
                <w:sz w:val="14"/>
                <w:szCs w:val="14"/>
                <w:color w:val="auto"/>
              </w:rPr>
              <w:t>30,000</w:t>
            </w:r>
          </w:p>
        </w:tc>
        <w:tc>
          <w:tcPr>
            <w:tcW w:w="24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3"/>
            <w:shd w:val="clear" w:color="auto" w:fill="F2F2F2"/>
          </w:tcPr>
          <w:p>
            <w:pPr>
              <w:ind w:left="160"/>
              <w:spacing w:after="0"/>
              <w:rPr>
                <w:sz w:val="20"/>
                <w:szCs w:val="20"/>
                <w:color w:val="auto"/>
              </w:rPr>
            </w:pPr>
            <w:r>
              <w:rPr>
                <w:rFonts w:ascii="Arial" w:cs="Arial" w:eastAsia="Arial" w:hAnsi="Arial"/>
                <w:sz w:val="14"/>
                <w:szCs w:val="14"/>
                <w:color w:val="auto"/>
              </w:rPr>
              <w:t>Human Resources Committee Chair</w:t>
            </w:r>
          </w:p>
        </w:tc>
        <w:tc>
          <w:tcPr>
            <w:tcW w:w="740" w:type="dxa"/>
            <w:vAlign w:val="bottom"/>
            <w:gridSpan w:val="4"/>
            <w:shd w:val="clear" w:color="auto" w:fill="F2F2F2"/>
          </w:tcPr>
          <w:p>
            <w:pPr>
              <w:jc w:val="center"/>
              <w:ind w:left="148"/>
              <w:spacing w:after="0"/>
              <w:rPr>
                <w:sz w:val="20"/>
                <w:szCs w:val="20"/>
                <w:color w:val="auto"/>
              </w:rPr>
            </w:pPr>
            <w:r>
              <w:rPr>
                <w:rFonts w:ascii="Arial" w:cs="Arial" w:eastAsia="Arial" w:hAnsi="Arial"/>
                <w:sz w:val="14"/>
                <w:szCs w:val="14"/>
                <w:color w:val="auto"/>
              </w:rPr>
              <w:t>20,000</w:t>
            </w:r>
          </w:p>
        </w:tc>
        <w:tc>
          <w:tcPr>
            <w:tcW w:w="24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3"/>
            <w:shd w:val="clear" w:color="auto" w:fill="D9D9D9"/>
          </w:tcPr>
          <w:p>
            <w:pPr>
              <w:ind w:left="160"/>
              <w:spacing w:after="0"/>
              <w:rPr>
                <w:sz w:val="20"/>
                <w:szCs w:val="20"/>
                <w:color w:val="auto"/>
              </w:rPr>
            </w:pPr>
            <w:r>
              <w:rPr>
                <w:rFonts w:ascii="Arial" w:cs="Arial" w:eastAsia="Arial" w:hAnsi="Arial"/>
                <w:sz w:val="14"/>
                <w:szCs w:val="14"/>
                <w:color w:val="auto"/>
              </w:rPr>
              <w:t>Nominating and CG Committee Chair</w:t>
            </w:r>
          </w:p>
        </w:tc>
        <w:tc>
          <w:tcPr>
            <w:tcW w:w="740" w:type="dxa"/>
            <w:vAlign w:val="bottom"/>
            <w:gridSpan w:val="4"/>
            <w:shd w:val="clear" w:color="auto" w:fill="D9D9D9"/>
          </w:tcPr>
          <w:p>
            <w:pPr>
              <w:jc w:val="center"/>
              <w:ind w:left="148"/>
              <w:spacing w:after="0"/>
              <w:rPr>
                <w:sz w:val="20"/>
                <w:szCs w:val="20"/>
                <w:color w:val="auto"/>
              </w:rPr>
            </w:pPr>
            <w:r>
              <w:rPr>
                <w:rFonts w:ascii="Arial" w:cs="Arial" w:eastAsia="Arial" w:hAnsi="Arial"/>
                <w:sz w:val="14"/>
                <w:szCs w:val="14"/>
                <w:color w:val="auto"/>
              </w:rPr>
              <w:t>20,000</w:t>
            </w:r>
          </w:p>
        </w:tc>
        <w:tc>
          <w:tcPr>
            <w:tcW w:w="24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3"/>
            <w:shd w:val="clear" w:color="auto" w:fill="F2F2F2"/>
          </w:tcPr>
          <w:p>
            <w:pPr>
              <w:ind w:left="160"/>
              <w:spacing w:after="0"/>
              <w:rPr>
                <w:sz w:val="20"/>
                <w:szCs w:val="20"/>
                <w:color w:val="auto"/>
              </w:rPr>
            </w:pPr>
            <w:r>
              <w:rPr>
                <w:rFonts w:ascii="Arial" w:cs="Arial" w:eastAsia="Arial" w:hAnsi="Arial"/>
                <w:sz w:val="14"/>
                <w:szCs w:val="14"/>
                <w:color w:val="auto"/>
              </w:rPr>
              <w:t>Risk Committee Chair</w:t>
            </w:r>
          </w:p>
        </w:tc>
        <w:tc>
          <w:tcPr>
            <w:tcW w:w="740" w:type="dxa"/>
            <w:vAlign w:val="bottom"/>
            <w:gridSpan w:val="4"/>
            <w:shd w:val="clear" w:color="auto" w:fill="F2F2F2"/>
          </w:tcPr>
          <w:p>
            <w:pPr>
              <w:jc w:val="center"/>
              <w:ind w:left="148"/>
              <w:spacing w:after="0"/>
              <w:rPr>
                <w:sz w:val="20"/>
                <w:szCs w:val="20"/>
                <w:color w:val="auto"/>
              </w:rPr>
            </w:pPr>
            <w:r>
              <w:rPr>
                <w:rFonts w:ascii="Arial" w:cs="Arial" w:eastAsia="Arial" w:hAnsi="Arial"/>
                <w:sz w:val="14"/>
                <w:szCs w:val="14"/>
                <w:color w:val="auto"/>
              </w:rPr>
              <w:t>20,000</w:t>
            </w:r>
          </w:p>
        </w:tc>
        <w:tc>
          <w:tcPr>
            <w:tcW w:w="24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3"/>
            <w:shd w:val="clear" w:color="auto" w:fill="D9D9D9"/>
          </w:tcPr>
          <w:p>
            <w:pPr>
              <w:ind w:left="160"/>
              <w:spacing w:after="0"/>
              <w:rPr>
                <w:sz w:val="20"/>
                <w:szCs w:val="20"/>
                <w:color w:val="auto"/>
              </w:rPr>
            </w:pPr>
            <w:r>
              <w:rPr>
                <w:rFonts w:ascii="Arial" w:cs="Arial" w:eastAsia="Arial" w:hAnsi="Arial"/>
                <w:sz w:val="14"/>
                <w:szCs w:val="14"/>
                <w:color w:val="auto"/>
              </w:rPr>
              <w:t>Audit Committee Members</w:t>
            </w:r>
          </w:p>
        </w:tc>
        <w:tc>
          <w:tcPr>
            <w:tcW w:w="740" w:type="dxa"/>
            <w:vAlign w:val="bottom"/>
            <w:gridSpan w:val="4"/>
            <w:shd w:val="clear" w:color="auto" w:fill="D9D9D9"/>
          </w:tcPr>
          <w:p>
            <w:pPr>
              <w:jc w:val="center"/>
              <w:ind w:left="148"/>
              <w:spacing w:after="0"/>
              <w:rPr>
                <w:sz w:val="20"/>
                <w:szCs w:val="20"/>
                <w:color w:val="auto"/>
              </w:rPr>
            </w:pPr>
            <w:r>
              <w:rPr>
                <w:rFonts w:ascii="Arial" w:cs="Arial" w:eastAsia="Arial" w:hAnsi="Arial"/>
                <w:sz w:val="14"/>
                <w:szCs w:val="14"/>
                <w:color w:val="auto"/>
              </w:rPr>
              <w:t>10,000</w:t>
            </w:r>
          </w:p>
        </w:tc>
        <w:tc>
          <w:tcPr>
            <w:tcW w:w="24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3"/>
            <w:shd w:val="clear" w:color="auto" w:fill="F2F2F2"/>
          </w:tcPr>
          <w:p>
            <w:pPr>
              <w:ind w:left="160"/>
              <w:spacing w:after="0"/>
              <w:rPr>
                <w:sz w:val="20"/>
                <w:szCs w:val="20"/>
                <w:color w:val="auto"/>
              </w:rPr>
            </w:pPr>
            <w:r>
              <w:rPr>
                <w:rFonts w:ascii="Arial" w:cs="Arial" w:eastAsia="Arial" w:hAnsi="Arial"/>
                <w:sz w:val="14"/>
                <w:szCs w:val="14"/>
                <w:color w:val="auto"/>
              </w:rPr>
              <w:t>Human Resources Committee Members</w:t>
            </w:r>
          </w:p>
        </w:tc>
        <w:tc>
          <w:tcPr>
            <w:tcW w:w="740" w:type="dxa"/>
            <w:vAlign w:val="bottom"/>
            <w:gridSpan w:val="4"/>
            <w:shd w:val="clear" w:color="auto" w:fill="F2F2F2"/>
          </w:tcPr>
          <w:p>
            <w:pPr>
              <w:jc w:val="center"/>
              <w:ind w:left="148"/>
              <w:spacing w:after="0"/>
              <w:rPr>
                <w:sz w:val="20"/>
                <w:szCs w:val="20"/>
                <w:color w:val="auto"/>
              </w:rPr>
            </w:pPr>
            <w:r>
              <w:rPr>
                <w:rFonts w:ascii="Arial" w:cs="Arial" w:eastAsia="Arial" w:hAnsi="Arial"/>
                <w:sz w:val="14"/>
                <w:szCs w:val="14"/>
                <w:color w:val="auto"/>
              </w:rPr>
              <w:t>10,000</w:t>
            </w:r>
          </w:p>
        </w:tc>
        <w:tc>
          <w:tcPr>
            <w:tcW w:w="24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3"/>
            <w:shd w:val="clear" w:color="auto" w:fill="D9D9D9"/>
          </w:tcPr>
          <w:p>
            <w:pPr>
              <w:ind w:left="160"/>
              <w:spacing w:after="0"/>
              <w:rPr>
                <w:sz w:val="20"/>
                <w:szCs w:val="20"/>
                <w:color w:val="auto"/>
              </w:rPr>
            </w:pPr>
            <w:r>
              <w:rPr>
                <w:rFonts w:ascii="Arial" w:cs="Arial" w:eastAsia="Arial" w:hAnsi="Arial"/>
                <w:sz w:val="14"/>
                <w:szCs w:val="14"/>
                <w:color w:val="auto"/>
              </w:rPr>
              <w:t>Nominating and CG Committee Members</w:t>
            </w:r>
          </w:p>
        </w:tc>
        <w:tc>
          <w:tcPr>
            <w:tcW w:w="740" w:type="dxa"/>
            <w:vAlign w:val="bottom"/>
            <w:gridSpan w:val="4"/>
            <w:shd w:val="clear" w:color="auto" w:fill="D9D9D9"/>
          </w:tcPr>
          <w:p>
            <w:pPr>
              <w:jc w:val="right"/>
              <w:ind w:right="60"/>
              <w:spacing w:after="0"/>
              <w:rPr>
                <w:sz w:val="20"/>
                <w:szCs w:val="20"/>
                <w:color w:val="auto"/>
              </w:rPr>
            </w:pPr>
            <w:r>
              <w:rPr>
                <w:rFonts w:ascii="Arial" w:cs="Arial" w:eastAsia="Arial" w:hAnsi="Arial"/>
                <w:sz w:val="14"/>
                <w:szCs w:val="14"/>
                <w:color w:val="auto"/>
              </w:rPr>
              <w:t>7,500</w:t>
            </w:r>
          </w:p>
        </w:tc>
        <w:tc>
          <w:tcPr>
            <w:tcW w:w="24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gridSpan w:val="3"/>
            <w:shd w:val="clear" w:color="auto" w:fill="F2F2F2"/>
          </w:tcPr>
          <w:p>
            <w:pPr>
              <w:ind w:left="160"/>
              <w:spacing w:after="0"/>
              <w:rPr>
                <w:sz w:val="20"/>
                <w:szCs w:val="20"/>
                <w:color w:val="auto"/>
              </w:rPr>
            </w:pPr>
            <w:r>
              <w:rPr>
                <w:rFonts w:ascii="Arial" w:cs="Arial" w:eastAsia="Arial" w:hAnsi="Arial"/>
                <w:sz w:val="14"/>
                <w:szCs w:val="14"/>
                <w:color w:val="auto"/>
              </w:rPr>
              <w:t>Risk Committee Members</w:t>
            </w:r>
          </w:p>
        </w:tc>
        <w:tc>
          <w:tcPr>
            <w:tcW w:w="740" w:type="dxa"/>
            <w:vAlign w:val="bottom"/>
            <w:gridSpan w:val="4"/>
            <w:shd w:val="clear" w:color="auto" w:fill="F2F2F2"/>
          </w:tcPr>
          <w:p>
            <w:pPr>
              <w:jc w:val="center"/>
              <w:ind w:left="148"/>
              <w:spacing w:after="0"/>
              <w:rPr>
                <w:sz w:val="20"/>
                <w:szCs w:val="20"/>
                <w:color w:val="auto"/>
              </w:rPr>
            </w:pPr>
            <w:r>
              <w:rPr>
                <w:rFonts w:ascii="Arial" w:cs="Arial" w:eastAsia="Arial" w:hAnsi="Arial"/>
                <w:sz w:val="14"/>
                <w:szCs w:val="14"/>
                <w:color w:val="auto"/>
              </w:rPr>
              <w:t>10,000</w:t>
            </w:r>
          </w:p>
        </w:tc>
        <w:tc>
          <w:tcPr>
            <w:tcW w:w="24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860" w:type="dxa"/>
            <w:vAlign w:val="bottom"/>
            <w:shd w:val="clear" w:color="auto" w:fill="F2F2F2"/>
          </w:tcPr>
          <w:p>
            <w:pPr>
              <w:spacing w:after="0"/>
              <w:rPr>
                <w:sz w:val="4"/>
                <w:szCs w:val="4"/>
                <w:color w:val="auto"/>
              </w:rPr>
            </w:pPr>
          </w:p>
        </w:tc>
        <w:tc>
          <w:tcPr>
            <w:tcW w:w="1320" w:type="dxa"/>
            <w:vAlign w:val="bottom"/>
            <w:shd w:val="clear" w:color="auto" w:fill="F2F2F2"/>
          </w:tcPr>
          <w:p>
            <w:pPr>
              <w:spacing w:after="0"/>
              <w:rPr>
                <w:sz w:val="4"/>
                <w:szCs w:val="4"/>
                <w:color w:val="auto"/>
              </w:rPr>
            </w:pPr>
          </w:p>
        </w:tc>
        <w:tc>
          <w:tcPr>
            <w:tcW w:w="840" w:type="dxa"/>
            <w:vAlign w:val="bottom"/>
            <w:shd w:val="clear" w:color="auto" w:fill="F2F2F2"/>
          </w:tcPr>
          <w:p>
            <w:pPr>
              <w:spacing w:after="0"/>
              <w:rPr>
                <w:sz w:val="4"/>
                <w:szCs w:val="4"/>
                <w:color w:val="auto"/>
              </w:rPr>
            </w:pPr>
          </w:p>
        </w:tc>
        <w:tc>
          <w:tcPr>
            <w:tcW w:w="200" w:type="dxa"/>
            <w:vAlign w:val="bottom"/>
            <w:shd w:val="clear" w:color="auto" w:fill="F2F2F2"/>
          </w:tcPr>
          <w:p>
            <w:pPr>
              <w:spacing w:after="0"/>
              <w:rPr>
                <w:sz w:val="4"/>
                <w:szCs w:val="4"/>
                <w:color w:val="auto"/>
              </w:rPr>
            </w:pPr>
          </w:p>
        </w:tc>
        <w:tc>
          <w:tcPr>
            <w:tcW w:w="180" w:type="dxa"/>
            <w:vAlign w:val="bottom"/>
            <w:shd w:val="clear" w:color="auto" w:fill="F2F2F2"/>
          </w:tcPr>
          <w:p>
            <w:pPr>
              <w:spacing w:after="0"/>
              <w:rPr>
                <w:sz w:val="4"/>
                <w:szCs w:val="4"/>
                <w:color w:val="auto"/>
              </w:rPr>
            </w:pPr>
          </w:p>
        </w:tc>
        <w:tc>
          <w:tcPr>
            <w:tcW w:w="180" w:type="dxa"/>
            <w:vAlign w:val="bottom"/>
            <w:shd w:val="clear" w:color="auto" w:fill="F2F2F2"/>
          </w:tcPr>
          <w:p>
            <w:pPr>
              <w:spacing w:after="0"/>
              <w:rPr>
                <w:sz w:val="4"/>
                <w:szCs w:val="4"/>
                <w:color w:val="auto"/>
              </w:rPr>
            </w:pPr>
          </w:p>
        </w:tc>
        <w:tc>
          <w:tcPr>
            <w:tcW w:w="180" w:type="dxa"/>
            <w:vAlign w:val="bottom"/>
            <w:shd w:val="clear" w:color="auto" w:fill="F2F2F2"/>
          </w:tcPr>
          <w:p>
            <w:pPr>
              <w:spacing w:after="0"/>
              <w:rPr>
                <w:sz w:val="4"/>
                <w:szCs w:val="4"/>
                <w:color w:val="auto"/>
              </w:rPr>
            </w:pPr>
          </w:p>
        </w:tc>
        <w:tc>
          <w:tcPr>
            <w:tcW w:w="24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00" w:right="20"/>
        <w:spacing w:after="0" w:line="249" w:lineRule="auto"/>
        <w:rPr>
          <w:sz w:val="20"/>
          <w:szCs w:val="20"/>
          <w:color w:val="auto"/>
        </w:rPr>
      </w:pPr>
      <w:r>
        <w:rPr>
          <w:rFonts w:ascii="Arial" w:cs="Arial" w:eastAsia="Arial" w:hAnsi="Arial"/>
          <w:sz w:val="16"/>
          <w:szCs w:val="16"/>
          <w:color w:val="auto"/>
        </w:rPr>
        <w:t>No changes were made to the level of cash compensation received by our non-employee directors in 2024 as set forth above compared to 2023, except for (i) establishing compensation for the Chair and members of the Risk Committee, which was formed in the second quarter of 2024, (ii) a $5,000 increase in the amount paid to each of the Chair of the Audit Committee and the Nominating and Corporate Governance Committee, and (iii) a $15,000 increase in the amount of the annual retainer paid to each non-employee director, This level of annual cash compensation, which was recommended by the Human Resources Committee and approved by the full Board, was determined based on, among other factors, peer group and general market information provided to the Human Resources Committee by Aon.</w:t>
      </w:r>
    </w:p>
    <w:p>
      <w:pPr>
        <w:spacing w:after="0" w:line="64" w:lineRule="exact"/>
        <w:rPr>
          <w:sz w:val="20"/>
          <w:szCs w:val="20"/>
          <w:color w:val="auto"/>
        </w:rPr>
      </w:pPr>
    </w:p>
    <w:p>
      <w:pPr>
        <w:ind w:left="400" w:right="40"/>
        <w:spacing w:after="0" w:line="253" w:lineRule="auto"/>
        <w:rPr>
          <w:sz w:val="20"/>
          <w:szCs w:val="20"/>
          <w:color w:val="auto"/>
        </w:rPr>
      </w:pPr>
      <w:r>
        <w:rPr>
          <w:rFonts w:ascii="Arial" w:cs="Arial" w:eastAsia="Arial" w:hAnsi="Arial"/>
          <w:sz w:val="16"/>
          <w:szCs w:val="16"/>
          <w:color w:val="auto"/>
        </w:rPr>
        <w:t>Directors may elect to defer their cash compensation in the form of RSUs, the receipt of which will be deferred until either a specified date or the director’s retirement or resignation from the Board. All directors are reimbursed for expenses incurred in attending meetings. Mr. Reed and Mr. Fioravanti do not receive cash compensation for their service as a director.</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Equity-Based Compensation</w:t>
      </w:r>
    </w:p>
    <w:p>
      <w:pPr>
        <w:spacing w:after="0" w:line="85" w:lineRule="exact"/>
        <w:rPr>
          <w:sz w:val="20"/>
          <w:szCs w:val="20"/>
          <w:color w:val="auto"/>
        </w:rPr>
      </w:pPr>
    </w:p>
    <w:p>
      <w:pPr>
        <w:ind w:left="400" w:right="20"/>
        <w:spacing w:after="0" w:line="252" w:lineRule="auto"/>
        <w:rPr>
          <w:sz w:val="20"/>
          <w:szCs w:val="20"/>
          <w:color w:val="auto"/>
        </w:rPr>
      </w:pPr>
      <w:r>
        <w:rPr>
          <w:rFonts w:ascii="Arial" w:cs="Arial" w:eastAsia="Arial" w:hAnsi="Arial"/>
          <w:sz w:val="16"/>
          <w:szCs w:val="16"/>
          <w:color w:val="auto"/>
        </w:rPr>
        <w:t>During 2024 each non-employee director received, as of the date of the first board meeting following the annual meeting of stockholders, an annual grant of RSUs having a fixed dollar value of $120,000 (based upon the fair market value of our common stock on the grant date), which was unchanged from 2023. The level of annual equity-based compensation paid to non-employee directors, which was recommended by</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8" w:right="439"/>
        <w:spacing w:after="0" w:line="259" w:lineRule="auto"/>
        <w:rPr>
          <w:sz w:val="20"/>
          <w:szCs w:val="20"/>
          <w:color w:val="auto"/>
        </w:rPr>
      </w:pPr>
      <w:r>
        <w:rPr>
          <w:rFonts w:ascii="Arial" w:cs="Arial" w:eastAsia="Arial" w:hAnsi="Arial"/>
          <w:sz w:val="16"/>
          <w:szCs w:val="16"/>
          <w:color w:val="auto"/>
        </w:rPr>
        <w:t>the Human Resources Committee and approved by the full Board, was determined based on, among other factors, peer group and general market information provided to the Human Resources Committee by Aon.</w:t>
      </w:r>
    </w:p>
    <w:p>
      <w:pPr>
        <w:spacing w:after="0" w:line="43" w:lineRule="exact"/>
        <w:rPr>
          <w:sz w:val="20"/>
          <w:szCs w:val="20"/>
          <w:color w:val="auto"/>
        </w:rPr>
      </w:pPr>
    </w:p>
    <w:p>
      <w:pPr>
        <w:ind w:left="8"/>
        <w:spacing w:after="0"/>
        <w:rPr>
          <w:sz w:val="20"/>
          <w:szCs w:val="20"/>
          <w:color w:val="auto"/>
        </w:rPr>
      </w:pPr>
      <w:r>
        <w:rPr>
          <w:rFonts w:ascii="Arial" w:cs="Arial" w:eastAsia="Arial" w:hAnsi="Arial"/>
          <w:sz w:val="16"/>
          <w:szCs w:val="16"/>
          <w:color w:val="auto"/>
        </w:rPr>
        <w:t>RSUs granted to directors vest fully on the</w:t>
      </w:r>
    </w:p>
    <w:p>
      <w:pPr>
        <w:spacing w:after="0" w:line="21" w:lineRule="exact"/>
        <w:rPr>
          <w:sz w:val="20"/>
          <w:szCs w:val="20"/>
          <w:color w:val="auto"/>
        </w:rPr>
      </w:pPr>
    </w:p>
    <w:p>
      <w:pPr>
        <w:ind w:left="8" w:right="479"/>
        <w:spacing w:after="0" w:line="249" w:lineRule="auto"/>
        <w:rPr>
          <w:sz w:val="20"/>
          <w:szCs w:val="20"/>
          <w:color w:val="auto"/>
        </w:rPr>
      </w:pPr>
      <w:r>
        <w:rPr>
          <w:rFonts w:ascii="Arial" w:cs="Arial" w:eastAsia="Arial" w:hAnsi="Arial"/>
          <w:sz w:val="16"/>
          <w:szCs w:val="16"/>
          <w:color w:val="auto"/>
        </w:rPr>
        <w:t>first anniversary of the date of grant and are settled in shares of our common stock on such date, unless receipt of such shares is deferred by the director. Until shares of common stock are issued in conversion of the RSUs, the director does not have any rights as a stockholder with respect to such RSUs, other than the right to receive additional RSUs equal to any dividends paid on our common stock.</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Director Stock Ownership Guidelines</w:t>
      </w:r>
    </w:p>
    <w:p>
      <w:pPr>
        <w:spacing w:after="0" w:line="99" w:lineRule="exact"/>
        <w:rPr>
          <w:sz w:val="20"/>
          <w:szCs w:val="20"/>
          <w:color w:val="auto"/>
        </w:rPr>
      </w:pPr>
    </w:p>
    <w:p>
      <w:pPr>
        <w:ind w:left="8" w:right="459"/>
        <w:spacing w:after="0" w:line="249" w:lineRule="auto"/>
        <w:rPr>
          <w:sz w:val="20"/>
          <w:szCs w:val="20"/>
          <w:color w:val="auto"/>
        </w:rPr>
      </w:pPr>
      <w:r>
        <w:rPr>
          <w:rFonts w:ascii="Arial" w:cs="Arial" w:eastAsia="Arial" w:hAnsi="Arial"/>
          <w:sz w:val="16"/>
          <w:szCs w:val="16"/>
          <w:color w:val="auto"/>
        </w:rPr>
        <w:t>We have adopted stock ownership guidelines for our non-employee directors, which require directors to hold a minimum of 6,000 shares of our common stock, with a five-year time period to comply. Shares of common stock issuable upon the vesting of RSUs are credited toward this requirement. If a non-employee director is not currently in compliance with these guidelines (regardless of the applicable grace period for compliance) the non-employee director must retain 50% of the net shares (after satisfying any tax obligations and any required payments upon exercise) received upon vesting of RSUs or the exercise of stock options. As of January 31, 2025 (the annual compliance date), after taking into account the applicable grace period, all of our non-employee directors then serving in office met this requirement, as follows:</w:t>
      </w:r>
    </w:p>
    <w:p>
      <w:pPr>
        <w:spacing w:after="0" w:line="85" w:lineRule="exact"/>
        <w:rPr>
          <w:sz w:val="20"/>
          <w:szCs w:val="20"/>
          <w:color w:val="auto"/>
        </w:rPr>
      </w:pPr>
    </w:p>
    <w:tbl>
      <w:tblPr>
        <w:tblLayout w:type="fixed"/>
        <w:tblInd w:w="8" w:type="dxa"/>
        <w:tblCellMar>
          <w:top w:w="0" w:type="dxa"/>
          <w:left w:w="0" w:type="dxa"/>
          <w:bottom w:w="0" w:type="dxa"/>
          <w:right w:w="0" w:type="dxa"/>
        </w:tblCellMar>
      </w:tblPr>
      <w:tr>
        <w:trPr>
          <w:trHeight w:val="181"/>
        </w:trPr>
        <w:tc>
          <w:tcPr>
            <w:tcW w:w="2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Required</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w w:val="98"/>
              </w:rPr>
              <w:t>Owned</w:t>
            </w:r>
          </w:p>
        </w:tc>
        <w:tc>
          <w:tcPr>
            <w:tcW w:w="140" w:type="dxa"/>
            <w:vAlign w:val="bottom"/>
            <w:gridSpan w:val="2"/>
            <w:vMerge w:val="restart"/>
          </w:tcPr>
          <w:p>
            <w:pPr>
              <w:jc w:val="right"/>
              <w:spacing w:after="0" w:line="102" w:lineRule="exact"/>
              <w:rPr>
                <w:sz w:val="20"/>
                <w:szCs w:val="20"/>
                <w:color w:val="auto"/>
              </w:rPr>
            </w:pPr>
            <w:r>
              <w:rPr>
                <w:rFonts w:ascii="Arial" w:cs="Arial" w:eastAsia="Arial" w:hAnsi="Arial"/>
                <w:sz w:val="11"/>
                <w:szCs w:val="11"/>
                <w:b w:val="1"/>
                <w:bCs w:val="1"/>
                <w:color w:val="auto"/>
                <w:w w:val="88"/>
              </w:rPr>
              <w:t>(1)</w:t>
            </w: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1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top w:val="single" w:sz="8" w:color="auto"/>
              <w:bottom w:val="single" w:sz="8" w:color="auto"/>
            </w:tcBorders>
            <w:gridSpan w:val="3"/>
            <w:vMerge w:val="restart"/>
          </w:tcPr>
          <w:p>
            <w:pPr>
              <w:jc w:val="center"/>
              <w:spacing w:after="0" w:line="129" w:lineRule="exact"/>
              <w:rPr>
                <w:sz w:val="20"/>
                <w:szCs w:val="20"/>
                <w:color w:val="auto"/>
              </w:rPr>
            </w:pPr>
            <w:r>
              <w:rPr>
                <w:rFonts w:ascii="Arial" w:cs="Arial" w:eastAsia="Arial" w:hAnsi="Arial"/>
                <w:sz w:val="14"/>
                <w:szCs w:val="14"/>
                <w:b w:val="1"/>
                <w:bCs w:val="1"/>
                <w:color w:val="auto"/>
                <w:w w:val="91"/>
              </w:rPr>
              <w:t>Ownership</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gridSpan w:val="5"/>
            <w:vMerge w:val="continue"/>
          </w:tcPr>
          <w:p>
            <w:pPr>
              <w:spacing w:after="0"/>
              <w:rPr>
                <w:sz w:val="6"/>
                <w:szCs w:val="6"/>
                <w:color w:val="auto"/>
              </w:rPr>
            </w:pPr>
          </w:p>
        </w:tc>
        <w:tc>
          <w:tcPr>
            <w:tcW w:w="140" w:type="dxa"/>
            <w:vAlign w:val="bottom"/>
            <w:tcBorders>
              <w:bottom w:val="single" w:sz="8" w:color="auto"/>
            </w:tcBorders>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gridSpan w:val="5"/>
            <w:vMerge w:val="continue"/>
          </w:tcPr>
          <w:p>
            <w:pPr>
              <w:spacing w:after="0"/>
              <w:rPr>
                <w:sz w:val="2"/>
                <w:szCs w:val="2"/>
                <w:color w:val="auto"/>
              </w:rPr>
            </w:pPr>
          </w:p>
        </w:tc>
        <w:tc>
          <w:tcPr>
            <w:tcW w:w="140" w:type="dxa"/>
            <w:vAlign w:val="bottom"/>
            <w:gridSpan w:val="2"/>
          </w:tcPr>
          <w:p>
            <w:pPr>
              <w:spacing w:after="0"/>
              <w:rPr>
                <w:sz w:val="2"/>
                <w:szCs w:val="2"/>
                <w:color w:val="auto"/>
              </w:rPr>
            </w:pPr>
          </w:p>
        </w:tc>
        <w:tc>
          <w:tcPr>
            <w:tcW w:w="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80" w:type="dxa"/>
            <w:vAlign w:val="bottom"/>
            <w:tcBorders>
              <w:top w:val="single" w:sz="8" w:color="auto"/>
            </w:tcBorders>
            <w:gridSpan w:val="2"/>
          </w:tcPr>
          <w:p>
            <w:pPr>
              <w:spacing w:after="0"/>
              <w:rPr>
                <w:sz w:val="12"/>
                <w:szCs w:val="12"/>
                <w:color w:val="auto"/>
              </w:rPr>
            </w:pPr>
          </w:p>
        </w:tc>
        <w:tc>
          <w:tcPr>
            <w:tcW w:w="1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gridSpan w:val="2"/>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w:t>
            </w:r>
          </w:p>
        </w:tc>
        <w:tc>
          <w:tcPr>
            <w:tcW w:w="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D9D9D9"/>
          </w:tcPr>
          <w:p>
            <w:pPr>
              <w:ind w:left="160"/>
              <w:spacing w:after="0"/>
              <w:rPr>
                <w:sz w:val="20"/>
                <w:szCs w:val="20"/>
                <w:color w:val="auto"/>
              </w:rPr>
            </w:pPr>
            <w:r>
              <w:rPr>
                <w:rFonts w:ascii="Arial" w:cs="Arial" w:eastAsia="Arial" w:hAnsi="Arial"/>
                <w:sz w:val="14"/>
                <w:szCs w:val="14"/>
                <w:color w:val="auto"/>
              </w:rPr>
              <w:t>Rachna Bhasin</w:t>
            </w:r>
          </w:p>
        </w:tc>
        <w:tc>
          <w:tcPr>
            <w:tcW w:w="700" w:type="dxa"/>
            <w:vAlign w:val="bottom"/>
            <w:gridSpan w:val="4"/>
            <w:shd w:val="clear" w:color="auto" w:fill="D9D9D9"/>
          </w:tcPr>
          <w:p>
            <w:pPr>
              <w:jc w:val="center"/>
              <w:spacing w:after="0"/>
              <w:rPr>
                <w:sz w:val="20"/>
                <w:szCs w:val="20"/>
                <w:color w:val="auto"/>
              </w:rPr>
            </w:pPr>
            <w:r>
              <w:rPr>
                <w:rFonts w:ascii="Arial" w:cs="Arial" w:eastAsia="Arial" w:hAnsi="Arial"/>
                <w:sz w:val="14"/>
                <w:szCs w:val="14"/>
                <w:color w:val="auto"/>
              </w:rPr>
              <w:t>6,000</w:t>
            </w:r>
          </w:p>
        </w:tc>
        <w:tc>
          <w:tcPr>
            <w:tcW w:w="4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740" w:type="dxa"/>
            <w:vAlign w:val="bottom"/>
            <w:gridSpan w:val="6"/>
            <w:shd w:val="clear" w:color="auto" w:fill="D9D9D9"/>
          </w:tcPr>
          <w:p>
            <w:pPr>
              <w:jc w:val="right"/>
              <w:ind w:right="6"/>
              <w:spacing w:after="0"/>
              <w:rPr>
                <w:sz w:val="20"/>
                <w:szCs w:val="20"/>
                <w:color w:val="auto"/>
              </w:rPr>
            </w:pPr>
            <w:r>
              <w:rPr>
                <w:rFonts w:ascii="Arial" w:cs="Arial" w:eastAsia="Arial" w:hAnsi="Arial"/>
                <w:sz w:val="14"/>
                <w:szCs w:val="14"/>
                <w:color w:val="auto"/>
              </w:rPr>
              <w:t>8,514</w:t>
            </w:r>
          </w:p>
        </w:tc>
        <w:tc>
          <w:tcPr>
            <w:tcW w:w="6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F2F2F2"/>
          </w:tcPr>
          <w:p>
            <w:pPr>
              <w:ind w:left="160"/>
              <w:spacing w:after="0"/>
              <w:rPr>
                <w:sz w:val="20"/>
                <w:szCs w:val="20"/>
                <w:color w:val="auto"/>
              </w:rPr>
            </w:pPr>
            <w:r>
              <w:rPr>
                <w:rFonts w:ascii="Arial" w:cs="Arial" w:eastAsia="Arial" w:hAnsi="Arial"/>
                <w:sz w:val="14"/>
                <w:szCs w:val="14"/>
                <w:color w:val="auto"/>
              </w:rPr>
              <w:t>Alvin Bowles</w:t>
            </w:r>
          </w:p>
        </w:tc>
        <w:tc>
          <w:tcPr>
            <w:tcW w:w="700" w:type="dxa"/>
            <w:vAlign w:val="bottom"/>
            <w:gridSpan w:val="4"/>
            <w:shd w:val="clear" w:color="auto" w:fill="F2F2F2"/>
          </w:tcPr>
          <w:p>
            <w:pPr>
              <w:jc w:val="center"/>
              <w:spacing w:after="0"/>
              <w:rPr>
                <w:sz w:val="20"/>
                <w:szCs w:val="20"/>
                <w:color w:val="auto"/>
              </w:rPr>
            </w:pPr>
            <w:r>
              <w:rPr>
                <w:rFonts w:ascii="Arial" w:cs="Arial" w:eastAsia="Arial" w:hAnsi="Arial"/>
                <w:sz w:val="14"/>
                <w:szCs w:val="14"/>
                <w:color w:val="auto"/>
              </w:rPr>
              <w:t>6,000</w:t>
            </w:r>
          </w:p>
        </w:tc>
        <w:tc>
          <w:tcPr>
            <w:tcW w:w="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740" w:type="dxa"/>
            <w:vAlign w:val="bottom"/>
            <w:gridSpan w:val="6"/>
            <w:shd w:val="clear" w:color="auto" w:fill="F2F2F2"/>
          </w:tcPr>
          <w:p>
            <w:pPr>
              <w:jc w:val="right"/>
              <w:ind w:right="6"/>
              <w:spacing w:after="0"/>
              <w:rPr>
                <w:sz w:val="20"/>
                <w:szCs w:val="20"/>
                <w:color w:val="auto"/>
              </w:rPr>
            </w:pPr>
            <w:r>
              <w:rPr>
                <w:rFonts w:ascii="Arial" w:cs="Arial" w:eastAsia="Arial" w:hAnsi="Arial"/>
                <w:sz w:val="14"/>
                <w:szCs w:val="14"/>
                <w:color w:val="auto"/>
              </w:rPr>
              <w:t>6,473</w:t>
            </w:r>
          </w:p>
        </w:tc>
        <w:tc>
          <w:tcPr>
            <w:tcW w:w="6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D9D9D9"/>
          </w:tcPr>
          <w:p>
            <w:pPr>
              <w:ind w:left="160"/>
              <w:spacing w:after="0"/>
              <w:rPr>
                <w:sz w:val="20"/>
                <w:szCs w:val="20"/>
                <w:color w:val="auto"/>
              </w:rPr>
            </w:pPr>
            <w:r>
              <w:rPr>
                <w:rFonts w:ascii="Arial" w:cs="Arial" w:eastAsia="Arial" w:hAnsi="Arial"/>
                <w:sz w:val="14"/>
                <w:szCs w:val="14"/>
                <w:color w:val="auto"/>
              </w:rPr>
              <w:t>William E. Haslam</w:t>
            </w:r>
          </w:p>
        </w:tc>
        <w:tc>
          <w:tcPr>
            <w:tcW w:w="700" w:type="dxa"/>
            <w:vAlign w:val="bottom"/>
            <w:gridSpan w:val="4"/>
            <w:shd w:val="clear" w:color="auto" w:fill="D9D9D9"/>
          </w:tcPr>
          <w:p>
            <w:pPr>
              <w:jc w:val="center"/>
              <w:spacing w:after="0"/>
              <w:rPr>
                <w:sz w:val="20"/>
                <w:szCs w:val="20"/>
                <w:color w:val="auto"/>
              </w:rPr>
            </w:pPr>
            <w:r>
              <w:rPr>
                <w:rFonts w:ascii="Arial" w:cs="Arial" w:eastAsia="Arial" w:hAnsi="Arial"/>
                <w:sz w:val="14"/>
                <w:szCs w:val="14"/>
                <w:color w:val="auto"/>
              </w:rPr>
              <w:t>6,000</w:t>
            </w:r>
          </w:p>
        </w:tc>
        <w:tc>
          <w:tcPr>
            <w:tcW w:w="4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740" w:type="dxa"/>
            <w:vAlign w:val="bottom"/>
            <w:gridSpan w:val="6"/>
            <w:shd w:val="clear" w:color="auto" w:fill="D9D9D9"/>
          </w:tcPr>
          <w:p>
            <w:pPr>
              <w:jc w:val="right"/>
              <w:spacing w:after="0"/>
              <w:rPr>
                <w:sz w:val="20"/>
                <w:szCs w:val="20"/>
                <w:color w:val="auto"/>
              </w:rPr>
            </w:pPr>
            <w:r>
              <w:rPr>
                <w:rFonts w:ascii="Arial" w:cs="Arial" w:eastAsia="Arial" w:hAnsi="Arial"/>
                <w:sz w:val="14"/>
                <w:szCs w:val="14"/>
                <w:color w:val="auto"/>
              </w:rPr>
              <w:t>23,977</w:t>
            </w:r>
          </w:p>
        </w:tc>
        <w:tc>
          <w:tcPr>
            <w:tcW w:w="6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F2F2F2"/>
          </w:tcPr>
          <w:p>
            <w:pPr>
              <w:ind w:left="160"/>
              <w:spacing w:after="0"/>
              <w:rPr>
                <w:sz w:val="20"/>
                <w:szCs w:val="20"/>
                <w:color w:val="auto"/>
              </w:rPr>
            </w:pPr>
            <w:r>
              <w:rPr>
                <w:rFonts w:ascii="Arial" w:cs="Arial" w:eastAsia="Arial" w:hAnsi="Arial"/>
                <w:sz w:val="14"/>
                <w:szCs w:val="14"/>
                <w:color w:val="auto"/>
              </w:rPr>
              <w:t>Erin M. Helgren</w:t>
            </w:r>
          </w:p>
        </w:tc>
        <w:tc>
          <w:tcPr>
            <w:tcW w:w="700" w:type="dxa"/>
            <w:vAlign w:val="bottom"/>
            <w:gridSpan w:val="4"/>
            <w:shd w:val="clear" w:color="auto" w:fill="F2F2F2"/>
          </w:tcPr>
          <w:p>
            <w:pPr>
              <w:jc w:val="center"/>
              <w:spacing w:after="0"/>
              <w:rPr>
                <w:sz w:val="20"/>
                <w:szCs w:val="20"/>
                <w:color w:val="auto"/>
              </w:rPr>
            </w:pPr>
            <w:r>
              <w:rPr>
                <w:rFonts w:ascii="Arial" w:cs="Arial" w:eastAsia="Arial" w:hAnsi="Arial"/>
                <w:sz w:val="14"/>
                <w:szCs w:val="14"/>
                <w:color w:val="auto"/>
              </w:rPr>
              <w:t>6,000</w:t>
            </w:r>
          </w:p>
        </w:tc>
        <w:tc>
          <w:tcPr>
            <w:tcW w:w="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740" w:type="dxa"/>
            <w:vAlign w:val="bottom"/>
            <w:gridSpan w:val="6"/>
            <w:shd w:val="clear" w:color="auto" w:fill="F2F2F2"/>
          </w:tcPr>
          <w:p>
            <w:pPr>
              <w:jc w:val="right"/>
              <w:ind w:right="6"/>
              <w:spacing w:after="0"/>
              <w:rPr>
                <w:sz w:val="20"/>
                <w:szCs w:val="20"/>
                <w:color w:val="auto"/>
              </w:rPr>
            </w:pPr>
            <w:r>
              <w:rPr>
                <w:rFonts w:ascii="Arial" w:cs="Arial" w:eastAsia="Arial" w:hAnsi="Arial"/>
                <w:sz w:val="14"/>
                <w:szCs w:val="14"/>
                <w:color w:val="auto"/>
              </w:rPr>
              <w:t>1,187</w:t>
            </w:r>
          </w:p>
        </w:tc>
        <w:tc>
          <w:tcPr>
            <w:tcW w:w="6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D9D9D9"/>
          </w:tcPr>
          <w:p>
            <w:pPr>
              <w:ind w:left="160"/>
              <w:spacing w:after="0" w:line="189" w:lineRule="exact"/>
              <w:rPr>
                <w:sz w:val="20"/>
                <w:szCs w:val="20"/>
                <w:color w:val="auto"/>
              </w:rPr>
            </w:pPr>
            <w:r>
              <w:rPr>
                <w:rFonts w:ascii="Arial" w:cs="Arial" w:eastAsia="Arial" w:hAnsi="Arial"/>
                <w:sz w:val="13"/>
                <w:szCs w:val="13"/>
                <w:color w:val="auto"/>
              </w:rPr>
              <w:t>Fazal Merchant</w:t>
            </w:r>
            <w:r>
              <w:rPr>
                <w:rFonts w:ascii="Arial" w:cs="Arial" w:eastAsia="Arial" w:hAnsi="Arial"/>
                <w:sz w:val="21"/>
                <w:szCs w:val="21"/>
                <w:color w:val="auto"/>
                <w:vertAlign w:val="superscript"/>
              </w:rPr>
              <w:t>(2)</w:t>
            </w:r>
          </w:p>
        </w:tc>
        <w:tc>
          <w:tcPr>
            <w:tcW w:w="700" w:type="dxa"/>
            <w:vAlign w:val="bottom"/>
            <w:gridSpan w:val="4"/>
            <w:shd w:val="clear" w:color="auto" w:fill="D9D9D9"/>
          </w:tcPr>
          <w:p>
            <w:pPr>
              <w:jc w:val="center"/>
              <w:spacing w:after="0"/>
              <w:rPr>
                <w:sz w:val="20"/>
                <w:szCs w:val="20"/>
                <w:color w:val="auto"/>
              </w:rPr>
            </w:pPr>
            <w:r>
              <w:rPr>
                <w:rFonts w:ascii="Arial" w:cs="Arial" w:eastAsia="Arial" w:hAnsi="Arial"/>
                <w:sz w:val="14"/>
                <w:szCs w:val="14"/>
                <w:color w:val="auto"/>
              </w:rPr>
              <w:t>6,000</w:t>
            </w:r>
          </w:p>
        </w:tc>
        <w:tc>
          <w:tcPr>
            <w:tcW w:w="4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740" w:type="dxa"/>
            <w:vAlign w:val="bottom"/>
            <w:gridSpan w:val="6"/>
            <w:shd w:val="clear" w:color="auto" w:fill="D9D9D9"/>
          </w:tcPr>
          <w:p>
            <w:pPr>
              <w:jc w:val="right"/>
              <w:ind w:right="6"/>
              <w:spacing w:after="0"/>
              <w:rPr>
                <w:sz w:val="20"/>
                <w:szCs w:val="20"/>
                <w:color w:val="auto"/>
              </w:rPr>
            </w:pPr>
            <w:r>
              <w:rPr>
                <w:rFonts w:ascii="Arial" w:cs="Arial" w:eastAsia="Arial" w:hAnsi="Arial"/>
                <w:sz w:val="14"/>
                <w:szCs w:val="14"/>
                <w:color w:val="auto"/>
              </w:rPr>
              <w:t>6,012</w:t>
            </w:r>
          </w:p>
        </w:tc>
        <w:tc>
          <w:tcPr>
            <w:tcW w:w="6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F2F2F2"/>
          </w:tcPr>
          <w:p>
            <w:pPr>
              <w:ind w:left="160"/>
              <w:spacing w:after="0"/>
              <w:rPr>
                <w:sz w:val="20"/>
                <w:szCs w:val="20"/>
                <w:color w:val="auto"/>
              </w:rPr>
            </w:pPr>
            <w:r>
              <w:rPr>
                <w:rFonts w:ascii="Arial" w:cs="Arial" w:eastAsia="Arial" w:hAnsi="Arial"/>
                <w:sz w:val="14"/>
                <w:szCs w:val="14"/>
                <w:color w:val="auto"/>
              </w:rPr>
              <w:t>Christine Pantoya</w:t>
            </w:r>
          </w:p>
        </w:tc>
        <w:tc>
          <w:tcPr>
            <w:tcW w:w="700" w:type="dxa"/>
            <w:vAlign w:val="bottom"/>
            <w:gridSpan w:val="4"/>
            <w:shd w:val="clear" w:color="auto" w:fill="F2F2F2"/>
          </w:tcPr>
          <w:p>
            <w:pPr>
              <w:jc w:val="center"/>
              <w:spacing w:after="0"/>
              <w:rPr>
                <w:sz w:val="20"/>
                <w:szCs w:val="20"/>
                <w:color w:val="auto"/>
              </w:rPr>
            </w:pPr>
            <w:r>
              <w:rPr>
                <w:rFonts w:ascii="Arial" w:cs="Arial" w:eastAsia="Arial" w:hAnsi="Arial"/>
                <w:sz w:val="14"/>
                <w:szCs w:val="14"/>
                <w:color w:val="auto"/>
              </w:rPr>
              <w:t>6,000</w:t>
            </w:r>
          </w:p>
        </w:tc>
        <w:tc>
          <w:tcPr>
            <w:tcW w:w="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740" w:type="dxa"/>
            <w:vAlign w:val="bottom"/>
            <w:gridSpan w:val="6"/>
            <w:shd w:val="clear" w:color="auto" w:fill="F2F2F2"/>
          </w:tcPr>
          <w:p>
            <w:pPr>
              <w:jc w:val="right"/>
              <w:ind w:right="6"/>
              <w:spacing w:after="0"/>
              <w:rPr>
                <w:sz w:val="20"/>
                <w:szCs w:val="20"/>
                <w:color w:val="auto"/>
              </w:rPr>
            </w:pPr>
            <w:r>
              <w:rPr>
                <w:rFonts w:ascii="Arial" w:cs="Arial" w:eastAsia="Arial" w:hAnsi="Arial"/>
                <w:sz w:val="14"/>
                <w:szCs w:val="14"/>
                <w:color w:val="auto"/>
              </w:rPr>
              <w:t>7,512</w:t>
            </w:r>
          </w:p>
        </w:tc>
        <w:tc>
          <w:tcPr>
            <w:tcW w:w="6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D9D9D9"/>
          </w:tcPr>
          <w:p>
            <w:pPr>
              <w:ind w:left="160"/>
              <w:spacing w:after="0"/>
              <w:rPr>
                <w:sz w:val="20"/>
                <w:szCs w:val="20"/>
                <w:color w:val="auto"/>
              </w:rPr>
            </w:pPr>
            <w:r>
              <w:rPr>
                <w:rFonts w:ascii="Arial" w:cs="Arial" w:eastAsia="Arial" w:hAnsi="Arial"/>
                <w:sz w:val="14"/>
                <w:szCs w:val="14"/>
                <w:color w:val="auto"/>
              </w:rPr>
              <w:t>Robert Prather</w:t>
            </w:r>
          </w:p>
        </w:tc>
        <w:tc>
          <w:tcPr>
            <w:tcW w:w="700" w:type="dxa"/>
            <w:vAlign w:val="bottom"/>
            <w:gridSpan w:val="4"/>
            <w:shd w:val="clear" w:color="auto" w:fill="D9D9D9"/>
          </w:tcPr>
          <w:p>
            <w:pPr>
              <w:jc w:val="center"/>
              <w:spacing w:after="0"/>
              <w:rPr>
                <w:sz w:val="20"/>
                <w:szCs w:val="20"/>
                <w:color w:val="auto"/>
              </w:rPr>
            </w:pPr>
            <w:r>
              <w:rPr>
                <w:rFonts w:ascii="Arial" w:cs="Arial" w:eastAsia="Arial" w:hAnsi="Arial"/>
                <w:sz w:val="14"/>
                <w:szCs w:val="14"/>
                <w:color w:val="auto"/>
              </w:rPr>
              <w:t>6,000</w:t>
            </w:r>
          </w:p>
        </w:tc>
        <w:tc>
          <w:tcPr>
            <w:tcW w:w="40" w:type="dxa"/>
            <w:vAlign w:val="bottom"/>
            <w:shd w:val="clear" w:color="auto" w:fill="D9D9D9"/>
          </w:tcPr>
          <w:p>
            <w:pPr>
              <w:spacing w:after="0"/>
              <w:rPr>
                <w:sz w:val="14"/>
                <w:szCs w:val="14"/>
                <w:color w:val="auto"/>
              </w:rPr>
            </w:pPr>
          </w:p>
        </w:tc>
        <w:tc>
          <w:tcPr>
            <w:tcW w:w="160" w:type="dxa"/>
            <w:vAlign w:val="bottom"/>
            <w:shd w:val="clear" w:color="auto" w:fill="D9D9D9"/>
          </w:tcPr>
          <w:p>
            <w:pPr>
              <w:spacing w:after="0"/>
              <w:rPr>
                <w:sz w:val="14"/>
                <w:szCs w:val="14"/>
                <w:color w:val="auto"/>
              </w:rPr>
            </w:pPr>
          </w:p>
        </w:tc>
        <w:tc>
          <w:tcPr>
            <w:tcW w:w="740" w:type="dxa"/>
            <w:vAlign w:val="bottom"/>
            <w:gridSpan w:val="6"/>
            <w:shd w:val="clear" w:color="auto" w:fill="D9D9D9"/>
          </w:tcPr>
          <w:p>
            <w:pPr>
              <w:jc w:val="right"/>
              <w:spacing w:after="0"/>
              <w:rPr>
                <w:sz w:val="20"/>
                <w:szCs w:val="20"/>
                <w:color w:val="auto"/>
              </w:rPr>
            </w:pPr>
            <w:r>
              <w:rPr>
                <w:rFonts w:ascii="Arial" w:cs="Arial" w:eastAsia="Arial" w:hAnsi="Arial"/>
                <w:sz w:val="14"/>
                <w:szCs w:val="14"/>
                <w:color w:val="auto"/>
              </w:rPr>
              <w:t>41,756</w:t>
            </w:r>
          </w:p>
        </w:tc>
        <w:tc>
          <w:tcPr>
            <w:tcW w:w="6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F2F2F2"/>
          </w:tcPr>
          <w:p>
            <w:pPr>
              <w:ind w:left="160"/>
              <w:spacing w:after="0"/>
              <w:rPr>
                <w:sz w:val="20"/>
                <w:szCs w:val="20"/>
                <w:color w:val="auto"/>
              </w:rPr>
            </w:pPr>
            <w:r>
              <w:rPr>
                <w:rFonts w:ascii="Arial" w:cs="Arial" w:eastAsia="Arial" w:hAnsi="Arial"/>
                <w:sz w:val="14"/>
                <w:szCs w:val="14"/>
                <w:color w:val="auto"/>
              </w:rPr>
              <w:t>Michael Roth</w:t>
            </w:r>
          </w:p>
        </w:tc>
        <w:tc>
          <w:tcPr>
            <w:tcW w:w="700" w:type="dxa"/>
            <w:vAlign w:val="bottom"/>
            <w:gridSpan w:val="4"/>
            <w:shd w:val="clear" w:color="auto" w:fill="F2F2F2"/>
          </w:tcPr>
          <w:p>
            <w:pPr>
              <w:jc w:val="center"/>
              <w:spacing w:after="0"/>
              <w:rPr>
                <w:sz w:val="20"/>
                <w:szCs w:val="20"/>
                <w:color w:val="auto"/>
              </w:rPr>
            </w:pPr>
            <w:r>
              <w:rPr>
                <w:rFonts w:ascii="Arial" w:cs="Arial" w:eastAsia="Arial" w:hAnsi="Arial"/>
                <w:sz w:val="14"/>
                <w:szCs w:val="14"/>
                <w:color w:val="auto"/>
              </w:rPr>
              <w:t>6,000</w:t>
            </w:r>
          </w:p>
        </w:tc>
        <w:tc>
          <w:tcPr>
            <w:tcW w:w="4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740" w:type="dxa"/>
            <w:vAlign w:val="bottom"/>
            <w:gridSpan w:val="6"/>
            <w:shd w:val="clear" w:color="auto" w:fill="F2F2F2"/>
          </w:tcPr>
          <w:p>
            <w:pPr>
              <w:jc w:val="right"/>
              <w:spacing w:after="0"/>
              <w:rPr>
                <w:sz w:val="20"/>
                <w:szCs w:val="20"/>
                <w:color w:val="auto"/>
              </w:rPr>
            </w:pPr>
            <w:r>
              <w:rPr>
                <w:rFonts w:ascii="Arial" w:cs="Arial" w:eastAsia="Arial" w:hAnsi="Arial"/>
                <w:sz w:val="14"/>
                <w:szCs w:val="14"/>
                <w:color w:val="auto"/>
              </w:rPr>
              <w:t>42,102</w:t>
            </w:r>
          </w:p>
        </w:tc>
        <w:tc>
          <w:tcPr>
            <w:tcW w:w="6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60" w:type="dxa"/>
            <w:vAlign w:val="bottom"/>
            <w:shd w:val="clear" w:color="auto" w:fill="F2F2F2"/>
          </w:tcPr>
          <w:p>
            <w:pPr>
              <w:spacing w:after="0"/>
              <w:rPr>
                <w:sz w:val="4"/>
                <w:szCs w:val="4"/>
                <w:color w:val="auto"/>
              </w:rPr>
            </w:pPr>
          </w:p>
        </w:tc>
        <w:tc>
          <w:tcPr>
            <w:tcW w:w="40" w:type="dxa"/>
            <w:vAlign w:val="bottom"/>
            <w:shd w:val="clear" w:color="auto" w:fill="F2F2F2"/>
          </w:tcPr>
          <w:p>
            <w:pPr>
              <w:spacing w:after="0"/>
              <w:rPr>
                <w:sz w:val="4"/>
                <w:szCs w:val="4"/>
                <w:color w:val="auto"/>
              </w:rPr>
            </w:pPr>
          </w:p>
        </w:tc>
        <w:tc>
          <w:tcPr>
            <w:tcW w:w="240" w:type="dxa"/>
            <w:vAlign w:val="bottom"/>
            <w:shd w:val="clear" w:color="auto" w:fill="F2F2F2"/>
          </w:tcPr>
          <w:p>
            <w:pPr>
              <w:spacing w:after="0"/>
              <w:rPr>
                <w:sz w:val="4"/>
                <w:szCs w:val="4"/>
                <w:color w:val="auto"/>
              </w:rPr>
            </w:pPr>
          </w:p>
        </w:tc>
        <w:tc>
          <w:tcPr>
            <w:tcW w:w="180" w:type="dxa"/>
            <w:vAlign w:val="bottom"/>
            <w:shd w:val="clear" w:color="auto" w:fill="F2F2F2"/>
          </w:tcPr>
          <w:p>
            <w:pPr>
              <w:spacing w:after="0"/>
              <w:rPr>
                <w:sz w:val="4"/>
                <w:szCs w:val="4"/>
                <w:color w:val="auto"/>
              </w:rPr>
            </w:pPr>
          </w:p>
        </w:tc>
        <w:tc>
          <w:tcPr>
            <w:tcW w:w="240" w:type="dxa"/>
            <w:vAlign w:val="bottom"/>
            <w:shd w:val="clear" w:color="auto" w:fill="F2F2F2"/>
          </w:tcPr>
          <w:p>
            <w:pPr>
              <w:spacing w:after="0"/>
              <w:rPr>
                <w:sz w:val="4"/>
                <w:szCs w:val="4"/>
                <w:color w:val="auto"/>
              </w:rPr>
            </w:pPr>
          </w:p>
        </w:tc>
        <w:tc>
          <w:tcPr>
            <w:tcW w:w="40" w:type="dxa"/>
            <w:vAlign w:val="bottom"/>
            <w:shd w:val="clear" w:color="auto" w:fill="F2F2F2"/>
          </w:tcPr>
          <w:p>
            <w:pPr>
              <w:spacing w:after="0"/>
              <w:rPr>
                <w:sz w:val="4"/>
                <w:szCs w:val="4"/>
                <w:color w:val="auto"/>
              </w:rPr>
            </w:pPr>
          </w:p>
        </w:tc>
        <w:tc>
          <w:tcPr>
            <w:tcW w:w="160" w:type="dxa"/>
            <w:vAlign w:val="bottom"/>
            <w:shd w:val="clear" w:color="auto" w:fill="F2F2F2"/>
          </w:tcPr>
          <w:p>
            <w:pPr>
              <w:spacing w:after="0"/>
              <w:rPr>
                <w:sz w:val="4"/>
                <w:szCs w:val="4"/>
                <w:color w:val="auto"/>
              </w:rPr>
            </w:pPr>
          </w:p>
        </w:tc>
        <w:tc>
          <w:tcPr>
            <w:tcW w:w="180" w:type="dxa"/>
            <w:vAlign w:val="bottom"/>
            <w:shd w:val="clear" w:color="auto" w:fill="F2F2F2"/>
          </w:tcPr>
          <w:p>
            <w:pPr>
              <w:spacing w:after="0"/>
              <w:rPr>
                <w:sz w:val="4"/>
                <w:szCs w:val="4"/>
                <w:color w:val="auto"/>
              </w:rPr>
            </w:pPr>
          </w:p>
        </w:tc>
        <w:tc>
          <w:tcPr>
            <w:tcW w:w="40" w:type="dxa"/>
            <w:vAlign w:val="bottom"/>
            <w:shd w:val="clear" w:color="auto" w:fill="F2F2F2"/>
          </w:tcPr>
          <w:p>
            <w:pPr>
              <w:spacing w:after="0"/>
              <w:rPr>
                <w:sz w:val="4"/>
                <w:szCs w:val="4"/>
                <w:color w:val="auto"/>
              </w:rPr>
            </w:pPr>
          </w:p>
        </w:tc>
        <w:tc>
          <w:tcPr>
            <w:tcW w:w="180" w:type="dxa"/>
            <w:vAlign w:val="bottom"/>
            <w:shd w:val="clear" w:color="auto" w:fill="F2F2F2"/>
          </w:tcPr>
          <w:p>
            <w:pPr>
              <w:spacing w:after="0"/>
              <w:rPr>
                <w:sz w:val="4"/>
                <w:szCs w:val="4"/>
                <w:color w:val="auto"/>
              </w:rPr>
            </w:pPr>
          </w:p>
        </w:tc>
        <w:tc>
          <w:tcPr>
            <w:tcW w:w="180" w:type="dxa"/>
            <w:vAlign w:val="bottom"/>
            <w:shd w:val="clear" w:color="auto" w:fill="F2F2F2"/>
          </w:tcPr>
          <w:p>
            <w:pPr>
              <w:spacing w:after="0"/>
              <w:rPr>
                <w:sz w:val="4"/>
                <w:szCs w:val="4"/>
                <w:color w:val="auto"/>
              </w:rPr>
            </w:pPr>
          </w:p>
        </w:tc>
        <w:tc>
          <w:tcPr>
            <w:tcW w:w="80" w:type="dxa"/>
            <w:vAlign w:val="bottom"/>
            <w:shd w:val="clear" w:color="auto" w:fill="F2F2F2"/>
          </w:tcPr>
          <w:p>
            <w:pPr>
              <w:spacing w:after="0"/>
              <w:rPr>
                <w:sz w:val="4"/>
                <w:szCs w:val="4"/>
                <w:color w:val="auto"/>
              </w:rPr>
            </w:pPr>
          </w:p>
        </w:tc>
        <w:tc>
          <w:tcPr>
            <w:tcW w:w="80" w:type="dxa"/>
            <w:vAlign w:val="bottom"/>
            <w:shd w:val="clear" w:color="auto" w:fill="F2F2F2"/>
          </w:tcPr>
          <w:p>
            <w:pPr>
              <w:spacing w:after="0"/>
              <w:rPr>
                <w:sz w:val="4"/>
                <w:szCs w:val="4"/>
                <w:color w:val="auto"/>
              </w:rPr>
            </w:pPr>
          </w:p>
        </w:tc>
        <w:tc>
          <w:tcPr>
            <w:tcW w:w="60" w:type="dxa"/>
            <w:vAlign w:val="bottom"/>
            <w:shd w:val="clear" w:color="auto" w:fill="F2F2F2"/>
          </w:tcPr>
          <w:p>
            <w:pPr>
              <w:spacing w:after="0"/>
              <w:rPr>
                <w:sz w:val="4"/>
                <w:szCs w:val="4"/>
                <w:color w:val="auto"/>
              </w:rPr>
            </w:pPr>
          </w:p>
        </w:tc>
        <w:tc>
          <w:tcPr>
            <w:tcW w:w="12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8" w:right="479" w:hanging="348"/>
        <w:spacing w:after="0" w:line="208" w:lineRule="auto"/>
        <w:tabs>
          <w:tab w:leader="none" w:pos="348"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Includes the following shares represented by RSUs held by each director: Ms. Bhasin: 1,187; Mr. Bowles: 3,325; Mr. Haslam: 1,187; Ms. Helgren: 1,187;</w:t>
      </w:r>
    </w:p>
    <w:p>
      <w:pPr>
        <w:spacing w:after="0" w:line="1" w:lineRule="exact"/>
        <w:rPr>
          <w:rFonts w:ascii="Arial" w:cs="Arial" w:eastAsia="Arial" w:hAnsi="Arial"/>
          <w:sz w:val="22"/>
          <w:szCs w:val="22"/>
          <w:color w:val="auto"/>
          <w:vertAlign w:val="superscript"/>
        </w:rPr>
      </w:pPr>
    </w:p>
    <w:p>
      <w:pPr>
        <w:ind w:left="348"/>
        <w:spacing w:after="0"/>
        <w:rPr>
          <w:rFonts w:ascii="Arial" w:cs="Arial" w:eastAsia="Arial" w:hAnsi="Arial"/>
          <w:sz w:val="22"/>
          <w:szCs w:val="22"/>
          <w:color w:val="auto"/>
          <w:vertAlign w:val="superscript"/>
        </w:rPr>
      </w:pPr>
      <w:r>
        <w:rPr>
          <w:rFonts w:ascii="Arial" w:cs="Arial" w:eastAsia="Arial" w:hAnsi="Arial"/>
          <w:sz w:val="14"/>
          <w:szCs w:val="14"/>
          <w:color w:val="auto"/>
        </w:rPr>
        <w:t>Mr. Merchant: 1,187; Ms. Pantoya 2,539;</w:t>
      </w:r>
    </w:p>
    <w:p>
      <w:pPr>
        <w:spacing w:after="0" w:line="1" w:lineRule="exact"/>
        <w:rPr>
          <w:rFonts w:ascii="Arial" w:cs="Arial" w:eastAsia="Arial" w:hAnsi="Arial"/>
          <w:sz w:val="22"/>
          <w:szCs w:val="22"/>
          <w:color w:val="auto"/>
          <w:vertAlign w:val="superscript"/>
        </w:rPr>
      </w:pPr>
    </w:p>
    <w:p>
      <w:pPr>
        <w:ind w:left="348"/>
        <w:spacing w:after="0"/>
        <w:rPr>
          <w:rFonts w:ascii="Arial" w:cs="Arial" w:eastAsia="Arial" w:hAnsi="Arial"/>
          <w:sz w:val="22"/>
          <w:szCs w:val="22"/>
          <w:color w:val="auto"/>
          <w:vertAlign w:val="superscript"/>
        </w:rPr>
      </w:pPr>
      <w:r>
        <w:rPr>
          <w:rFonts w:ascii="Arial" w:cs="Arial" w:eastAsia="Arial" w:hAnsi="Arial"/>
          <w:sz w:val="14"/>
          <w:szCs w:val="14"/>
          <w:color w:val="auto"/>
        </w:rPr>
        <w:t>Mr. Prather: 37,796; and Mr. Roth: 1,187.</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1"/>
          <w:szCs w:val="11"/>
          <w:color w:val="auto"/>
        </w:rPr>
        <w:t>(2)</w:t>
      </w:r>
    </w:p>
    <w:p>
      <w:pPr>
        <w:ind w:left="348" w:right="759"/>
        <w:spacing w:after="0" w:line="264" w:lineRule="auto"/>
        <w:rPr>
          <w:sz w:val="20"/>
          <w:szCs w:val="20"/>
          <w:color w:val="auto"/>
        </w:rPr>
      </w:pPr>
      <w:r>
        <w:rPr>
          <w:rFonts w:ascii="Arial" w:cs="Arial" w:eastAsia="Arial" w:hAnsi="Arial"/>
          <w:sz w:val="14"/>
          <w:szCs w:val="14"/>
          <w:color w:val="auto"/>
        </w:rPr>
        <w:t>Mr. Merchant resigned as a member of the Board of Directors effective as of March 17, 2025.</w:t>
      </w:r>
    </w:p>
    <w:p>
      <w:pPr>
        <w:spacing w:after="0" w:line="162" w:lineRule="exact"/>
        <w:rPr>
          <w:sz w:val="20"/>
          <w:szCs w:val="20"/>
          <w:color w:val="auto"/>
        </w:rPr>
      </w:pPr>
    </w:p>
    <w:p>
      <w:pPr>
        <w:sectPr>
          <w:pgSz w:w="11900" w:h="16838" w:orient="portrait"/>
          <w:cols w:equalWidth="0" w:num="2">
            <w:col w:w="4400" w:space="212"/>
            <w:col w:w="4407"/>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79" w:name="page80"/>
    <w:bookmarkEnd w:id="7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2024 Non-Employee Director Compensation Table</w:t>
      </w:r>
    </w:p>
    <w:p>
      <w:pPr>
        <w:spacing w:after="0" w:line="139" w:lineRule="exact"/>
        <w:rPr>
          <w:sz w:val="20"/>
          <w:szCs w:val="20"/>
          <w:color w:val="auto"/>
        </w:rPr>
      </w:pPr>
    </w:p>
    <w:p>
      <w:pPr>
        <w:ind w:left="400" w:right="519"/>
        <w:spacing w:after="0" w:line="286" w:lineRule="auto"/>
        <w:rPr>
          <w:sz w:val="20"/>
          <w:szCs w:val="20"/>
          <w:color w:val="auto"/>
        </w:rPr>
      </w:pPr>
      <w:r>
        <w:rPr>
          <w:rFonts w:ascii="Arial" w:cs="Arial" w:eastAsia="Arial" w:hAnsi="Arial"/>
          <w:sz w:val="16"/>
          <w:szCs w:val="16"/>
          <w:color w:val="auto"/>
        </w:rPr>
        <w:t>The following table summarizes the annual compensation for 2024 for our non-employee directors who served as directors in 2024.</w:t>
      </w:r>
    </w:p>
    <w:p>
      <w:pPr>
        <w:spacing w:after="0" w:line="196" w:lineRule="exact"/>
        <w:rPr>
          <w:sz w:val="20"/>
          <w:szCs w:val="20"/>
          <w:color w:val="auto"/>
        </w:rPr>
      </w:pPr>
    </w:p>
    <w:tbl>
      <w:tblPr>
        <w:tblLayout w:type="fixed"/>
        <w:tblInd w:w="400" w:type="dxa"/>
        <w:tblCellMar>
          <w:top w:w="0" w:type="dxa"/>
          <w:left w:w="0" w:type="dxa"/>
          <w:bottom w:w="0" w:type="dxa"/>
          <w:right w:w="0" w:type="dxa"/>
        </w:tblCellMar>
      </w:tblPr>
      <w:tr>
        <w:trPr>
          <w:trHeight w:val="189"/>
        </w:trPr>
        <w:tc>
          <w:tcPr>
            <w:tcW w:w="1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Change in</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Pension</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Value and</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04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rPr>
              <w:t>Fees</w:t>
            </w: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Non-Equity</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Nonqualified</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Incentive</w:t>
            </w:r>
          </w:p>
        </w:tc>
        <w:tc>
          <w:tcPr>
            <w:tcW w:w="116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Deferred</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040" w:type="dxa"/>
            <w:vAlign w:val="bottom"/>
          </w:tcPr>
          <w:p>
            <w:pPr>
              <w:jc w:val="center"/>
              <w:ind w:left="39"/>
              <w:spacing w:after="0"/>
              <w:rPr>
                <w:sz w:val="20"/>
                <w:szCs w:val="20"/>
                <w:color w:val="auto"/>
              </w:rPr>
            </w:pPr>
            <w:r>
              <w:rPr>
                <w:rFonts w:ascii="Arial" w:cs="Arial" w:eastAsia="Arial" w:hAnsi="Arial"/>
                <w:sz w:val="16"/>
                <w:szCs w:val="16"/>
                <w:b w:val="1"/>
                <w:bCs w:val="1"/>
                <w:color w:val="auto"/>
              </w:rPr>
              <w:t>Earned or</w:t>
            </w: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Plan</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Compen-</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All Other</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040" w:type="dxa"/>
            <w:vAlign w:val="bottom"/>
          </w:tcPr>
          <w:p>
            <w:pPr>
              <w:jc w:val="center"/>
              <w:ind w:left="19"/>
              <w:spacing w:after="0"/>
              <w:rPr>
                <w:sz w:val="20"/>
                <w:szCs w:val="20"/>
                <w:color w:val="auto"/>
              </w:rPr>
            </w:pPr>
            <w:r>
              <w:rPr>
                <w:rFonts w:ascii="Arial" w:cs="Arial" w:eastAsia="Arial" w:hAnsi="Arial"/>
                <w:sz w:val="16"/>
                <w:szCs w:val="16"/>
                <w:b w:val="1"/>
                <w:bCs w:val="1"/>
                <w:color w:val="auto"/>
              </w:rPr>
              <w:t>Paid in</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Option</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Compen-</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sation</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Compen-</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60" w:type="dxa"/>
            <w:vAlign w:val="bottom"/>
          </w:tcPr>
          <w:p>
            <w:pPr>
              <w:spacing w:after="0"/>
              <w:rPr>
                <w:sz w:val="18"/>
                <w:szCs w:val="18"/>
                <w:color w:val="auto"/>
              </w:rPr>
            </w:pPr>
          </w:p>
        </w:tc>
        <w:tc>
          <w:tcPr>
            <w:tcW w:w="1040" w:type="dxa"/>
            <w:vAlign w:val="bottom"/>
          </w:tcPr>
          <w:p>
            <w:pPr>
              <w:jc w:val="center"/>
              <w:ind w:left="79"/>
              <w:spacing w:after="0" w:line="216" w:lineRule="exact"/>
              <w:rPr>
                <w:sz w:val="20"/>
                <w:szCs w:val="20"/>
                <w:color w:val="auto"/>
              </w:rPr>
            </w:pPr>
            <w:r>
              <w:rPr>
                <w:rFonts w:ascii="Arial" w:cs="Arial" w:eastAsia="Arial" w:hAnsi="Arial"/>
                <w:sz w:val="15"/>
                <w:szCs w:val="15"/>
                <w:b w:val="1"/>
                <w:bCs w:val="1"/>
                <w:color w:val="auto"/>
                <w:w w:val="99"/>
              </w:rPr>
              <w:t>Cash</w:t>
            </w:r>
            <w:r>
              <w:rPr>
                <w:rFonts w:ascii="Arial" w:cs="Arial" w:eastAsia="Arial" w:hAnsi="Arial"/>
                <w:sz w:val="24"/>
                <w:szCs w:val="24"/>
                <w:b w:val="1"/>
                <w:bCs w:val="1"/>
                <w:color w:val="auto"/>
                <w:w w:val="99"/>
                <w:vertAlign w:val="superscript"/>
              </w:rPr>
              <w:t>(1)</w:t>
            </w:r>
          </w:p>
        </w:tc>
        <w:tc>
          <w:tcPr>
            <w:tcW w:w="920" w:type="dxa"/>
            <w:vAlign w:val="bottom"/>
          </w:tcPr>
          <w:p>
            <w:pPr>
              <w:jc w:val="center"/>
              <w:spacing w:after="0" w:line="216"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4"/>
                <w:szCs w:val="24"/>
                <w:b w:val="1"/>
                <w:bCs w:val="1"/>
                <w:color w:val="auto"/>
                <w:vertAlign w:val="superscript"/>
              </w:rPr>
              <w:t>(2)</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Awards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sation</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9"/>
              </w:rPr>
              <w:t>Earnings</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sation</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23"/>
        </w:trPr>
        <w:tc>
          <w:tcPr>
            <w:tcW w:w="1660" w:type="dxa"/>
            <w:vAlign w:val="bottom"/>
          </w:tcPr>
          <w:p>
            <w:pPr>
              <w:ind w:left="680"/>
              <w:spacing w:after="0"/>
              <w:rPr>
                <w:sz w:val="20"/>
                <w:szCs w:val="20"/>
                <w:color w:val="auto"/>
              </w:rPr>
            </w:pPr>
            <w:r>
              <w:rPr>
                <w:rFonts w:ascii="Arial" w:cs="Arial" w:eastAsia="Arial" w:hAnsi="Arial"/>
                <w:sz w:val="16"/>
                <w:szCs w:val="16"/>
                <w:b w:val="1"/>
                <w:bCs w:val="1"/>
                <w:color w:val="auto"/>
              </w:rPr>
              <w:t>Name</w:t>
            </w:r>
          </w:p>
        </w:tc>
        <w:tc>
          <w:tcPr>
            <w:tcW w:w="1040" w:type="dxa"/>
            <w:vAlign w:val="bottom"/>
          </w:tcPr>
          <w:p>
            <w:pPr>
              <w:jc w:val="center"/>
              <w:ind w:lef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ind w:left="50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ind w:left="36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16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166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6"/>
                <w:szCs w:val="16"/>
                <w:color w:val="auto"/>
              </w:rPr>
              <w:t>Rachna Bhasin</w:t>
            </w:r>
          </w:p>
        </w:tc>
        <w:tc>
          <w:tcPr>
            <w:tcW w:w="1040" w:type="dxa"/>
            <w:vAlign w:val="bottom"/>
            <w:tcBorders>
              <w:bottom w:val="single" w:sz="8" w:color="D9D9D9"/>
            </w:tcBorders>
            <w:shd w:val="clear" w:color="auto" w:fill="D9D9D9"/>
          </w:tcPr>
          <w:p>
            <w:pPr>
              <w:jc w:val="right"/>
              <w:ind w:right="99"/>
              <w:spacing w:after="0"/>
              <w:rPr>
                <w:sz w:val="20"/>
                <w:szCs w:val="20"/>
                <w:color w:val="auto"/>
              </w:rPr>
            </w:pPr>
            <w:r>
              <w:rPr>
                <w:rFonts w:ascii="Arial" w:cs="Arial" w:eastAsia="Arial" w:hAnsi="Arial"/>
                <w:sz w:val="16"/>
                <w:szCs w:val="16"/>
                <w:color w:val="auto"/>
              </w:rPr>
              <w:t>89,375</w:t>
            </w:r>
          </w:p>
        </w:tc>
        <w:tc>
          <w:tcPr>
            <w:tcW w:w="9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w w:val="96"/>
              </w:rPr>
              <w:t>119,958</w:t>
            </w:r>
          </w:p>
        </w:tc>
        <w:tc>
          <w:tcPr>
            <w:tcW w:w="7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D9D9D9"/>
            </w:tcBorders>
            <w:shd w:val="clear" w:color="auto" w:fill="D9D9D9"/>
          </w:tcPr>
          <w:p>
            <w:pPr>
              <w:ind w:left="5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9D9D9"/>
            </w:tcBorders>
            <w:shd w:val="clear" w:color="auto" w:fill="D9D9D9"/>
          </w:tcPr>
          <w:p>
            <w:pPr>
              <w:ind w:left="3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rPr>
              <w:t>209,333</w:t>
            </w:r>
          </w:p>
        </w:tc>
        <w:tc>
          <w:tcPr>
            <w:tcW w:w="0" w:type="dxa"/>
            <w:vAlign w:val="bottom"/>
          </w:tcPr>
          <w:p>
            <w:pPr>
              <w:spacing w:after="0"/>
              <w:rPr>
                <w:sz w:val="1"/>
                <w:szCs w:val="1"/>
                <w:color w:val="auto"/>
              </w:rPr>
            </w:pPr>
          </w:p>
        </w:tc>
      </w:tr>
      <w:tr>
        <w:trPr>
          <w:trHeight w:val="277"/>
        </w:trPr>
        <w:tc>
          <w:tcPr>
            <w:tcW w:w="166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6"/>
                <w:szCs w:val="16"/>
                <w:color w:val="auto"/>
              </w:rPr>
              <w:t>Alvin Bowles</w:t>
            </w:r>
          </w:p>
        </w:tc>
        <w:tc>
          <w:tcPr>
            <w:tcW w:w="1040" w:type="dxa"/>
            <w:vAlign w:val="bottom"/>
            <w:tcBorders>
              <w:bottom w:val="single" w:sz="8" w:color="F2F2F2"/>
            </w:tcBorders>
            <w:shd w:val="clear" w:color="auto" w:fill="F2F2F2"/>
          </w:tcPr>
          <w:p>
            <w:pPr>
              <w:jc w:val="right"/>
              <w:ind w:right="99"/>
              <w:spacing w:after="0"/>
              <w:rPr>
                <w:sz w:val="20"/>
                <w:szCs w:val="20"/>
                <w:color w:val="auto"/>
              </w:rPr>
            </w:pPr>
            <w:r>
              <w:rPr>
                <w:rFonts w:ascii="Arial" w:cs="Arial" w:eastAsia="Arial" w:hAnsi="Arial"/>
                <w:sz w:val="16"/>
                <w:szCs w:val="16"/>
                <w:color w:val="auto"/>
              </w:rPr>
              <w:t>80,625</w:t>
            </w:r>
          </w:p>
        </w:tc>
        <w:tc>
          <w:tcPr>
            <w:tcW w:w="9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6"/>
              </w:rPr>
              <w:t>119,958</w:t>
            </w:r>
          </w:p>
        </w:tc>
        <w:tc>
          <w:tcPr>
            <w:tcW w:w="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F2F2F2"/>
            </w:tcBorders>
            <w:shd w:val="clear" w:color="auto" w:fill="F2F2F2"/>
          </w:tcPr>
          <w:p>
            <w:pPr>
              <w:ind w:left="3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200,583</w:t>
            </w:r>
          </w:p>
        </w:tc>
        <w:tc>
          <w:tcPr>
            <w:tcW w:w="0" w:type="dxa"/>
            <w:vAlign w:val="bottom"/>
          </w:tcPr>
          <w:p>
            <w:pPr>
              <w:spacing w:after="0"/>
              <w:rPr>
                <w:sz w:val="1"/>
                <w:szCs w:val="1"/>
                <w:color w:val="auto"/>
              </w:rPr>
            </w:pPr>
          </w:p>
        </w:tc>
      </w:tr>
      <w:tr>
        <w:trPr>
          <w:trHeight w:val="277"/>
        </w:trPr>
        <w:tc>
          <w:tcPr>
            <w:tcW w:w="166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6"/>
                <w:szCs w:val="16"/>
                <w:color w:val="auto"/>
              </w:rPr>
              <w:t>William E. Haslam</w:t>
            </w:r>
          </w:p>
        </w:tc>
        <w:tc>
          <w:tcPr>
            <w:tcW w:w="1040" w:type="dxa"/>
            <w:vAlign w:val="bottom"/>
            <w:tcBorders>
              <w:bottom w:val="single" w:sz="8" w:color="D9D9D9"/>
            </w:tcBorders>
            <w:shd w:val="clear" w:color="auto" w:fill="D9D9D9"/>
          </w:tcPr>
          <w:p>
            <w:pPr>
              <w:jc w:val="right"/>
              <w:ind w:right="99"/>
              <w:spacing w:after="0"/>
              <w:rPr>
                <w:sz w:val="20"/>
                <w:szCs w:val="20"/>
                <w:color w:val="auto"/>
              </w:rPr>
            </w:pPr>
            <w:r>
              <w:rPr>
                <w:rFonts w:ascii="Arial" w:cs="Arial" w:eastAsia="Arial" w:hAnsi="Arial"/>
                <w:sz w:val="16"/>
                <w:szCs w:val="16"/>
                <w:color w:val="auto"/>
              </w:rPr>
              <w:t>80,625</w:t>
            </w:r>
          </w:p>
        </w:tc>
        <w:tc>
          <w:tcPr>
            <w:tcW w:w="9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w w:val="96"/>
              </w:rPr>
              <w:t>119,958</w:t>
            </w:r>
          </w:p>
        </w:tc>
        <w:tc>
          <w:tcPr>
            <w:tcW w:w="7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D9D9D9"/>
            </w:tcBorders>
            <w:shd w:val="clear" w:color="auto" w:fill="D9D9D9"/>
          </w:tcPr>
          <w:p>
            <w:pPr>
              <w:ind w:left="5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9D9D9"/>
            </w:tcBorders>
            <w:shd w:val="clear" w:color="auto" w:fill="D9D9D9"/>
          </w:tcPr>
          <w:p>
            <w:pPr>
              <w:ind w:left="3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rPr>
              <w:t>200,583</w:t>
            </w:r>
          </w:p>
        </w:tc>
        <w:tc>
          <w:tcPr>
            <w:tcW w:w="0" w:type="dxa"/>
            <w:vAlign w:val="bottom"/>
          </w:tcPr>
          <w:p>
            <w:pPr>
              <w:spacing w:after="0"/>
              <w:rPr>
                <w:sz w:val="1"/>
                <w:szCs w:val="1"/>
                <w:color w:val="auto"/>
              </w:rPr>
            </w:pPr>
          </w:p>
        </w:tc>
      </w:tr>
      <w:tr>
        <w:trPr>
          <w:trHeight w:val="277"/>
        </w:trPr>
        <w:tc>
          <w:tcPr>
            <w:tcW w:w="166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6"/>
                <w:szCs w:val="16"/>
                <w:color w:val="auto"/>
              </w:rPr>
              <w:t>Erin M. Helgren</w:t>
            </w:r>
          </w:p>
        </w:tc>
        <w:tc>
          <w:tcPr>
            <w:tcW w:w="1040" w:type="dxa"/>
            <w:vAlign w:val="bottom"/>
            <w:tcBorders>
              <w:bottom w:val="single" w:sz="8" w:color="F2F2F2"/>
            </w:tcBorders>
            <w:shd w:val="clear" w:color="auto" w:fill="F2F2F2"/>
          </w:tcPr>
          <w:p>
            <w:pPr>
              <w:jc w:val="right"/>
              <w:ind w:right="99"/>
              <w:spacing w:after="0"/>
              <w:rPr>
                <w:sz w:val="20"/>
                <w:szCs w:val="20"/>
                <w:color w:val="auto"/>
              </w:rPr>
            </w:pPr>
            <w:r>
              <w:rPr>
                <w:rFonts w:ascii="Arial" w:cs="Arial" w:eastAsia="Arial" w:hAnsi="Arial"/>
                <w:sz w:val="16"/>
                <w:szCs w:val="16"/>
                <w:color w:val="auto"/>
              </w:rPr>
              <w:t>62,500</w:t>
            </w:r>
          </w:p>
        </w:tc>
        <w:tc>
          <w:tcPr>
            <w:tcW w:w="9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6"/>
              </w:rPr>
              <w:t>119,958</w:t>
            </w:r>
          </w:p>
        </w:tc>
        <w:tc>
          <w:tcPr>
            <w:tcW w:w="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F2F2F2"/>
            </w:tcBorders>
            <w:shd w:val="clear" w:color="auto" w:fill="F2F2F2"/>
          </w:tcPr>
          <w:p>
            <w:pPr>
              <w:ind w:left="3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182,458</w:t>
            </w:r>
          </w:p>
        </w:tc>
        <w:tc>
          <w:tcPr>
            <w:tcW w:w="0" w:type="dxa"/>
            <w:vAlign w:val="bottom"/>
          </w:tcPr>
          <w:p>
            <w:pPr>
              <w:spacing w:after="0"/>
              <w:rPr>
                <w:sz w:val="1"/>
                <w:szCs w:val="1"/>
                <w:color w:val="auto"/>
              </w:rPr>
            </w:pPr>
          </w:p>
        </w:tc>
      </w:tr>
      <w:tr>
        <w:trPr>
          <w:trHeight w:val="338"/>
        </w:trPr>
        <w:tc>
          <w:tcPr>
            <w:tcW w:w="1660" w:type="dxa"/>
            <w:vAlign w:val="bottom"/>
            <w:shd w:val="clear" w:color="auto" w:fill="D9D9D9"/>
          </w:tcPr>
          <w:p>
            <w:pPr>
              <w:ind w:left="140"/>
              <w:spacing w:after="0"/>
              <w:rPr>
                <w:sz w:val="20"/>
                <w:szCs w:val="20"/>
                <w:color w:val="auto"/>
              </w:rPr>
            </w:pPr>
            <w:r>
              <w:rPr>
                <w:rFonts w:ascii="Arial" w:cs="Arial" w:eastAsia="Arial" w:hAnsi="Arial"/>
                <w:sz w:val="16"/>
                <w:szCs w:val="16"/>
                <w:color w:val="auto"/>
              </w:rPr>
              <w:t>Fazal Merchant</w:t>
            </w:r>
            <w:r>
              <w:rPr>
                <w:rFonts w:ascii="Arial" w:cs="Arial" w:eastAsia="Arial" w:hAnsi="Arial"/>
                <w:sz w:val="26"/>
                <w:szCs w:val="26"/>
                <w:color w:val="auto"/>
                <w:vertAlign w:val="superscript"/>
              </w:rPr>
              <w:t>(3)</w:t>
            </w:r>
          </w:p>
        </w:tc>
        <w:tc>
          <w:tcPr>
            <w:tcW w:w="1040" w:type="dxa"/>
            <w:vAlign w:val="bottom"/>
            <w:shd w:val="clear" w:color="auto" w:fill="D9D9D9"/>
          </w:tcPr>
          <w:p>
            <w:pPr>
              <w:jc w:val="right"/>
              <w:ind w:right="99"/>
              <w:spacing w:after="0"/>
              <w:rPr>
                <w:sz w:val="20"/>
                <w:szCs w:val="20"/>
                <w:color w:val="auto"/>
              </w:rPr>
            </w:pPr>
            <w:r>
              <w:rPr>
                <w:rFonts w:ascii="Arial" w:cs="Arial" w:eastAsia="Arial" w:hAnsi="Arial"/>
                <w:sz w:val="16"/>
                <w:szCs w:val="16"/>
                <w:color w:val="auto"/>
              </w:rPr>
              <w:t>97,500</w:t>
            </w:r>
          </w:p>
        </w:tc>
        <w:tc>
          <w:tcPr>
            <w:tcW w:w="92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6"/>
              </w:rPr>
              <w:t>119,958</w:t>
            </w:r>
          </w:p>
        </w:tc>
        <w:tc>
          <w:tcPr>
            <w:tcW w:w="72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D9D9D9"/>
          </w:tcPr>
          <w:p>
            <w:pPr>
              <w:ind w:left="500"/>
              <w:spacing w:after="0"/>
              <w:rPr>
                <w:sz w:val="20"/>
                <w:szCs w:val="20"/>
                <w:color w:val="auto"/>
              </w:rPr>
            </w:pPr>
            <w:r>
              <w:rPr>
                <w:rFonts w:ascii="Arial" w:cs="Arial" w:eastAsia="Arial" w:hAnsi="Arial"/>
                <w:sz w:val="16"/>
                <w:szCs w:val="16"/>
                <w:color w:val="auto"/>
              </w:rPr>
              <w:t>—</w:t>
            </w:r>
          </w:p>
        </w:tc>
        <w:tc>
          <w:tcPr>
            <w:tcW w:w="880" w:type="dxa"/>
            <w:vAlign w:val="bottom"/>
            <w:shd w:val="clear" w:color="auto" w:fill="D9D9D9"/>
          </w:tcPr>
          <w:p>
            <w:pPr>
              <w:ind w:left="360"/>
              <w:spacing w:after="0"/>
              <w:rPr>
                <w:sz w:val="20"/>
                <w:szCs w:val="20"/>
                <w:color w:val="auto"/>
              </w:rPr>
            </w:pPr>
            <w:r>
              <w:rPr>
                <w:rFonts w:ascii="Arial" w:cs="Arial" w:eastAsia="Arial" w:hAnsi="Arial"/>
                <w:sz w:val="16"/>
                <w:szCs w:val="16"/>
                <w:color w:val="auto"/>
              </w:rPr>
              <w:t>—</w:t>
            </w:r>
          </w:p>
        </w:tc>
        <w:tc>
          <w:tcPr>
            <w:tcW w:w="780" w:type="dxa"/>
            <w:vAlign w:val="bottom"/>
            <w:shd w:val="clear" w:color="auto" w:fill="D9D9D9"/>
          </w:tcPr>
          <w:p>
            <w:pPr>
              <w:jc w:val="center"/>
              <w:spacing w:after="0"/>
              <w:rPr>
                <w:sz w:val="20"/>
                <w:szCs w:val="20"/>
                <w:color w:val="auto"/>
              </w:rPr>
            </w:pPr>
            <w:r>
              <w:rPr>
                <w:rFonts w:ascii="Arial" w:cs="Arial" w:eastAsia="Arial" w:hAnsi="Arial"/>
                <w:sz w:val="16"/>
                <w:szCs w:val="16"/>
                <w:color w:val="auto"/>
              </w:rPr>
              <w:t>217,458</w:t>
            </w:r>
          </w:p>
        </w:tc>
        <w:tc>
          <w:tcPr>
            <w:tcW w:w="0" w:type="dxa"/>
            <w:vAlign w:val="bottom"/>
          </w:tcPr>
          <w:p>
            <w:pPr>
              <w:spacing w:after="0"/>
              <w:rPr>
                <w:sz w:val="1"/>
                <w:szCs w:val="1"/>
                <w:color w:val="auto"/>
              </w:rPr>
            </w:pPr>
          </w:p>
        </w:tc>
      </w:tr>
      <w:tr>
        <w:trPr>
          <w:trHeight w:val="277"/>
        </w:trPr>
        <w:tc>
          <w:tcPr>
            <w:tcW w:w="166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6"/>
                <w:szCs w:val="16"/>
                <w:color w:val="auto"/>
              </w:rPr>
              <w:t>Christine Pantoya</w:t>
            </w:r>
          </w:p>
        </w:tc>
        <w:tc>
          <w:tcPr>
            <w:tcW w:w="1040" w:type="dxa"/>
            <w:vAlign w:val="bottom"/>
            <w:tcBorders>
              <w:bottom w:val="single" w:sz="8" w:color="F2F2F2"/>
            </w:tcBorders>
            <w:shd w:val="clear" w:color="auto" w:fill="F2F2F2"/>
          </w:tcPr>
          <w:p>
            <w:pPr>
              <w:jc w:val="right"/>
              <w:ind w:right="99"/>
              <w:spacing w:after="0"/>
              <w:rPr>
                <w:sz w:val="20"/>
                <w:szCs w:val="20"/>
                <w:color w:val="auto"/>
              </w:rPr>
            </w:pPr>
            <w:r>
              <w:rPr>
                <w:rFonts w:ascii="Arial" w:cs="Arial" w:eastAsia="Arial" w:hAnsi="Arial"/>
                <w:sz w:val="16"/>
                <w:szCs w:val="16"/>
                <w:color w:val="auto"/>
              </w:rPr>
              <w:t>86,250</w:t>
            </w:r>
          </w:p>
        </w:tc>
        <w:tc>
          <w:tcPr>
            <w:tcW w:w="9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6"/>
              </w:rPr>
              <w:t>119,958</w:t>
            </w:r>
          </w:p>
        </w:tc>
        <w:tc>
          <w:tcPr>
            <w:tcW w:w="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F2F2F2"/>
            </w:tcBorders>
            <w:shd w:val="clear" w:color="auto" w:fill="F2F2F2"/>
          </w:tcPr>
          <w:p>
            <w:pPr>
              <w:ind w:left="3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206,208</w:t>
            </w:r>
          </w:p>
        </w:tc>
        <w:tc>
          <w:tcPr>
            <w:tcW w:w="0" w:type="dxa"/>
            <w:vAlign w:val="bottom"/>
          </w:tcPr>
          <w:p>
            <w:pPr>
              <w:spacing w:after="0"/>
              <w:rPr>
                <w:sz w:val="1"/>
                <w:szCs w:val="1"/>
                <w:color w:val="auto"/>
              </w:rPr>
            </w:pPr>
          </w:p>
        </w:tc>
      </w:tr>
      <w:tr>
        <w:trPr>
          <w:trHeight w:val="277"/>
        </w:trPr>
        <w:tc>
          <w:tcPr>
            <w:tcW w:w="166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6"/>
                <w:szCs w:val="16"/>
                <w:color w:val="auto"/>
              </w:rPr>
              <w:t>Robert Prather</w:t>
            </w:r>
          </w:p>
        </w:tc>
        <w:tc>
          <w:tcPr>
            <w:tcW w:w="1040" w:type="dxa"/>
            <w:vAlign w:val="bottom"/>
            <w:tcBorders>
              <w:bottom w:val="single" w:sz="8" w:color="D9D9D9"/>
            </w:tcBorders>
            <w:shd w:val="clear" w:color="auto" w:fill="D9D9D9"/>
          </w:tcPr>
          <w:p>
            <w:pPr>
              <w:jc w:val="right"/>
              <w:ind w:right="119"/>
              <w:spacing w:after="0"/>
              <w:rPr>
                <w:sz w:val="20"/>
                <w:szCs w:val="20"/>
                <w:color w:val="auto"/>
              </w:rPr>
            </w:pPr>
            <w:r>
              <w:rPr>
                <w:rFonts w:ascii="Arial" w:cs="Arial" w:eastAsia="Arial" w:hAnsi="Arial"/>
                <w:sz w:val="16"/>
                <w:szCs w:val="16"/>
                <w:color w:val="auto"/>
              </w:rPr>
              <w:t>117,500</w:t>
            </w:r>
          </w:p>
        </w:tc>
        <w:tc>
          <w:tcPr>
            <w:tcW w:w="9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w w:val="96"/>
              </w:rPr>
              <w:t>119,958</w:t>
            </w:r>
          </w:p>
        </w:tc>
        <w:tc>
          <w:tcPr>
            <w:tcW w:w="72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D9D9D9"/>
            </w:tcBorders>
            <w:shd w:val="clear" w:color="auto" w:fill="D9D9D9"/>
          </w:tcPr>
          <w:p>
            <w:pPr>
              <w:ind w:left="5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9D9D9"/>
            </w:tcBorders>
            <w:shd w:val="clear" w:color="auto" w:fill="D9D9D9"/>
          </w:tcPr>
          <w:p>
            <w:pPr>
              <w:ind w:left="3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6"/>
                <w:szCs w:val="16"/>
                <w:color w:val="auto"/>
              </w:rPr>
              <w:t>237,458</w:t>
            </w:r>
          </w:p>
        </w:tc>
        <w:tc>
          <w:tcPr>
            <w:tcW w:w="0" w:type="dxa"/>
            <w:vAlign w:val="bottom"/>
          </w:tcPr>
          <w:p>
            <w:pPr>
              <w:spacing w:after="0"/>
              <w:rPr>
                <w:sz w:val="1"/>
                <w:szCs w:val="1"/>
                <w:color w:val="auto"/>
              </w:rPr>
            </w:pPr>
          </w:p>
        </w:tc>
      </w:tr>
      <w:tr>
        <w:trPr>
          <w:trHeight w:val="243"/>
        </w:trPr>
        <w:tc>
          <w:tcPr>
            <w:tcW w:w="1660" w:type="dxa"/>
            <w:vAlign w:val="bottom"/>
            <w:shd w:val="clear" w:color="auto" w:fill="F2F2F2"/>
          </w:tcPr>
          <w:p>
            <w:pPr>
              <w:ind w:left="140"/>
              <w:spacing w:after="0"/>
              <w:rPr>
                <w:sz w:val="20"/>
                <w:szCs w:val="20"/>
                <w:color w:val="auto"/>
              </w:rPr>
            </w:pPr>
            <w:r>
              <w:rPr>
                <w:rFonts w:ascii="Arial" w:cs="Arial" w:eastAsia="Arial" w:hAnsi="Arial"/>
                <w:sz w:val="16"/>
                <w:szCs w:val="16"/>
                <w:color w:val="auto"/>
              </w:rPr>
              <w:t>Michael Roth</w:t>
            </w:r>
          </w:p>
        </w:tc>
        <w:tc>
          <w:tcPr>
            <w:tcW w:w="1040" w:type="dxa"/>
            <w:vAlign w:val="bottom"/>
            <w:shd w:val="clear" w:color="auto" w:fill="F2F2F2"/>
          </w:tcPr>
          <w:p>
            <w:pPr>
              <w:jc w:val="center"/>
              <w:ind w:left="19"/>
              <w:spacing w:after="0"/>
              <w:rPr>
                <w:sz w:val="20"/>
                <w:szCs w:val="20"/>
                <w:color w:val="auto"/>
              </w:rPr>
            </w:pPr>
            <w:r>
              <w:rPr>
                <w:rFonts w:ascii="Arial" w:cs="Arial" w:eastAsia="Arial" w:hAnsi="Arial"/>
                <w:sz w:val="16"/>
                <w:szCs w:val="16"/>
                <w:color w:val="auto"/>
              </w:rPr>
              <w:t>104,375</w:t>
            </w:r>
          </w:p>
        </w:tc>
        <w:tc>
          <w:tcPr>
            <w:tcW w:w="9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6"/>
              </w:rPr>
              <w:t>119,958</w:t>
            </w:r>
          </w:p>
        </w:tc>
        <w:tc>
          <w:tcPr>
            <w:tcW w:w="7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F2F2F2"/>
          </w:tcPr>
          <w:p>
            <w:pPr>
              <w:ind w:left="500"/>
              <w:spacing w:after="0"/>
              <w:rPr>
                <w:sz w:val="20"/>
                <w:szCs w:val="20"/>
                <w:color w:val="auto"/>
              </w:rPr>
            </w:pPr>
            <w:r>
              <w:rPr>
                <w:rFonts w:ascii="Arial" w:cs="Arial" w:eastAsia="Arial" w:hAnsi="Arial"/>
                <w:sz w:val="16"/>
                <w:szCs w:val="16"/>
                <w:color w:val="auto"/>
              </w:rPr>
              <w:t>—</w:t>
            </w:r>
          </w:p>
        </w:tc>
        <w:tc>
          <w:tcPr>
            <w:tcW w:w="880" w:type="dxa"/>
            <w:vAlign w:val="bottom"/>
            <w:shd w:val="clear" w:color="auto" w:fill="F2F2F2"/>
          </w:tcPr>
          <w:p>
            <w:pPr>
              <w:ind w:left="360"/>
              <w:spacing w:after="0"/>
              <w:rPr>
                <w:sz w:val="20"/>
                <w:szCs w:val="20"/>
                <w:color w:val="auto"/>
              </w:rPr>
            </w:pPr>
            <w:r>
              <w:rPr>
                <w:rFonts w:ascii="Arial" w:cs="Arial" w:eastAsia="Arial" w:hAnsi="Arial"/>
                <w:sz w:val="16"/>
                <w:szCs w:val="16"/>
                <w:color w:val="auto"/>
              </w:rPr>
              <w:t>—</w:t>
            </w:r>
          </w:p>
        </w:tc>
        <w:tc>
          <w:tcPr>
            <w:tcW w:w="78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224,333</w:t>
            </w:r>
          </w:p>
        </w:tc>
        <w:tc>
          <w:tcPr>
            <w:tcW w:w="0" w:type="dxa"/>
            <w:vAlign w:val="bottom"/>
          </w:tcPr>
          <w:p>
            <w:pPr>
              <w:spacing w:after="0"/>
              <w:rPr>
                <w:sz w:val="1"/>
                <w:szCs w:val="1"/>
                <w:color w:val="auto"/>
              </w:rPr>
            </w:pPr>
          </w:p>
        </w:tc>
      </w:tr>
      <w:tr>
        <w:trPr>
          <w:trHeight w:val="54"/>
        </w:trPr>
        <w:tc>
          <w:tcPr>
            <w:tcW w:w="1660" w:type="dxa"/>
            <w:vAlign w:val="bottom"/>
            <w:shd w:val="clear" w:color="auto" w:fill="F2F2F2"/>
          </w:tcPr>
          <w:p>
            <w:pPr>
              <w:spacing w:after="0"/>
              <w:rPr>
                <w:sz w:val="4"/>
                <w:szCs w:val="4"/>
                <w:color w:val="auto"/>
              </w:rPr>
            </w:pPr>
          </w:p>
        </w:tc>
        <w:tc>
          <w:tcPr>
            <w:tcW w:w="1040" w:type="dxa"/>
            <w:vAlign w:val="bottom"/>
            <w:shd w:val="clear" w:color="auto" w:fill="F2F2F2"/>
          </w:tcPr>
          <w:p>
            <w:pPr>
              <w:spacing w:after="0"/>
              <w:rPr>
                <w:sz w:val="4"/>
                <w:szCs w:val="4"/>
                <w:color w:val="auto"/>
              </w:rPr>
            </w:pPr>
          </w:p>
        </w:tc>
        <w:tc>
          <w:tcPr>
            <w:tcW w:w="920" w:type="dxa"/>
            <w:vAlign w:val="bottom"/>
            <w:shd w:val="clear" w:color="auto" w:fill="F2F2F2"/>
          </w:tcPr>
          <w:p>
            <w:pPr>
              <w:spacing w:after="0"/>
              <w:rPr>
                <w:sz w:val="4"/>
                <w:szCs w:val="4"/>
                <w:color w:val="auto"/>
              </w:rPr>
            </w:pPr>
          </w:p>
        </w:tc>
        <w:tc>
          <w:tcPr>
            <w:tcW w:w="720" w:type="dxa"/>
            <w:vAlign w:val="bottom"/>
            <w:shd w:val="clear" w:color="auto" w:fill="F2F2F2"/>
          </w:tcPr>
          <w:p>
            <w:pPr>
              <w:spacing w:after="0"/>
              <w:rPr>
                <w:sz w:val="4"/>
                <w:szCs w:val="4"/>
                <w:color w:val="auto"/>
              </w:rPr>
            </w:pPr>
          </w:p>
        </w:tc>
        <w:tc>
          <w:tcPr>
            <w:tcW w:w="1040" w:type="dxa"/>
            <w:vAlign w:val="bottom"/>
            <w:shd w:val="clear" w:color="auto" w:fill="F2F2F2"/>
          </w:tcPr>
          <w:p>
            <w:pPr>
              <w:spacing w:after="0"/>
              <w:rPr>
                <w:sz w:val="4"/>
                <w:szCs w:val="4"/>
                <w:color w:val="auto"/>
              </w:rPr>
            </w:pPr>
          </w:p>
        </w:tc>
        <w:tc>
          <w:tcPr>
            <w:tcW w:w="1160" w:type="dxa"/>
            <w:vAlign w:val="bottom"/>
            <w:shd w:val="clear" w:color="auto" w:fill="F2F2F2"/>
          </w:tcPr>
          <w:p>
            <w:pPr>
              <w:spacing w:after="0"/>
              <w:rPr>
                <w:sz w:val="4"/>
                <w:szCs w:val="4"/>
                <w:color w:val="auto"/>
              </w:rPr>
            </w:pPr>
          </w:p>
        </w:tc>
        <w:tc>
          <w:tcPr>
            <w:tcW w:w="880" w:type="dxa"/>
            <w:vAlign w:val="bottom"/>
            <w:shd w:val="clear" w:color="auto" w:fill="F2F2F2"/>
          </w:tcPr>
          <w:p>
            <w:pPr>
              <w:spacing w:after="0"/>
              <w:rPr>
                <w:sz w:val="4"/>
                <w:szCs w:val="4"/>
                <w:color w:val="auto"/>
              </w:rPr>
            </w:pPr>
          </w:p>
        </w:tc>
        <w:tc>
          <w:tcPr>
            <w:tcW w:w="78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60" w:right="439" w:hanging="360"/>
        <w:spacing w:after="0" w:line="220" w:lineRule="auto"/>
        <w:tabs>
          <w:tab w:leader="none" w:pos="76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 xml:space="preserve">The amount listed above represents cash compensation paid to the director for their service as a director, or amounts of cash compensation which have been deferred by the director in the form of RSUs, as described above. Compensation for service on the Board and its committees is payable quarterly in arrears. Due to the timing of payments, these amounts may not correspond to the amounts listed above under </w:t>
      </w:r>
      <w:r>
        <w:rPr>
          <w:rFonts w:ascii="Arial" w:cs="Arial" w:eastAsia="Arial" w:hAnsi="Arial"/>
          <w:sz w:val="14"/>
          <w:szCs w:val="14"/>
          <w:i w:val="1"/>
          <w:iCs w:val="1"/>
          <w:color w:val="auto"/>
        </w:rPr>
        <w:t>Cash Compensation</w:t>
      </w:r>
      <w:r>
        <w:rPr>
          <w:rFonts w:ascii="Arial" w:cs="Arial" w:eastAsia="Arial" w:hAnsi="Arial"/>
          <w:sz w:val="14"/>
          <w:szCs w:val="14"/>
          <w:color w:val="auto"/>
        </w:rPr>
        <w:t>.</w:t>
      </w:r>
    </w:p>
    <w:p>
      <w:pPr>
        <w:spacing w:after="0" w:line="81" w:lineRule="exact"/>
        <w:rPr>
          <w:rFonts w:ascii="Arial" w:cs="Arial" w:eastAsia="Arial" w:hAnsi="Arial"/>
          <w:sz w:val="22"/>
          <w:szCs w:val="22"/>
          <w:color w:val="auto"/>
          <w:vertAlign w:val="superscript"/>
        </w:rPr>
      </w:pPr>
    </w:p>
    <w:p>
      <w:pPr>
        <w:ind w:left="760" w:right="479" w:hanging="360"/>
        <w:spacing w:after="0" w:line="228" w:lineRule="auto"/>
        <w:tabs>
          <w:tab w:leader="none" w:pos="76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Represents the grant date fair value of the annual grant of 1,152 RSUs to the non-employee directors then serving as directors on May 9, 2024, determined in accordance with FASB ASC Topic 718. See Note 7 to our consolidated financial statements for the three years ended December 31, 2024 included in our Annual Report on Form 10-K for the year ended December 31, 2024, filed with the SEC on February 21, 2025 for the assumptions made in determining grant date fair value. As of December 31, 2024, the non-employee directors then serving as directors held the following RSUs (consisting of annual RSU grants, including RSUs previously deferred, and RSUs granted pursuant to the directors deferred compensation plan, as adjusted for dividends paid on our common stock):</w:t>
      </w: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4120" w:type="dxa"/>
            <w:vAlign w:val="bottom"/>
          </w:tcPr>
          <w:p>
            <w:pPr>
              <w:ind w:left="220"/>
              <w:spacing w:after="0"/>
              <w:rPr>
                <w:sz w:val="20"/>
                <w:szCs w:val="20"/>
                <w:color w:val="auto"/>
              </w:rPr>
            </w:pPr>
            <w:r>
              <w:rPr>
                <w:rFonts w:ascii="Arial" w:cs="Arial" w:eastAsia="Arial" w:hAnsi="Arial"/>
                <w:sz w:val="14"/>
                <w:szCs w:val="14"/>
                <w:b w:val="1"/>
                <w:bCs w:val="1"/>
                <w:color w:val="auto"/>
              </w:rPr>
              <w:t>Non-Employee</w:t>
            </w:r>
          </w:p>
        </w:tc>
        <w:tc>
          <w:tcPr>
            <w:tcW w:w="3360" w:type="dxa"/>
            <w:vAlign w:val="bottom"/>
          </w:tcPr>
          <w:p>
            <w:pPr>
              <w:jc w:val="right"/>
              <w:ind w:right="68"/>
              <w:spacing w:after="0"/>
              <w:rPr>
                <w:sz w:val="20"/>
                <w:szCs w:val="20"/>
                <w:color w:val="auto"/>
              </w:rPr>
            </w:pPr>
            <w:r>
              <w:rPr>
                <w:rFonts w:ascii="Arial" w:cs="Arial" w:eastAsia="Arial" w:hAnsi="Arial"/>
                <w:sz w:val="14"/>
                <w:szCs w:val="14"/>
                <w:b w:val="1"/>
                <w:bCs w:val="1"/>
                <w:color w:val="auto"/>
              </w:rPr>
              <w:t>RSUs</w:t>
            </w:r>
          </w:p>
        </w:tc>
      </w:tr>
      <w:tr>
        <w:trPr>
          <w:trHeight w:val="185"/>
        </w:trPr>
        <w:tc>
          <w:tcPr>
            <w:tcW w:w="41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Director</w:t>
            </w:r>
          </w:p>
        </w:tc>
        <w:tc>
          <w:tcPr>
            <w:tcW w:w="3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r>
      <w:tr>
        <w:trPr>
          <w:trHeight w:val="196"/>
        </w:trPr>
        <w:tc>
          <w:tcPr>
            <w:tcW w:w="4120" w:type="dxa"/>
            <w:vAlign w:val="bottom"/>
            <w:shd w:val="clear" w:color="auto" w:fill="D9D9D9"/>
          </w:tcPr>
          <w:p>
            <w:pPr>
              <w:ind w:left="160"/>
              <w:spacing w:after="0"/>
              <w:rPr>
                <w:sz w:val="20"/>
                <w:szCs w:val="20"/>
                <w:color w:val="auto"/>
              </w:rPr>
            </w:pPr>
            <w:r>
              <w:rPr>
                <w:rFonts w:ascii="Arial" w:cs="Arial" w:eastAsia="Arial" w:hAnsi="Arial"/>
                <w:sz w:val="14"/>
                <w:szCs w:val="14"/>
                <w:color w:val="auto"/>
              </w:rPr>
              <w:t>Rachna Bhasin</w:t>
            </w:r>
          </w:p>
        </w:tc>
        <w:tc>
          <w:tcPr>
            <w:tcW w:w="336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1,175</w:t>
            </w:r>
          </w:p>
        </w:tc>
      </w:tr>
      <w:tr>
        <w:trPr>
          <w:trHeight w:val="199"/>
        </w:trPr>
        <w:tc>
          <w:tcPr>
            <w:tcW w:w="4120" w:type="dxa"/>
            <w:vAlign w:val="bottom"/>
            <w:shd w:val="clear" w:color="auto" w:fill="F2F2F2"/>
          </w:tcPr>
          <w:p>
            <w:pPr>
              <w:ind w:left="160"/>
              <w:spacing w:after="0"/>
              <w:rPr>
                <w:sz w:val="20"/>
                <w:szCs w:val="20"/>
                <w:color w:val="auto"/>
              </w:rPr>
            </w:pPr>
            <w:r>
              <w:rPr>
                <w:rFonts w:ascii="Arial" w:cs="Arial" w:eastAsia="Arial" w:hAnsi="Arial"/>
                <w:sz w:val="14"/>
                <w:szCs w:val="14"/>
                <w:color w:val="auto"/>
              </w:rPr>
              <w:t>Alvin Bowles</w:t>
            </w:r>
          </w:p>
        </w:tc>
        <w:tc>
          <w:tcPr>
            <w:tcW w:w="33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3,291</w:t>
            </w:r>
          </w:p>
        </w:tc>
      </w:tr>
      <w:tr>
        <w:trPr>
          <w:trHeight w:val="206"/>
        </w:trPr>
        <w:tc>
          <w:tcPr>
            <w:tcW w:w="4120" w:type="dxa"/>
            <w:vAlign w:val="bottom"/>
            <w:shd w:val="clear" w:color="auto" w:fill="D9D9D9"/>
          </w:tcPr>
          <w:p>
            <w:pPr>
              <w:ind w:left="160"/>
              <w:spacing w:after="0"/>
              <w:rPr>
                <w:sz w:val="20"/>
                <w:szCs w:val="20"/>
                <w:color w:val="auto"/>
              </w:rPr>
            </w:pPr>
            <w:r>
              <w:rPr>
                <w:rFonts w:ascii="Arial" w:cs="Arial" w:eastAsia="Arial" w:hAnsi="Arial"/>
                <w:sz w:val="14"/>
                <w:szCs w:val="14"/>
                <w:color w:val="auto"/>
              </w:rPr>
              <w:t>William E. Haslam</w:t>
            </w:r>
          </w:p>
        </w:tc>
        <w:tc>
          <w:tcPr>
            <w:tcW w:w="336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1,175</w:t>
            </w:r>
          </w:p>
        </w:tc>
      </w:tr>
      <w:tr>
        <w:trPr>
          <w:trHeight w:val="199"/>
        </w:trPr>
        <w:tc>
          <w:tcPr>
            <w:tcW w:w="4120" w:type="dxa"/>
            <w:vAlign w:val="bottom"/>
            <w:shd w:val="clear" w:color="auto" w:fill="F2F2F2"/>
          </w:tcPr>
          <w:p>
            <w:pPr>
              <w:ind w:left="160"/>
              <w:spacing w:after="0"/>
              <w:rPr>
                <w:sz w:val="20"/>
                <w:szCs w:val="20"/>
                <w:color w:val="auto"/>
              </w:rPr>
            </w:pPr>
            <w:r>
              <w:rPr>
                <w:rFonts w:ascii="Arial" w:cs="Arial" w:eastAsia="Arial" w:hAnsi="Arial"/>
                <w:sz w:val="14"/>
                <w:szCs w:val="14"/>
                <w:color w:val="auto"/>
              </w:rPr>
              <w:t>Erin M. Helgren</w:t>
            </w:r>
          </w:p>
        </w:tc>
        <w:tc>
          <w:tcPr>
            <w:tcW w:w="33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1,175</w:t>
            </w:r>
          </w:p>
        </w:tc>
      </w:tr>
      <w:tr>
        <w:trPr>
          <w:trHeight w:val="206"/>
        </w:trPr>
        <w:tc>
          <w:tcPr>
            <w:tcW w:w="4120" w:type="dxa"/>
            <w:vAlign w:val="bottom"/>
            <w:shd w:val="clear" w:color="auto" w:fill="D9D9D9"/>
          </w:tcPr>
          <w:p>
            <w:pPr>
              <w:ind w:left="160"/>
              <w:spacing w:after="0"/>
              <w:rPr>
                <w:sz w:val="20"/>
                <w:szCs w:val="20"/>
                <w:color w:val="auto"/>
              </w:rPr>
            </w:pPr>
            <w:r>
              <w:rPr>
                <w:rFonts w:ascii="Arial" w:cs="Arial" w:eastAsia="Arial" w:hAnsi="Arial"/>
                <w:sz w:val="14"/>
                <w:szCs w:val="14"/>
                <w:color w:val="auto"/>
              </w:rPr>
              <w:t>Fazal Merchant</w:t>
            </w:r>
          </w:p>
        </w:tc>
        <w:tc>
          <w:tcPr>
            <w:tcW w:w="336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rPr>
              <w:t>1,175</w:t>
            </w:r>
          </w:p>
        </w:tc>
      </w:tr>
      <w:tr>
        <w:trPr>
          <w:trHeight w:val="199"/>
        </w:trPr>
        <w:tc>
          <w:tcPr>
            <w:tcW w:w="4120" w:type="dxa"/>
            <w:vAlign w:val="bottom"/>
            <w:shd w:val="clear" w:color="auto" w:fill="F2F2F2"/>
          </w:tcPr>
          <w:p>
            <w:pPr>
              <w:ind w:left="160"/>
              <w:spacing w:after="0"/>
              <w:rPr>
                <w:sz w:val="20"/>
                <w:szCs w:val="20"/>
                <w:color w:val="auto"/>
              </w:rPr>
            </w:pPr>
            <w:r>
              <w:rPr>
                <w:rFonts w:ascii="Arial" w:cs="Arial" w:eastAsia="Arial" w:hAnsi="Arial"/>
                <w:sz w:val="14"/>
                <w:szCs w:val="14"/>
                <w:color w:val="auto"/>
              </w:rPr>
              <w:t>Christine Pantoya</w:t>
            </w:r>
          </w:p>
        </w:tc>
        <w:tc>
          <w:tcPr>
            <w:tcW w:w="33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2,513</w:t>
            </w:r>
          </w:p>
        </w:tc>
      </w:tr>
      <w:tr>
        <w:trPr>
          <w:trHeight w:val="206"/>
        </w:trPr>
        <w:tc>
          <w:tcPr>
            <w:tcW w:w="4120" w:type="dxa"/>
            <w:vAlign w:val="bottom"/>
            <w:shd w:val="clear" w:color="auto" w:fill="D9D9D9"/>
          </w:tcPr>
          <w:p>
            <w:pPr>
              <w:ind w:left="160"/>
              <w:spacing w:after="0"/>
              <w:rPr>
                <w:sz w:val="20"/>
                <w:szCs w:val="20"/>
                <w:color w:val="auto"/>
              </w:rPr>
            </w:pPr>
            <w:r>
              <w:rPr>
                <w:rFonts w:ascii="Arial" w:cs="Arial" w:eastAsia="Arial" w:hAnsi="Arial"/>
                <w:sz w:val="14"/>
                <w:szCs w:val="14"/>
                <w:color w:val="auto"/>
              </w:rPr>
              <w:t>Robert Prather</w:t>
            </w:r>
          </w:p>
        </w:tc>
        <w:tc>
          <w:tcPr>
            <w:tcW w:w="3360" w:type="dxa"/>
            <w:vAlign w:val="bottom"/>
            <w:shd w:val="clear" w:color="auto" w:fill="D9D9D9"/>
          </w:tcPr>
          <w:p>
            <w:pPr>
              <w:jc w:val="right"/>
              <w:ind w:right="28"/>
              <w:spacing w:after="0"/>
              <w:rPr>
                <w:sz w:val="20"/>
                <w:szCs w:val="20"/>
                <w:color w:val="auto"/>
              </w:rPr>
            </w:pPr>
            <w:r>
              <w:rPr>
                <w:rFonts w:ascii="Arial" w:cs="Arial" w:eastAsia="Arial" w:hAnsi="Arial"/>
                <w:sz w:val="14"/>
                <w:szCs w:val="14"/>
                <w:color w:val="auto"/>
              </w:rPr>
              <w:t>37,392</w:t>
            </w:r>
          </w:p>
        </w:tc>
      </w:tr>
      <w:tr>
        <w:trPr>
          <w:trHeight w:val="175"/>
        </w:trPr>
        <w:tc>
          <w:tcPr>
            <w:tcW w:w="4120" w:type="dxa"/>
            <w:vAlign w:val="bottom"/>
            <w:shd w:val="clear" w:color="auto" w:fill="F2F2F2"/>
          </w:tcPr>
          <w:p>
            <w:pPr>
              <w:ind w:left="160"/>
              <w:spacing w:after="0"/>
              <w:rPr>
                <w:sz w:val="20"/>
                <w:szCs w:val="20"/>
                <w:color w:val="auto"/>
              </w:rPr>
            </w:pPr>
            <w:r>
              <w:rPr>
                <w:rFonts w:ascii="Arial" w:cs="Arial" w:eastAsia="Arial" w:hAnsi="Arial"/>
                <w:sz w:val="14"/>
                <w:szCs w:val="14"/>
                <w:color w:val="auto"/>
              </w:rPr>
              <w:t>Michael Roth</w:t>
            </w:r>
          </w:p>
        </w:tc>
        <w:tc>
          <w:tcPr>
            <w:tcW w:w="33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1,175</w:t>
            </w:r>
          </w:p>
        </w:tc>
      </w:tr>
      <w:tr>
        <w:trPr>
          <w:trHeight w:val="54"/>
        </w:trPr>
        <w:tc>
          <w:tcPr>
            <w:tcW w:w="4120" w:type="dxa"/>
            <w:vAlign w:val="bottom"/>
            <w:shd w:val="clear" w:color="auto" w:fill="F2F2F2"/>
          </w:tcPr>
          <w:p>
            <w:pPr>
              <w:spacing w:after="0"/>
              <w:rPr>
                <w:sz w:val="4"/>
                <w:szCs w:val="4"/>
                <w:color w:val="auto"/>
              </w:rPr>
            </w:pPr>
          </w:p>
        </w:tc>
        <w:tc>
          <w:tcPr>
            <w:tcW w:w="3360" w:type="dxa"/>
            <w:vAlign w:val="bottom"/>
            <w:shd w:val="clear" w:color="auto" w:fill="F2F2F2"/>
          </w:tcPr>
          <w:p>
            <w:pPr>
              <w:spacing w:after="0"/>
              <w:rPr>
                <w:sz w:val="4"/>
                <w:szCs w:val="4"/>
                <w:color w:val="auto"/>
              </w:rPr>
            </w:pPr>
          </w:p>
        </w:tc>
      </w:tr>
    </w:tbl>
    <w:p>
      <w:pPr>
        <w:spacing w:after="0" w:line="36" w:lineRule="exact"/>
        <w:rPr>
          <w:sz w:val="20"/>
          <w:szCs w:val="20"/>
          <w:color w:val="auto"/>
        </w:rPr>
      </w:pPr>
    </w:p>
    <w:p>
      <w:pPr>
        <w:ind w:left="760" w:hanging="360"/>
        <w:spacing w:after="0"/>
        <w:tabs>
          <w:tab w:leader="none" w:pos="76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Mr. Merchant resigned as a member of the Board of Directors effective as of March 17, 2025.</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0" w:name="page81"/>
    <w:bookmarkEnd w:id="8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400"/>
        <w:spacing w:after="0" w:line="210" w:lineRule="auto"/>
        <w:rPr>
          <w:sz w:val="20"/>
          <w:szCs w:val="20"/>
          <w:color w:val="auto"/>
        </w:rPr>
      </w:pPr>
      <w:r>
        <w:rPr>
          <w:rFonts w:ascii="Arial" w:cs="Arial" w:eastAsia="Arial" w:hAnsi="Arial"/>
          <w:sz w:val="41"/>
          <w:szCs w:val="41"/>
          <w:b w:val="1"/>
          <w:bCs w:val="1"/>
          <w:color w:val="auto"/>
        </w:rPr>
        <w:t>Certain Transactions  </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Related Party Transactions</w:t>
      </w:r>
    </w:p>
    <w:p>
      <w:pPr>
        <w:spacing w:after="0" w:line="153" w:lineRule="exact"/>
        <w:rPr>
          <w:sz w:val="20"/>
          <w:szCs w:val="20"/>
          <w:color w:val="auto"/>
        </w:rPr>
      </w:pPr>
    </w:p>
    <w:p>
      <w:pPr>
        <w:ind w:left="400" w:right="160"/>
        <w:spacing w:after="0" w:line="259" w:lineRule="auto"/>
        <w:rPr>
          <w:sz w:val="20"/>
          <w:szCs w:val="20"/>
          <w:color w:val="auto"/>
        </w:rPr>
      </w:pPr>
      <w:r>
        <w:rPr>
          <w:rFonts w:ascii="Arial" w:cs="Arial" w:eastAsia="Arial" w:hAnsi="Arial"/>
          <w:sz w:val="16"/>
          <w:szCs w:val="16"/>
          <w:color w:val="auto"/>
        </w:rPr>
        <w:t>Since January 1, 2024 there have not been any related person transactions that are required to be disclosed pursuant to Item 404(a) of Regulation S-K under the Exchange Act, except as set forth below.</w:t>
      </w:r>
    </w:p>
    <w:p>
      <w:pPr>
        <w:spacing w:after="0" w:line="110" w:lineRule="exact"/>
        <w:rPr>
          <w:sz w:val="20"/>
          <w:szCs w:val="20"/>
          <w:color w:val="auto"/>
        </w:rPr>
      </w:pPr>
    </w:p>
    <w:p>
      <w:pPr>
        <w:ind w:left="400" w:right="120"/>
        <w:spacing w:after="0" w:line="248" w:lineRule="auto"/>
        <w:rPr>
          <w:sz w:val="20"/>
          <w:szCs w:val="20"/>
          <w:color w:val="auto"/>
        </w:rPr>
      </w:pPr>
      <w:r>
        <w:rPr>
          <w:rFonts w:ascii="Arial" w:cs="Arial" w:eastAsia="Arial" w:hAnsi="Arial"/>
          <w:sz w:val="16"/>
          <w:szCs w:val="16"/>
          <w:color w:val="auto"/>
        </w:rPr>
        <w:t>In the fourth quarter of 2024, the company acquired a fractional interest in an aircraft for a purchase price of approximately $6.4 million, a transaction in which both Mr. Haslam (one of our independent directors) and an entity affiliated with Mr. Reed (our Executive Chairman) each also acquired a fractional interest in such aircraft for a purchase price of approximately $3.2 million each. The aircraft is managed and operated by a third party provider. The company, Mr. Haslam and Mr. Reed’s affiliated entity, respectively, are each responsible for their proportionate share of a fixed monthly fee owed to the third party provider, and each is responsible for all variable costs related to their own respective use of the aircraft. The company’s purchase of the fractional interest in the aircraft was approved by the Board and the Nominating and Corporate Governance Committee, and the Nominating and Corporate Governance Committee also determined that this transaction would not compromise Mr. Haslam’s independence for a variety of reasons, including that the transaction does not involve the payment of any money by the company, directly or indirectly, for the benefit of Mr. Haslam, and that the relationship is typical for fractional ownership programs managed and operated by a third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39"/>
        <w:spacing w:after="0" w:line="249" w:lineRule="auto"/>
        <w:rPr>
          <w:sz w:val="20"/>
          <w:szCs w:val="20"/>
          <w:color w:val="auto"/>
        </w:rPr>
      </w:pPr>
      <w:r>
        <w:rPr>
          <w:rFonts w:ascii="Arial" w:cs="Arial" w:eastAsia="Arial" w:hAnsi="Arial"/>
          <w:sz w:val="16"/>
          <w:szCs w:val="16"/>
          <w:color w:val="auto"/>
        </w:rPr>
        <w:t>Our policies and procedures for the review, approval or ratification of related person transactions (including those required to be disclosed under Item 404(a) of SEC Regulation S-K) are referenced in our Code of Business Conduct and Audit Committee charter and are as follows: Possible related person transactions are first screened by the company’s legal department for materiality and then sent to the Audit Committee of the Board (or, if otherwise determined by the Board, another committee of the Board) for review, discussion with the company’s management and approval. In its discretion, the Audit Committee (or other committee) may also consult with our legal department or external legal counsel. Audit Committee (or other committee) review and approval of related person transactions would be evidenced in the minutes of the applicable Audit Committee (or other committee) meeting.</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Delinquent Section 16(a) Reports</w:t>
      </w:r>
    </w:p>
    <w:p>
      <w:pPr>
        <w:spacing w:after="0" w:line="153" w:lineRule="exact"/>
        <w:rPr>
          <w:sz w:val="20"/>
          <w:szCs w:val="20"/>
          <w:color w:val="auto"/>
        </w:rPr>
      </w:pPr>
    </w:p>
    <w:p>
      <w:pPr>
        <w:ind w:right="479"/>
        <w:spacing w:after="0" w:line="252" w:lineRule="auto"/>
        <w:rPr>
          <w:sz w:val="20"/>
          <w:szCs w:val="20"/>
          <w:color w:val="auto"/>
        </w:rPr>
      </w:pPr>
      <w:r>
        <w:rPr>
          <w:rFonts w:ascii="Arial" w:cs="Arial" w:eastAsia="Arial" w:hAnsi="Arial"/>
          <w:sz w:val="16"/>
          <w:szCs w:val="16"/>
          <w:color w:val="auto"/>
        </w:rPr>
        <w:t>Section 16(a) of the Securities Exchange Act of 1934 requires our directors, executive officers, and persons who own more than 10% of our common stock to file reports of their ownership and changes in ownership of our common stock with the SEC. Based solely on our review of those reports and written representations from our executive officers and directors, the company is aware of no late Section 16(a) filings.</w:t>
      </w:r>
    </w:p>
    <w:p>
      <w:pPr>
        <w:spacing w:after="0" w:line="663" w:lineRule="exact"/>
        <w:rPr>
          <w:sz w:val="20"/>
          <w:szCs w:val="20"/>
          <w:color w:val="auto"/>
        </w:rPr>
      </w:pPr>
    </w:p>
    <w:p>
      <w:pPr>
        <w:sectPr>
          <w:pgSz w:w="11900" w:h="16838" w:orient="portrait"/>
          <w:cols w:equalWidth="0" w:num="2">
            <w:col w:w="4500" w:space="12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81" w:name="page82"/>
    <w:bookmarkEnd w:id="8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41"/>
          <w:szCs w:val="41"/>
          <w:b w:val="1"/>
          <w:bCs w:val="1"/>
          <w:color w:val="auto"/>
        </w:rPr>
        <w:t>Equity Compensation Plan Information</w:t>
      </w:r>
    </w:p>
    <w:p>
      <w:pPr>
        <w:spacing w:after="0" w:line="241"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December 31, 2024 Equity Compensation Plan Information Table</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table below includes information about our equity compensation plans as of December 31, 2024:</w:t>
      </w:r>
    </w:p>
    <w:p>
      <w:pPr>
        <w:spacing w:after="0" w:line="262" w:lineRule="exact"/>
        <w:rPr>
          <w:sz w:val="20"/>
          <w:szCs w:val="20"/>
          <w:color w:val="auto"/>
        </w:rPr>
      </w:pPr>
    </w:p>
    <w:tbl>
      <w:tblPr>
        <w:tblLayout w:type="fixed"/>
        <w:tblInd w:w="40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Arial" w:cs="Arial" w:eastAsia="Arial" w:hAnsi="Arial"/>
                <w:sz w:val="16"/>
                <w:szCs w:val="16"/>
                <w:b w:val="1"/>
                <w:bCs w:val="1"/>
                <w:color w:val="auto"/>
              </w:rPr>
              <w:t>Number of</w:t>
            </w: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r>
      <w:tr>
        <w:trPr>
          <w:trHeight w:val="189"/>
        </w:trPr>
        <w:tc>
          <w:tcPr>
            <w:tcW w:w="432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securities to</w:t>
            </w: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securities</w:t>
            </w:r>
          </w:p>
        </w:tc>
      </w:tr>
      <w:tr>
        <w:trPr>
          <w:trHeight w:val="189"/>
        </w:trPr>
        <w:tc>
          <w:tcPr>
            <w:tcW w:w="4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be</w:t>
            </w:r>
          </w:p>
        </w:tc>
        <w:tc>
          <w:tcPr>
            <w:tcW w:w="13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13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320" w:type="dxa"/>
            <w:vAlign w:val="bottom"/>
          </w:tcPr>
          <w:p>
            <w:pPr>
              <w:spacing w:after="0"/>
              <w:rPr>
                <w:sz w:val="16"/>
                <w:szCs w:val="16"/>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issued upon</w:t>
            </w:r>
          </w:p>
        </w:tc>
        <w:tc>
          <w:tcPr>
            <w:tcW w:w="13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average</w:t>
            </w:r>
          </w:p>
        </w:tc>
        <w:tc>
          <w:tcPr>
            <w:tcW w:w="13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available for</w:t>
            </w:r>
          </w:p>
        </w:tc>
      </w:tr>
      <w:tr>
        <w:trPr>
          <w:trHeight w:val="189"/>
        </w:trPr>
        <w:tc>
          <w:tcPr>
            <w:tcW w:w="4320" w:type="dxa"/>
            <w:vAlign w:val="bottom"/>
          </w:tcPr>
          <w:p>
            <w:pPr>
              <w:spacing w:after="0"/>
              <w:rPr>
                <w:sz w:val="16"/>
                <w:szCs w:val="16"/>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exercise of</w:t>
            </w:r>
          </w:p>
        </w:tc>
        <w:tc>
          <w:tcPr>
            <w:tcW w:w="1320" w:type="dxa"/>
            <w:vAlign w:val="bottom"/>
            <w:gridSpan w:val="3"/>
          </w:tcPr>
          <w:p>
            <w:pPr>
              <w:jc w:val="center"/>
              <w:spacing w:after="0"/>
              <w:rPr>
                <w:sz w:val="20"/>
                <w:szCs w:val="20"/>
                <w:color w:val="auto"/>
              </w:rPr>
            </w:pPr>
            <w:r>
              <w:rPr>
                <w:rFonts w:ascii="Arial" w:cs="Arial" w:eastAsia="Arial" w:hAnsi="Arial"/>
                <w:sz w:val="16"/>
                <w:szCs w:val="16"/>
                <w:b w:val="1"/>
                <w:bCs w:val="1"/>
                <w:color w:val="auto"/>
              </w:rPr>
              <w:t>exercise price</w:t>
            </w:r>
          </w:p>
        </w:tc>
        <w:tc>
          <w:tcPr>
            <w:tcW w:w="26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future</w:t>
            </w:r>
          </w:p>
        </w:tc>
      </w:tr>
      <w:tr>
        <w:trPr>
          <w:trHeight w:val="189"/>
        </w:trPr>
        <w:tc>
          <w:tcPr>
            <w:tcW w:w="4320" w:type="dxa"/>
            <w:vAlign w:val="bottom"/>
          </w:tcPr>
          <w:p>
            <w:pPr>
              <w:spacing w:after="0"/>
              <w:rPr>
                <w:sz w:val="16"/>
                <w:szCs w:val="16"/>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outstanding</w:t>
            </w:r>
          </w:p>
        </w:tc>
        <w:tc>
          <w:tcPr>
            <w:tcW w:w="1320" w:type="dxa"/>
            <w:vAlign w:val="bottom"/>
            <w:gridSpan w:val="3"/>
          </w:tcPr>
          <w:p>
            <w:pPr>
              <w:jc w:val="center"/>
              <w:spacing w:after="0"/>
              <w:rPr>
                <w:sz w:val="20"/>
                <w:szCs w:val="20"/>
                <w:color w:val="auto"/>
              </w:rPr>
            </w:pPr>
            <w:r>
              <w:rPr>
                <w:rFonts w:ascii="Arial" w:cs="Arial" w:eastAsia="Arial" w:hAnsi="Arial"/>
                <w:sz w:val="16"/>
                <w:szCs w:val="16"/>
                <w:b w:val="1"/>
                <w:bCs w:val="1"/>
                <w:color w:val="auto"/>
              </w:rPr>
              <w:t>of outstanding</w:t>
            </w:r>
          </w:p>
        </w:tc>
        <w:tc>
          <w:tcPr>
            <w:tcW w:w="26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issuance</w:t>
            </w:r>
          </w:p>
        </w:tc>
      </w:tr>
      <w:tr>
        <w:trPr>
          <w:trHeight w:val="189"/>
        </w:trPr>
        <w:tc>
          <w:tcPr>
            <w:tcW w:w="432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options,</w:t>
            </w:r>
          </w:p>
        </w:tc>
        <w:tc>
          <w:tcPr>
            <w:tcW w:w="1320" w:type="dxa"/>
            <w:vAlign w:val="bottom"/>
            <w:gridSpan w:val="3"/>
          </w:tcPr>
          <w:p>
            <w:pPr>
              <w:jc w:val="center"/>
              <w:spacing w:after="0"/>
              <w:rPr>
                <w:sz w:val="20"/>
                <w:szCs w:val="20"/>
                <w:color w:val="auto"/>
              </w:rPr>
            </w:pPr>
            <w:r>
              <w:rPr>
                <w:rFonts w:ascii="Arial" w:cs="Arial" w:eastAsia="Arial" w:hAnsi="Arial"/>
                <w:sz w:val="16"/>
                <w:szCs w:val="16"/>
                <w:b w:val="1"/>
                <w:bCs w:val="1"/>
                <w:color w:val="auto"/>
              </w:rPr>
              <w:t>options,</w:t>
            </w:r>
          </w:p>
        </w:tc>
        <w:tc>
          <w:tcPr>
            <w:tcW w:w="13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under equity</w:t>
            </w:r>
          </w:p>
        </w:tc>
      </w:tr>
      <w:tr>
        <w:trPr>
          <w:trHeight w:val="189"/>
        </w:trPr>
        <w:tc>
          <w:tcPr>
            <w:tcW w:w="4320" w:type="dxa"/>
            <w:vAlign w:val="bottom"/>
          </w:tcPr>
          <w:p>
            <w:pPr>
              <w:spacing w:after="0"/>
              <w:rPr>
                <w:sz w:val="16"/>
                <w:szCs w:val="16"/>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warrants and</w:t>
            </w:r>
          </w:p>
        </w:tc>
        <w:tc>
          <w:tcPr>
            <w:tcW w:w="1320" w:type="dxa"/>
            <w:vAlign w:val="bottom"/>
            <w:gridSpan w:val="3"/>
          </w:tcPr>
          <w:p>
            <w:pPr>
              <w:jc w:val="center"/>
              <w:spacing w:after="0"/>
              <w:rPr>
                <w:sz w:val="20"/>
                <w:szCs w:val="20"/>
                <w:color w:val="auto"/>
              </w:rPr>
            </w:pPr>
            <w:r>
              <w:rPr>
                <w:rFonts w:ascii="Arial" w:cs="Arial" w:eastAsia="Arial" w:hAnsi="Arial"/>
                <w:sz w:val="16"/>
                <w:szCs w:val="16"/>
                <w:b w:val="1"/>
                <w:bCs w:val="1"/>
                <w:color w:val="auto"/>
              </w:rPr>
              <w:t>warrants and</w:t>
            </w:r>
          </w:p>
        </w:tc>
        <w:tc>
          <w:tcPr>
            <w:tcW w:w="13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rPr>
              <w:t>compensation</w:t>
            </w:r>
          </w:p>
        </w:tc>
      </w:tr>
      <w:tr>
        <w:trPr>
          <w:trHeight w:val="223"/>
        </w:trPr>
        <w:tc>
          <w:tcPr>
            <w:tcW w:w="4320" w:type="dxa"/>
            <w:vAlign w:val="bottom"/>
          </w:tcPr>
          <w:p>
            <w:pPr>
              <w:ind w:left="1640"/>
              <w:spacing w:after="0"/>
              <w:rPr>
                <w:sz w:val="20"/>
                <w:szCs w:val="20"/>
                <w:color w:val="auto"/>
              </w:rPr>
            </w:pPr>
            <w:r>
              <w:rPr>
                <w:rFonts w:ascii="Arial" w:cs="Arial" w:eastAsia="Arial" w:hAnsi="Arial"/>
                <w:sz w:val="16"/>
                <w:szCs w:val="16"/>
                <w:b w:val="1"/>
                <w:bCs w:val="1"/>
                <w:color w:val="auto"/>
              </w:rPr>
              <w:t>Plan category</w:t>
            </w:r>
          </w:p>
        </w:tc>
        <w:tc>
          <w:tcPr>
            <w:tcW w:w="360" w:type="dxa"/>
            <w:vAlign w:val="bottom"/>
          </w:tcPr>
          <w:p>
            <w:pPr>
              <w:spacing w:after="0"/>
              <w:rPr>
                <w:sz w:val="19"/>
                <w:szCs w:val="19"/>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rights</w:t>
            </w:r>
          </w:p>
        </w:tc>
        <w:tc>
          <w:tcPr>
            <w:tcW w:w="360" w:type="dxa"/>
            <w:vAlign w:val="bottom"/>
          </w:tcPr>
          <w:p>
            <w:pPr>
              <w:spacing w:after="0"/>
              <w:rPr>
                <w:sz w:val="19"/>
                <w:szCs w:val="19"/>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rights</w:t>
            </w:r>
          </w:p>
        </w:tc>
        <w:tc>
          <w:tcPr>
            <w:tcW w:w="26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plans</w:t>
            </w:r>
          </w:p>
        </w:tc>
      </w:tr>
      <w:tr>
        <w:trPr>
          <w:trHeight w:val="34"/>
        </w:trPr>
        <w:tc>
          <w:tcPr>
            <w:tcW w:w="4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318"/>
        </w:trPr>
        <w:tc>
          <w:tcPr>
            <w:tcW w:w="4320" w:type="dxa"/>
            <w:vAlign w:val="bottom"/>
            <w:shd w:val="clear" w:color="auto" w:fill="D9D9D9"/>
          </w:tcPr>
          <w:p>
            <w:pPr>
              <w:ind w:left="160"/>
              <w:spacing w:after="0"/>
              <w:rPr>
                <w:sz w:val="20"/>
                <w:szCs w:val="20"/>
                <w:color w:val="auto"/>
              </w:rPr>
            </w:pPr>
            <w:r>
              <w:rPr>
                <w:rFonts w:ascii="Arial" w:cs="Arial" w:eastAsia="Arial" w:hAnsi="Arial"/>
                <w:sz w:val="16"/>
                <w:szCs w:val="16"/>
                <w:color w:val="auto"/>
              </w:rPr>
              <w:t>Equity compensation plans approved by security holders</w:t>
            </w:r>
          </w:p>
        </w:tc>
        <w:tc>
          <w:tcPr>
            <w:tcW w:w="1260" w:type="dxa"/>
            <w:vAlign w:val="bottom"/>
            <w:gridSpan w:val="3"/>
            <w:shd w:val="clear" w:color="auto" w:fill="D9D9D9"/>
          </w:tcPr>
          <w:p>
            <w:pPr>
              <w:jc w:val="right"/>
              <w:ind w:right="160"/>
              <w:spacing w:after="0"/>
              <w:rPr>
                <w:sz w:val="20"/>
                <w:szCs w:val="20"/>
                <w:color w:val="auto"/>
              </w:rPr>
            </w:pPr>
            <w:r>
              <w:rPr>
                <w:rFonts w:ascii="Arial" w:cs="Arial" w:eastAsia="Arial" w:hAnsi="Arial"/>
                <w:sz w:val="16"/>
                <w:szCs w:val="16"/>
                <w:color w:val="auto"/>
              </w:rPr>
              <w:t>448,465</w:t>
            </w:r>
            <w:r>
              <w:rPr>
                <w:rFonts w:ascii="Arial" w:cs="Arial" w:eastAsia="Arial" w:hAnsi="Arial"/>
                <w:sz w:val="26"/>
                <w:szCs w:val="26"/>
                <w:color w:val="auto"/>
                <w:vertAlign w:val="superscript"/>
              </w:rPr>
              <w:t>(1)</w:t>
            </w:r>
          </w:p>
        </w:tc>
        <w:tc>
          <w:tcPr>
            <w:tcW w:w="1320" w:type="dxa"/>
            <w:vAlign w:val="bottom"/>
            <w:gridSpan w:val="3"/>
            <w:shd w:val="clear" w:color="auto" w:fill="D9D9D9"/>
          </w:tcPr>
          <w:p>
            <w:pPr>
              <w:ind w:left="360"/>
              <w:spacing w:after="0" w:line="318"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3"/>
                <w:szCs w:val="13"/>
                <w:color w:val="auto"/>
              </w:rPr>
              <w:t>(1)</w:t>
            </w:r>
          </w:p>
        </w:tc>
        <w:tc>
          <w:tcPr>
            <w:tcW w:w="1300" w:type="dxa"/>
            <w:vAlign w:val="bottom"/>
            <w:gridSpan w:val="3"/>
            <w:shd w:val="clear" w:color="auto" w:fill="D9D9D9"/>
          </w:tcPr>
          <w:p>
            <w:pPr>
              <w:jc w:val="right"/>
              <w:ind w:right="320"/>
              <w:spacing w:after="0"/>
              <w:rPr>
                <w:sz w:val="20"/>
                <w:szCs w:val="20"/>
                <w:color w:val="auto"/>
              </w:rPr>
            </w:pPr>
            <w:r>
              <w:rPr>
                <w:rFonts w:ascii="Arial" w:cs="Arial" w:eastAsia="Arial" w:hAnsi="Arial"/>
                <w:sz w:val="16"/>
                <w:szCs w:val="16"/>
                <w:color w:val="auto"/>
              </w:rPr>
              <w:t>1,847,249</w:t>
            </w:r>
          </w:p>
        </w:tc>
      </w:tr>
      <w:tr>
        <w:trPr>
          <w:trHeight w:val="229"/>
        </w:trPr>
        <w:tc>
          <w:tcPr>
            <w:tcW w:w="4320" w:type="dxa"/>
            <w:vAlign w:val="bottom"/>
            <w:shd w:val="clear" w:color="auto" w:fill="F2F2F2"/>
          </w:tcPr>
          <w:p>
            <w:pPr>
              <w:ind w:left="160"/>
              <w:spacing w:after="0"/>
              <w:rPr>
                <w:sz w:val="20"/>
                <w:szCs w:val="20"/>
                <w:color w:val="auto"/>
              </w:rPr>
            </w:pPr>
            <w:r>
              <w:rPr>
                <w:rFonts w:ascii="Arial" w:cs="Arial" w:eastAsia="Arial" w:hAnsi="Arial"/>
                <w:sz w:val="16"/>
                <w:szCs w:val="16"/>
                <w:color w:val="auto"/>
              </w:rPr>
              <w:t>Equity compensation plans not approved by security</w:t>
            </w:r>
          </w:p>
        </w:tc>
        <w:tc>
          <w:tcPr>
            <w:tcW w:w="360" w:type="dxa"/>
            <w:vAlign w:val="bottom"/>
            <w:shd w:val="clear" w:color="auto" w:fill="F2F2F2"/>
          </w:tcPr>
          <w:p>
            <w:pPr>
              <w:spacing w:after="0"/>
              <w:rPr>
                <w:sz w:val="19"/>
                <w:szCs w:val="19"/>
                <w:color w:val="auto"/>
              </w:rPr>
            </w:pPr>
          </w:p>
        </w:tc>
        <w:tc>
          <w:tcPr>
            <w:tcW w:w="580" w:type="dxa"/>
            <w:vAlign w:val="bottom"/>
            <w:shd w:val="clear" w:color="auto" w:fill="F2F2F2"/>
          </w:tcPr>
          <w:p>
            <w:pPr>
              <w:spacing w:after="0"/>
              <w:rPr>
                <w:sz w:val="19"/>
                <w:szCs w:val="19"/>
                <w:color w:val="auto"/>
              </w:rPr>
            </w:pPr>
          </w:p>
        </w:tc>
        <w:tc>
          <w:tcPr>
            <w:tcW w:w="320" w:type="dxa"/>
            <w:vAlign w:val="bottom"/>
            <w:shd w:val="clear" w:color="auto" w:fill="F2F2F2"/>
          </w:tcPr>
          <w:p>
            <w:pPr>
              <w:spacing w:after="0"/>
              <w:rPr>
                <w:sz w:val="19"/>
                <w:szCs w:val="19"/>
                <w:color w:val="auto"/>
              </w:rPr>
            </w:pPr>
          </w:p>
        </w:tc>
        <w:tc>
          <w:tcPr>
            <w:tcW w:w="360" w:type="dxa"/>
            <w:vAlign w:val="bottom"/>
            <w:shd w:val="clear" w:color="auto" w:fill="F2F2F2"/>
          </w:tcPr>
          <w:p>
            <w:pPr>
              <w:spacing w:after="0"/>
              <w:rPr>
                <w:sz w:val="19"/>
                <w:szCs w:val="19"/>
                <w:color w:val="auto"/>
              </w:rPr>
            </w:pPr>
          </w:p>
        </w:tc>
        <w:tc>
          <w:tcPr>
            <w:tcW w:w="640" w:type="dxa"/>
            <w:vAlign w:val="bottom"/>
            <w:shd w:val="clear" w:color="auto" w:fill="F2F2F2"/>
          </w:tcPr>
          <w:p>
            <w:pPr>
              <w:spacing w:after="0"/>
              <w:rPr>
                <w:sz w:val="19"/>
                <w:szCs w:val="19"/>
                <w:color w:val="auto"/>
              </w:rPr>
            </w:pPr>
          </w:p>
        </w:tc>
        <w:tc>
          <w:tcPr>
            <w:tcW w:w="320" w:type="dxa"/>
            <w:vAlign w:val="bottom"/>
            <w:shd w:val="clear" w:color="auto" w:fill="F2F2F2"/>
          </w:tcPr>
          <w:p>
            <w:pPr>
              <w:spacing w:after="0"/>
              <w:rPr>
                <w:sz w:val="19"/>
                <w:szCs w:val="19"/>
                <w:color w:val="auto"/>
              </w:rPr>
            </w:pPr>
          </w:p>
        </w:tc>
        <w:tc>
          <w:tcPr>
            <w:tcW w:w="260" w:type="dxa"/>
            <w:vAlign w:val="bottom"/>
            <w:shd w:val="clear" w:color="auto" w:fill="F2F2F2"/>
          </w:tcPr>
          <w:p>
            <w:pPr>
              <w:spacing w:after="0"/>
              <w:rPr>
                <w:sz w:val="19"/>
                <w:szCs w:val="19"/>
                <w:color w:val="auto"/>
              </w:rPr>
            </w:pPr>
          </w:p>
        </w:tc>
        <w:tc>
          <w:tcPr>
            <w:tcW w:w="720" w:type="dxa"/>
            <w:vAlign w:val="bottom"/>
            <w:shd w:val="clear" w:color="auto" w:fill="F2F2F2"/>
          </w:tcPr>
          <w:p>
            <w:pPr>
              <w:spacing w:after="0"/>
              <w:rPr>
                <w:sz w:val="19"/>
                <w:szCs w:val="19"/>
                <w:color w:val="auto"/>
              </w:rPr>
            </w:pPr>
          </w:p>
        </w:tc>
        <w:tc>
          <w:tcPr>
            <w:tcW w:w="320" w:type="dxa"/>
            <w:vAlign w:val="bottom"/>
            <w:shd w:val="clear" w:color="auto" w:fill="F2F2F2"/>
          </w:tcPr>
          <w:p>
            <w:pPr>
              <w:spacing w:after="0"/>
              <w:rPr>
                <w:sz w:val="19"/>
                <w:szCs w:val="19"/>
                <w:color w:val="auto"/>
              </w:rPr>
            </w:pPr>
          </w:p>
        </w:tc>
      </w:tr>
      <w:tr>
        <w:trPr>
          <w:trHeight w:val="251"/>
        </w:trPr>
        <w:tc>
          <w:tcPr>
            <w:tcW w:w="432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6"/>
                <w:szCs w:val="16"/>
                <w:color w:val="auto"/>
              </w:rPr>
              <w:t>holders</w:t>
            </w:r>
          </w:p>
        </w:tc>
        <w:tc>
          <w:tcPr>
            <w:tcW w:w="360" w:type="dxa"/>
            <w:vAlign w:val="bottom"/>
            <w:tcBorders>
              <w:bottom w:val="single" w:sz="8" w:color="F2F2F2"/>
            </w:tcBorders>
            <w:shd w:val="clear" w:color="auto" w:fill="F2F2F2"/>
          </w:tcPr>
          <w:p>
            <w:pPr>
              <w:spacing w:after="0"/>
              <w:rPr>
                <w:sz w:val="21"/>
                <w:szCs w:val="21"/>
                <w:color w:val="auto"/>
              </w:rPr>
            </w:pPr>
          </w:p>
        </w:tc>
        <w:tc>
          <w:tcPr>
            <w:tcW w:w="900" w:type="dxa"/>
            <w:vAlign w:val="bottom"/>
            <w:tcBorders>
              <w:bottom w:val="single" w:sz="8" w:color="F2F2F2"/>
            </w:tcBorders>
            <w:gridSpan w:val="2"/>
            <w:shd w:val="clear" w:color="auto" w:fill="F2F2F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F2F2F2"/>
            </w:tcBorders>
            <w:shd w:val="clear" w:color="auto" w:fill="F2F2F2"/>
          </w:tcPr>
          <w:p>
            <w:pPr>
              <w:spacing w:after="0"/>
              <w:rPr>
                <w:sz w:val="21"/>
                <w:szCs w:val="21"/>
                <w:color w:val="auto"/>
              </w:rPr>
            </w:pPr>
          </w:p>
        </w:tc>
        <w:tc>
          <w:tcPr>
            <w:tcW w:w="960" w:type="dxa"/>
            <w:vAlign w:val="bottom"/>
            <w:tcBorders>
              <w:bottom w:val="single" w:sz="8" w:color="F2F2F2"/>
            </w:tcBorders>
            <w:gridSpan w:val="2"/>
            <w:shd w:val="clear" w:color="auto" w:fill="F2F2F2"/>
          </w:tcPr>
          <w:p>
            <w:pPr>
              <w:ind w:left="4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F2F2F2"/>
            </w:tcBorders>
            <w:shd w:val="clear" w:color="auto" w:fill="F2F2F2"/>
          </w:tcPr>
          <w:p>
            <w:pPr>
              <w:spacing w:after="0"/>
              <w:rPr>
                <w:sz w:val="21"/>
                <w:szCs w:val="21"/>
                <w:color w:val="auto"/>
              </w:rPr>
            </w:pPr>
          </w:p>
        </w:tc>
        <w:tc>
          <w:tcPr>
            <w:tcW w:w="1040" w:type="dxa"/>
            <w:vAlign w:val="bottom"/>
            <w:tcBorders>
              <w:bottom w:val="single" w:sz="8" w:color="F2F2F2"/>
            </w:tcBorders>
            <w:gridSpan w:val="2"/>
            <w:shd w:val="clear" w:color="auto" w:fill="F2F2F2"/>
          </w:tcPr>
          <w:p>
            <w:pPr>
              <w:jc w:val="right"/>
              <w:ind w:right="320"/>
              <w:spacing w:after="0"/>
              <w:rPr>
                <w:sz w:val="20"/>
                <w:szCs w:val="20"/>
                <w:color w:val="auto"/>
              </w:rPr>
            </w:pPr>
            <w:r>
              <w:rPr>
                <w:rFonts w:ascii="Arial" w:cs="Arial" w:eastAsia="Arial" w:hAnsi="Arial"/>
                <w:sz w:val="16"/>
                <w:szCs w:val="16"/>
                <w:color w:val="auto"/>
              </w:rPr>
              <w:t>—</w:t>
            </w:r>
          </w:p>
        </w:tc>
      </w:tr>
      <w:tr>
        <w:trPr>
          <w:trHeight w:val="27"/>
        </w:trPr>
        <w:tc>
          <w:tcPr>
            <w:tcW w:w="4320" w:type="dxa"/>
            <w:vAlign w:val="bottom"/>
            <w:shd w:val="clear" w:color="auto" w:fill="D9D9D9"/>
          </w:tcPr>
          <w:p>
            <w:pPr>
              <w:spacing w:after="0"/>
              <w:rPr>
                <w:sz w:val="2"/>
                <w:szCs w:val="2"/>
                <w:color w:val="auto"/>
              </w:rPr>
            </w:pPr>
          </w:p>
        </w:tc>
        <w:tc>
          <w:tcPr>
            <w:tcW w:w="360" w:type="dxa"/>
            <w:vAlign w:val="bottom"/>
            <w:shd w:val="clear" w:color="auto" w:fill="D9D9D9"/>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shd w:val="clear" w:color="auto" w:fill="D9D9D9"/>
          </w:tcPr>
          <w:p>
            <w:pPr>
              <w:spacing w:after="0"/>
              <w:rPr>
                <w:sz w:val="2"/>
                <w:szCs w:val="2"/>
                <w:color w:val="auto"/>
              </w:rPr>
            </w:pPr>
          </w:p>
        </w:tc>
        <w:tc>
          <w:tcPr>
            <w:tcW w:w="360" w:type="dxa"/>
            <w:vAlign w:val="bottom"/>
            <w:shd w:val="clear" w:color="auto" w:fill="D9D9D9"/>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shd w:val="clear" w:color="auto" w:fill="D9D9D9"/>
          </w:tcPr>
          <w:p>
            <w:pPr>
              <w:spacing w:after="0"/>
              <w:rPr>
                <w:sz w:val="2"/>
                <w:szCs w:val="2"/>
                <w:color w:val="auto"/>
              </w:rPr>
            </w:pPr>
          </w:p>
        </w:tc>
        <w:tc>
          <w:tcPr>
            <w:tcW w:w="260" w:type="dxa"/>
            <w:vAlign w:val="bottom"/>
            <w:shd w:val="clear" w:color="auto" w:fill="D9D9D9"/>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shd w:val="clear" w:color="auto" w:fill="D9D9D9"/>
          </w:tcPr>
          <w:p>
            <w:pPr>
              <w:spacing w:after="0"/>
              <w:rPr>
                <w:sz w:val="2"/>
                <w:szCs w:val="2"/>
                <w:color w:val="auto"/>
              </w:rPr>
            </w:pPr>
          </w:p>
        </w:tc>
      </w:tr>
      <w:tr>
        <w:trPr>
          <w:trHeight w:val="277"/>
        </w:trPr>
        <w:tc>
          <w:tcPr>
            <w:tcW w:w="4320" w:type="dxa"/>
            <w:vAlign w:val="bottom"/>
            <w:shd w:val="clear" w:color="auto" w:fill="D9D9D9"/>
          </w:tcPr>
          <w:p>
            <w:pPr>
              <w:ind w:left="340"/>
              <w:spacing w:after="0"/>
              <w:rPr>
                <w:sz w:val="20"/>
                <w:szCs w:val="20"/>
                <w:color w:val="auto"/>
              </w:rPr>
            </w:pPr>
            <w:r>
              <w:rPr>
                <w:rFonts w:ascii="Arial" w:cs="Arial" w:eastAsia="Arial" w:hAnsi="Arial"/>
                <w:sz w:val="16"/>
                <w:szCs w:val="16"/>
                <w:b w:val="1"/>
                <w:bCs w:val="1"/>
                <w:color w:val="auto"/>
              </w:rPr>
              <w:t>Total:</w:t>
            </w:r>
          </w:p>
        </w:tc>
        <w:tc>
          <w:tcPr>
            <w:tcW w:w="1260" w:type="dxa"/>
            <w:vAlign w:val="bottom"/>
            <w:gridSpan w:val="3"/>
            <w:shd w:val="clear" w:color="auto" w:fill="D9D9D9"/>
          </w:tcPr>
          <w:p>
            <w:pPr>
              <w:jc w:val="right"/>
              <w:ind w:right="160"/>
              <w:spacing w:after="0" w:line="256" w:lineRule="exact"/>
              <w:rPr>
                <w:sz w:val="20"/>
                <w:szCs w:val="20"/>
                <w:color w:val="auto"/>
              </w:rPr>
            </w:pPr>
            <w:r>
              <w:rPr>
                <w:rFonts w:ascii="Arial" w:cs="Arial" w:eastAsia="Arial" w:hAnsi="Arial"/>
                <w:sz w:val="16"/>
                <w:szCs w:val="16"/>
                <w:color w:val="auto"/>
              </w:rPr>
              <w:t>448,465</w:t>
            </w:r>
            <w:r>
              <w:rPr>
                <w:rFonts w:ascii="Arial" w:cs="Arial" w:eastAsia="Arial" w:hAnsi="Arial"/>
                <w:sz w:val="26"/>
                <w:szCs w:val="26"/>
                <w:color w:val="auto"/>
                <w:vertAlign w:val="superscript"/>
              </w:rPr>
              <w:t>(1)</w:t>
            </w:r>
          </w:p>
        </w:tc>
        <w:tc>
          <w:tcPr>
            <w:tcW w:w="360" w:type="dxa"/>
            <w:vAlign w:val="bottom"/>
            <w:shd w:val="clear" w:color="auto" w:fill="D9D9D9"/>
          </w:tcPr>
          <w:p>
            <w:pPr>
              <w:spacing w:after="0"/>
              <w:rPr>
                <w:sz w:val="24"/>
                <w:szCs w:val="24"/>
                <w:color w:val="auto"/>
              </w:rPr>
            </w:pPr>
          </w:p>
        </w:tc>
        <w:tc>
          <w:tcPr>
            <w:tcW w:w="960" w:type="dxa"/>
            <w:vAlign w:val="bottom"/>
            <w:gridSpan w:val="2"/>
            <w:shd w:val="clear" w:color="auto" w:fill="D9D9D9"/>
          </w:tcPr>
          <w:p>
            <w:pPr>
              <w:ind w:left="48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(1)</w:t>
            </w:r>
          </w:p>
        </w:tc>
        <w:tc>
          <w:tcPr>
            <w:tcW w:w="1300" w:type="dxa"/>
            <w:vAlign w:val="bottom"/>
            <w:gridSpan w:val="3"/>
            <w:shd w:val="clear" w:color="auto" w:fill="D9D9D9"/>
          </w:tcPr>
          <w:p>
            <w:pPr>
              <w:jc w:val="right"/>
              <w:ind w:right="320"/>
              <w:spacing w:after="0"/>
              <w:rPr>
                <w:sz w:val="20"/>
                <w:szCs w:val="20"/>
                <w:color w:val="auto"/>
              </w:rPr>
            </w:pPr>
            <w:r>
              <w:rPr>
                <w:rFonts w:ascii="Arial" w:cs="Arial" w:eastAsia="Arial" w:hAnsi="Arial"/>
                <w:sz w:val="16"/>
                <w:szCs w:val="16"/>
                <w:color w:val="auto"/>
              </w:rPr>
              <w:t>1,847,249</w:t>
            </w:r>
          </w:p>
        </w:tc>
      </w:tr>
      <w:tr>
        <w:trPr>
          <w:trHeight w:val="20"/>
        </w:trPr>
        <w:tc>
          <w:tcPr>
            <w:tcW w:w="4320" w:type="dxa"/>
            <w:vAlign w:val="bottom"/>
            <w:tcBorders>
              <w:top w:val="single" w:sz="8" w:color="D9D9D9"/>
            </w:tcBorders>
            <w:shd w:val="clear" w:color="auto" w:fill="D9D9D9"/>
          </w:tcPr>
          <w:p>
            <w:pPr>
              <w:spacing w:after="0" w:line="20" w:lineRule="exact"/>
              <w:rPr>
                <w:sz w:val="1"/>
                <w:szCs w:val="1"/>
                <w:color w:val="auto"/>
              </w:rPr>
            </w:pPr>
          </w:p>
        </w:tc>
        <w:tc>
          <w:tcPr>
            <w:tcW w:w="360" w:type="dxa"/>
            <w:vAlign w:val="bottom"/>
            <w:tcBorders>
              <w:top w:val="single" w:sz="8" w:color="D9D9D9"/>
            </w:tcBorders>
            <w:shd w:val="clear" w:color="auto" w:fill="D9D9D9"/>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D9D9D9"/>
            </w:tcBorders>
            <w:shd w:val="clear" w:color="auto" w:fill="D9D9D9"/>
          </w:tcPr>
          <w:p>
            <w:pPr>
              <w:spacing w:after="0" w:line="20" w:lineRule="exact"/>
              <w:rPr>
                <w:sz w:val="1"/>
                <w:szCs w:val="1"/>
                <w:color w:val="auto"/>
              </w:rPr>
            </w:pPr>
          </w:p>
        </w:tc>
        <w:tc>
          <w:tcPr>
            <w:tcW w:w="360" w:type="dxa"/>
            <w:vAlign w:val="bottom"/>
            <w:tcBorders>
              <w:top w:val="single" w:sz="8" w:color="D9D9D9"/>
            </w:tcBorders>
            <w:shd w:val="clear" w:color="auto" w:fill="D9D9D9"/>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D9D9D9"/>
            </w:tcBorders>
            <w:shd w:val="clear" w:color="auto" w:fill="D9D9D9"/>
          </w:tcPr>
          <w:p>
            <w:pPr>
              <w:spacing w:after="0" w:line="20" w:lineRule="exact"/>
              <w:rPr>
                <w:sz w:val="1"/>
                <w:szCs w:val="1"/>
                <w:color w:val="auto"/>
              </w:rPr>
            </w:pPr>
          </w:p>
        </w:tc>
        <w:tc>
          <w:tcPr>
            <w:tcW w:w="260" w:type="dxa"/>
            <w:vAlign w:val="bottom"/>
            <w:tcBorders>
              <w:top w:val="single" w:sz="8" w:color="D9D9D9"/>
            </w:tcBorders>
            <w:shd w:val="clear" w:color="auto" w:fill="D9D9D9"/>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D9D9D9"/>
            </w:tcBorders>
            <w:shd w:val="clear" w:color="auto" w:fill="D9D9D9"/>
          </w:tcPr>
          <w:p>
            <w:pPr>
              <w:spacing w:after="0" w:line="20" w:lineRule="exact"/>
              <w:rPr>
                <w:sz w:val="1"/>
                <w:szCs w:val="1"/>
                <w:color w:val="auto"/>
              </w:rPr>
            </w:pPr>
          </w:p>
        </w:tc>
      </w:tr>
    </w:tbl>
    <w:p>
      <w:pPr>
        <w:ind w:left="400"/>
        <w:spacing w:after="0" w:line="213" w:lineRule="auto"/>
        <w:rPr>
          <w:sz w:val="20"/>
          <w:szCs w:val="20"/>
          <w:color w:val="auto"/>
        </w:rPr>
      </w:pPr>
      <w:r>
        <w:rPr>
          <w:rFonts w:ascii="Arial" w:cs="Arial" w:eastAsia="Arial" w:hAnsi="Arial"/>
          <w:sz w:val="11"/>
          <w:szCs w:val="11"/>
          <w:color w:val="auto"/>
        </w:rPr>
        <w:t>(1)</w:t>
      </w:r>
    </w:p>
    <w:p>
      <w:pPr>
        <w:spacing w:after="0" w:line="1" w:lineRule="exact"/>
        <w:rPr>
          <w:sz w:val="20"/>
          <w:szCs w:val="20"/>
          <w:color w:val="auto"/>
        </w:rPr>
      </w:pPr>
    </w:p>
    <w:p>
      <w:pPr>
        <w:ind w:left="760" w:right="499"/>
        <w:spacing w:after="0" w:line="249" w:lineRule="auto"/>
        <w:rPr>
          <w:sz w:val="20"/>
          <w:szCs w:val="20"/>
          <w:color w:val="auto"/>
        </w:rPr>
      </w:pPr>
      <w:r>
        <w:rPr>
          <w:rFonts w:ascii="Arial" w:cs="Arial" w:eastAsia="Arial" w:hAnsi="Arial"/>
          <w:sz w:val="14"/>
          <w:szCs w:val="14"/>
          <w:color w:val="auto"/>
        </w:rPr>
        <w:t>Consists of: 289,831 shares issuable upon the vesting of time-based RSUs, with a weighted-average grant date fair value of $91.63 per share; and 158,634 shares issuable upon the vesting of performance-based RSUs, with a weighted-average grant date fair value of $89.97 per share (valuing the 2022 performance-based RSUs at the stretch (150%) level and the remaining performance-based RSUs outstanding at the target (100%) level).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2" w:name="page83"/>
    <w:bookmarkEnd w:id="8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right="1699"/>
        <w:spacing w:after="0" w:line="277" w:lineRule="auto"/>
        <w:rPr>
          <w:sz w:val="20"/>
          <w:szCs w:val="20"/>
          <w:color w:val="auto"/>
        </w:rPr>
      </w:pPr>
      <w:r>
        <w:rPr>
          <w:rFonts w:ascii="Arial" w:cs="Arial" w:eastAsia="Arial" w:hAnsi="Arial"/>
          <w:sz w:val="41"/>
          <w:szCs w:val="41"/>
          <w:b w:val="1"/>
          <w:bCs w:val="1"/>
          <w:color w:val="auto"/>
        </w:rPr>
        <w:t>Our Independent Registered Public Accounting Firm</w:t>
      </w:r>
    </w:p>
    <w:p>
      <w:pPr>
        <w:sectPr>
          <w:pgSz w:w="11900" w:h="16838" w:orient="portrait"/>
          <w:cols w:equalWidth="0" w:num="1">
            <w:col w:w="9019"/>
          </w:cols>
          <w:pgMar w:left="1440" w:top="114" w:right="1440" w:bottom="1440" w:gutter="0" w:footer="0" w:header="0"/>
        </w:sectPr>
      </w:pPr>
    </w:p>
    <w:p>
      <w:pPr>
        <w:spacing w:after="0" w:line="2"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Appointment of Ernst &amp; Young LLP</w:t>
      </w:r>
    </w:p>
    <w:p>
      <w:pPr>
        <w:spacing w:after="0" w:line="153" w:lineRule="exact"/>
        <w:rPr>
          <w:sz w:val="20"/>
          <w:szCs w:val="20"/>
          <w:color w:val="auto"/>
        </w:rPr>
      </w:pPr>
    </w:p>
    <w:p>
      <w:pPr>
        <w:ind w:left="400" w:right="80"/>
        <w:spacing w:after="0" w:line="250"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the work of our independent registered public accounting firm. The committee has appointed Ernst &amp; Young LLP as our independent registered public accounting firm, who will audit our consolidated financial statements for 2025 and the effectiveness of our internal control over financial reporting as of December 31, 2025. This appointment has been submitted for your ratification.</w:t>
      </w:r>
    </w:p>
    <w:p>
      <w:pPr>
        <w:spacing w:after="0" w:line="122" w:lineRule="exact"/>
        <w:rPr>
          <w:sz w:val="20"/>
          <w:szCs w:val="20"/>
          <w:color w:val="auto"/>
        </w:rPr>
      </w:pPr>
    </w:p>
    <w:p>
      <w:pPr>
        <w:ind w:left="400" w:right="40"/>
        <w:spacing w:after="0" w:line="247" w:lineRule="auto"/>
        <w:rPr>
          <w:sz w:val="20"/>
          <w:szCs w:val="20"/>
          <w:color w:val="auto"/>
        </w:rPr>
      </w:pPr>
      <w:r>
        <w:rPr>
          <w:rFonts w:ascii="Arial" w:cs="Arial" w:eastAsia="Arial" w:hAnsi="Arial"/>
          <w:sz w:val="16"/>
          <w:szCs w:val="16"/>
          <w:color w:val="auto"/>
        </w:rPr>
        <w:t>The committee and the Board believe that the continued retention of Ernst &amp; Young LLP as our independent registered public accounting firm is in the best interests of the company and its stockholders. In making this determination, the committee and the Board have taken into account Ernst &amp; Young LLP’s significant institutional knowledge of our business, operations, accounting policies and financial systems, and internal controls framework, as well as Ernst &amp; Young LLP’s technical expertise (including with respect to REITs), efficiency of services, quality of communications with the committee and management and independence. In addition, in accordance with applicable rules on partner rotation, the lead audit engagement partner may serve a maximum of</w:t>
      </w:r>
    </w:p>
    <w:p>
      <w:pPr>
        <w:spacing w:after="0" w:line="11" w:lineRule="exact"/>
        <w:rPr>
          <w:sz w:val="20"/>
          <w:szCs w:val="20"/>
          <w:color w:val="auto"/>
        </w:rPr>
      </w:pPr>
    </w:p>
    <w:p>
      <w:pPr>
        <w:ind w:left="400"/>
        <w:spacing w:after="0" w:line="256" w:lineRule="auto"/>
        <w:rPr>
          <w:sz w:val="20"/>
          <w:szCs w:val="20"/>
          <w:color w:val="auto"/>
        </w:rPr>
      </w:pPr>
      <w:r>
        <w:rPr>
          <w:rFonts w:ascii="Arial" w:cs="Arial" w:eastAsia="Arial" w:hAnsi="Arial"/>
          <w:sz w:val="16"/>
          <w:szCs w:val="16"/>
          <w:color w:val="auto"/>
        </w:rPr>
        <w:t>five years. The committee is involved in considering the selection of Ernst &amp; Young LLP’s primary engagement partner when there is a rotation.</w:t>
      </w:r>
    </w:p>
    <w:p>
      <w:pPr>
        <w:spacing w:after="0" w:line="97" w:lineRule="exact"/>
        <w:rPr>
          <w:sz w:val="20"/>
          <w:szCs w:val="20"/>
          <w:color w:val="auto"/>
        </w:rPr>
      </w:pPr>
    </w:p>
    <w:p>
      <w:pPr>
        <w:ind w:left="400" w:right="140"/>
        <w:spacing w:after="0" w:line="253" w:lineRule="auto"/>
        <w:rPr>
          <w:sz w:val="20"/>
          <w:szCs w:val="20"/>
          <w:color w:val="auto"/>
        </w:rPr>
      </w:pPr>
      <w:r>
        <w:rPr>
          <w:rFonts w:ascii="Arial" w:cs="Arial" w:eastAsia="Arial" w:hAnsi="Arial"/>
          <w:sz w:val="16"/>
          <w:szCs w:val="16"/>
          <w:color w:val="auto"/>
        </w:rPr>
        <w:t>If you do not ratify the appointment of Ernst &amp; Young LLP, the committee will reconsider their appointment. Ernst &amp; Young LLP has served as our independent registered public accounting firm since 2002. Representatives of Ernst &amp; Young LLP will attend the Annual Meeting and will have an opportunity to speak and respond to your questions.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Fee Information</w:t>
      </w:r>
    </w:p>
    <w:p>
      <w:pPr>
        <w:spacing w:after="0" w:line="153" w:lineRule="exact"/>
        <w:rPr>
          <w:sz w:val="20"/>
          <w:szCs w:val="20"/>
          <w:color w:val="auto"/>
        </w:rPr>
      </w:pPr>
    </w:p>
    <w:p>
      <w:pPr>
        <w:ind w:right="559"/>
        <w:spacing w:after="0" w:line="266" w:lineRule="auto"/>
        <w:rPr>
          <w:sz w:val="20"/>
          <w:szCs w:val="20"/>
          <w:color w:val="auto"/>
        </w:rPr>
      </w:pPr>
      <w:r>
        <w:rPr>
          <w:rFonts w:ascii="Arial" w:cs="Arial" w:eastAsia="Arial" w:hAnsi="Arial"/>
          <w:sz w:val="16"/>
          <w:szCs w:val="16"/>
          <w:color w:val="auto"/>
        </w:rPr>
        <w:t>We paid the following amounts as audit, audit-related, tax and other services fees to Ernst &amp; Young LLP for the years ended December 31, 2024 and 2023: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480" w:type="dxa"/>
            <w:vAlign w:val="bottom"/>
            <w:gridSpan w:val="4"/>
          </w:tcPr>
          <w:p>
            <w:pPr>
              <w:jc w:val="center"/>
              <w:ind w:left="341"/>
              <w:spacing w:after="0"/>
              <w:rPr>
                <w:sz w:val="20"/>
                <w:szCs w:val="20"/>
                <w:color w:val="auto"/>
              </w:rPr>
            </w:pPr>
            <w:r>
              <w:rPr>
                <w:rFonts w:ascii="Arial" w:cs="Arial" w:eastAsia="Arial" w:hAnsi="Arial"/>
                <w:sz w:val="14"/>
                <w:szCs w:val="14"/>
                <w:b w:val="1"/>
                <w:bCs w:val="1"/>
                <w:color w:val="auto"/>
              </w:rPr>
              <w:t>Description of</w:t>
            </w:r>
          </w:p>
        </w:tc>
        <w:tc>
          <w:tcPr>
            <w:tcW w:w="660" w:type="dxa"/>
            <w:vAlign w:val="bottom"/>
          </w:tcPr>
          <w:p>
            <w:pPr>
              <w:spacing w:after="0"/>
              <w:rPr>
                <w:sz w:val="14"/>
                <w:szCs w:val="14"/>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2024 Fees</w:t>
            </w:r>
          </w:p>
        </w:tc>
        <w:tc>
          <w:tcPr>
            <w:tcW w:w="20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4"/>
                <w:szCs w:val="14"/>
                <w:b w:val="1"/>
                <w:bCs w:val="1"/>
                <w:color w:val="auto"/>
              </w:rPr>
              <w:t>2023 Fees</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Services</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gridSpan w:val="3"/>
          </w:tcPr>
          <w:p>
            <w:pPr>
              <w:jc w:val="right"/>
              <w:ind w:right="199"/>
              <w:spacing w:after="0" w:line="142"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gridSpan w:val="3"/>
          </w:tcPr>
          <w:p>
            <w:pPr>
              <w:jc w:val="right"/>
              <w:ind w:right="199"/>
              <w:spacing w:after="0" w:line="142"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00" w:type="dxa"/>
            <w:vAlign w:val="bottom"/>
            <w:tcBorders>
              <w:bottom w:val="single" w:sz="8" w:color="D9D9D9"/>
            </w:tcBorders>
            <w:shd w:val="clear" w:color="auto" w:fill="D9D9D9"/>
          </w:tcPr>
          <w:p>
            <w:pPr>
              <w:spacing w:after="0"/>
              <w:rPr>
                <w:sz w:val="24"/>
                <w:szCs w:val="24"/>
                <w:color w:val="auto"/>
              </w:rPr>
            </w:pPr>
          </w:p>
        </w:tc>
        <w:tc>
          <w:tcPr>
            <w:tcW w:w="1480" w:type="dxa"/>
            <w:vAlign w:val="bottom"/>
            <w:tcBorders>
              <w:bottom w:val="single" w:sz="8" w:color="D9D9D9"/>
            </w:tcBorders>
            <w:gridSpan w:val="4"/>
            <w:shd w:val="clear" w:color="auto" w:fill="D9D9D9"/>
          </w:tcPr>
          <w:p>
            <w:pPr>
              <w:ind w:left="60"/>
              <w:spacing w:after="0"/>
              <w:rPr>
                <w:sz w:val="20"/>
                <w:szCs w:val="20"/>
                <w:color w:val="auto"/>
              </w:rPr>
            </w:pPr>
            <w:r>
              <w:rPr>
                <w:rFonts w:ascii="Arial" w:cs="Arial" w:eastAsia="Arial" w:hAnsi="Arial"/>
                <w:sz w:val="16"/>
                <w:szCs w:val="16"/>
                <w:color w:val="auto"/>
              </w:rPr>
              <w:t>Audit Fees</w:t>
            </w:r>
          </w:p>
        </w:tc>
        <w:tc>
          <w:tcPr>
            <w:tcW w:w="1380" w:type="dxa"/>
            <w:vAlign w:val="bottom"/>
            <w:tcBorders>
              <w:bottom w:val="single" w:sz="8" w:color="D9D9D9"/>
              <w:right w:val="single" w:sz="8" w:color="D9D9D9"/>
            </w:tcBorders>
            <w:gridSpan w:val="5"/>
            <w:shd w:val="clear" w:color="auto" w:fill="D9D9D9"/>
          </w:tcPr>
          <w:p>
            <w:pPr>
              <w:jc w:val="right"/>
              <w:spacing w:after="0"/>
              <w:rPr>
                <w:sz w:val="20"/>
                <w:szCs w:val="20"/>
                <w:color w:val="auto"/>
              </w:rPr>
            </w:pPr>
            <w:r>
              <w:rPr>
                <w:rFonts w:ascii="Arial" w:cs="Arial" w:eastAsia="Arial" w:hAnsi="Arial"/>
                <w:sz w:val="16"/>
                <w:szCs w:val="16"/>
                <w:color w:val="auto"/>
              </w:rPr>
              <w:t>1,916,512</w:t>
            </w:r>
          </w:p>
        </w:tc>
        <w:tc>
          <w:tcPr>
            <w:tcW w:w="920" w:type="dxa"/>
            <w:vAlign w:val="bottom"/>
            <w:tcBorders>
              <w:bottom w:val="single" w:sz="8" w:color="D9D9D9"/>
              <w:right w:val="single" w:sz="8" w:color="D9D9D9"/>
            </w:tcBorders>
            <w:gridSpan w:val="5"/>
            <w:shd w:val="clear" w:color="auto" w:fill="D9D9D9"/>
          </w:tcPr>
          <w:p>
            <w:pPr>
              <w:jc w:val="right"/>
              <w:spacing w:after="0"/>
              <w:rPr>
                <w:sz w:val="20"/>
                <w:szCs w:val="20"/>
                <w:color w:val="auto"/>
              </w:rPr>
            </w:pPr>
            <w:r>
              <w:rPr>
                <w:rFonts w:ascii="Arial" w:cs="Arial" w:eastAsia="Arial" w:hAnsi="Arial"/>
                <w:sz w:val="16"/>
                <w:szCs w:val="16"/>
                <w:color w:val="auto"/>
              </w:rPr>
              <w:t>2,229,000</w:t>
            </w:r>
          </w:p>
        </w:tc>
        <w:tc>
          <w:tcPr>
            <w:tcW w:w="100" w:type="dxa"/>
            <w:vAlign w:val="bottom"/>
            <w:tcBorders>
              <w:bottom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0" w:type="dxa"/>
            <w:vAlign w:val="bottom"/>
            <w:tcBorders>
              <w:bottom w:val="single" w:sz="8" w:color="F2F2F2"/>
            </w:tcBorders>
            <w:shd w:val="clear" w:color="auto" w:fill="F2F2F2"/>
          </w:tcPr>
          <w:p>
            <w:pPr>
              <w:spacing w:after="0"/>
              <w:rPr>
                <w:sz w:val="24"/>
                <w:szCs w:val="24"/>
                <w:color w:val="auto"/>
              </w:rPr>
            </w:pPr>
          </w:p>
        </w:tc>
        <w:tc>
          <w:tcPr>
            <w:tcW w:w="1480" w:type="dxa"/>
            <w:vAlign w:val="bottom"/>
            <w:tcBorders>
              <w:bottom w:val="single" w:sz="8" w:color="F2F2F2"/>
            </w:tcBorders>
            <w:gridSpan w:val="4"/>
            <w:shd w:val="clear" w:color="auto" w:fill="F2F2F2"/>
          </w:tcPr>
          <w:p>
            <w:pPr>
              <w:ind w:left="60"/>
              <w:spacing w:after="0"/>
              <w:rPr>
                <w:sz w:val="20"/>
                <w:szCs w:val="20"/>
                <w:color w:val="auto"/>
              </w:rPr>
            </w:pPr>
            <w:r>
              <w:rPr>
                <w:rFonts w:ascii="Arial" w:cs="Arial" w:eastAsia="Arial" w:hAnsi="Arial"/>
                <w:sz w:val="16"/>
                <w:szCs w:val="16"/>
                <w:color w:val="auto"/>
              </w:rPr>
              <w:t>Audit-Related Fees</w:t>
            </w:r>
          </w:p>
        </w:tc>
        <w:tc>
          <w:tcPr>
            <w:tcW w:w="1380" w:type="dxa"/>
            <w:vAlign w:val="bottom"/>
            <w:tcBorders>
              <w:bottom w:val="single" w:sz="8" w:color="F2F2F2"/>
              <w:right w:val="single" w:sz="8" w:color="F2F2F2"/>
            </w:tcBorders>
            <w:gridSpan w:val="5"/>
            <w:shd w:val="clear" w:color="auto" w:fill="F2F2F2"/>
          </w:tcPr>
          <w:p>
            <w:pPr>
              <w:jc w:val="right"/>
              <w:spacing w:after="0"/>
              <w:rPr>
                <w:sz w:val="20"/>
                <w:szCs w:val="20"/>
                <w:color w:val="auto"/>
              </w:rPr>
            </w:pPr>
            <w:r>
              <w:rPr>
                <w:rFonts w:ascii="Arial" w:cs="Arial" w:eastAsia="Arial" w:hAnsi="Arial"/>
                <w:sz w:val="16"/>
                <w:szCs w:val="16"/>
                <w:color w:val="auto"/>
              </w:rPr>
              <w:t>332,905</w:t>
            </w:r>
          </w:p>
        </w:tc>
        <w:tc>
          <w:tcPr>
            <w:tcW w:w="920" w:type="dxa"/>
            <w:vAlign w:val="bottom"/>
            <w:tcBorders>
              <w:bottom w:val="single" w:sz="8" w:color="F2F2F2"/>
              <w:right w:val="single" w:sz="8" w:color="F2F2F2"/>
            </w:tcBorders>
            <w:gridSpan w:val="5"/>
            <w:shd w:val="clear" w:color="auto" w:fill="F2F2F2"/>
          </w:tcPr>
          <w:p>
            <w:pPr>
              <w:jc w:val="right"/>
              <w:spacing w:after="0"/>
              <w:rPr>
                <w:sz w:val="20"/>
                <w:szCs w:val="20"/>
                <w:color w:val="auto"/>
              </w:rPr>
            </w:pPr>
            <w:r>
              <w:rPr>
                <w:rFonts w:ascii="Arial" w:cs="Arial" w:eastAsia="Arial" w:hAnsi="Arial"/>
                <w:sz w:val="16"/>
                <w:szCs w:val="16"/>
                <w:color w:val="auto"/>
              </w:rPr>
              <w:t>567,601</w:t>
            </w:r>
          </w:p>
        </w:tc>
        <w:tc>
          <w:tcPr>
            <w:tcW w:w="10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0" w:type="dxa"/>
            <w:vAlign w:val="bottom"/>
            <w:tcBorders>
              <w:bottom w:val="single" w:sz="8" w:color="D9D9D9"/>
            </w:tcBorders>
            <w:shd w:val="clear" w:color="auto" w:fill="D9D9D9"/>
          </w:tcPr>
          <w:p>
            <w:pPr>
              <w:spacing w:after="0"/>
              <w:rPr>
                <w:sz w:val="24"/>
                <w:szCs w:val="24"/>
                <w:color w:val="auto"/>
              </w:rPr>
            </w:pPr>
          </w:p>
        </w:tc>
        <w:tc>
          <w:tcPr>
            <w:tcW w:w="1480" w:type="dxa"/>
            <w:vAlign w:val="bottom"/>
            <w:tcBorders>
              <w:bottom w:val="single" w:sz="8" w:color="D9D9D9"/>
            </w:tcBorders>
            <w:gridSpan w:val="4"/>
            <w:shd w:val="clear" w:color="auto" w:fill="D9D9D9"/>
          </w:tcPr>
          <w:p>
            <w:pPr>
              <w:ind w:left="60"/>
              <w:spacing w:after="0"/>
              <w:rPr>
                <w:sz w:val="20"/>
                <w:szCs w:val="20"/>
                <w:color w:val="auto"/>
              </w:rPr>
            </w:pPr>
            <w:r>
              <w:rPr>
                <w:rFonts w:ascii="Arial" w:cs="Arial" w:eastAsia="Arial" w:hAnsi="Arial"/>
                <w:sz w:val="16"/>
                <w:szCs w:val="16"/>
                <w:color w:val="auto"/>
              </w:rPr>
              <w:t>Tax Fees</w:t>
            </w:r>
          </w:p>
        </w:tc>
        <w:tc>
          <w:tcPr>
            <w:tcW w:w="1380" w:type="dxa"/>
            <w:vAlign w:val="bottom"/>
            <w:tcBorders>
              <w:bottom w:val="single" w:sz="8" w:color="D9D9D9"/>
              <w:right w:val="single" w:sz="8" w:color="D9D9D9"/>
            </w:tcBorders>
            <w:gridSpan w:val="5"/>
            <w:shd w:val="clear" w:color="auto" w:fill="D9D9D9"/>
          </w:tcPr>
          <w:p>
            <w:pPr>
              <w:jc w:val="right"/>
              <w:spacing w:after="0"/>
              <w:rPr>
                <w:sz w:val="20"/>
                <w:szCs w:val="20"/>
                <w:color w:val="auto"/>
              </w:rPr>
            </w:pPr>
            <w:r>
              <w:rPr>
                <w:rFonts w:ascii="Arial" w:cs="Arial" w:eastAsia="Arial" w:hAnsi="Arial"/>
                <w:sz w:val="16"/>
                <w:szCs w:val="16"/>
                <w:color w:val="auto"/>
              </w:rPr>
              <w:t>135,195</w:t>
            </w:r>
          </w:p>
        </w:tc>
        <w:tc>
          <w:tcPr>
            <w:tcW w:w="920" w:type="dxa"/>
            <w:vAlign w:val="bottom"/>
            <w:tcBorders>
              <w:bottom w:val="single" w:sz="8" w:color="D9D9D9"/>
              <w:right w:val="single" w:sz="8" w:color="D9D9D9"/>
            </w:tcBorders>
            <w:gridSpan w:val="5"/>
            <w:shd w:val="clear" w:color="auto" w:fill="D9D9D9"/>
          </w:tcPr>
          <w:p>
            <w:pPr>
              <w:jc w:val="right"/>
              <w:spacing w:after="0"/>
              <w:rPr>
                <w:sz w:val="20"/>
                <w:szCs w:val="20"/>
                <w:color w:val="auto"/>
              </w:rPr>
            </w:pPr>
            <w:r>
              <w:rPr>
                <w:rFonts w:ascii="Arial" w:cs="Arial" w:eastAsia="Arial" w:hAnsi="Arial"/>
                <w:sz w:val="16"/>
                <w:szCs w:val="16"/>
                <w:color w:val="auto"/>
              </w:rPr>
              <w:t>308,192</w:t>
            </w:r>
          </w:p>
        </w:tc>
        <w:tc>
          <w:tcPr>
            <w:tcW w:w="100" w:type="dxa"/>
            <w:vAlign w:val="bottom"/>
            <w:tcBorders>
              <w:bottom w:val="single" w:sz="8" w:color="D9D9D9"/>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0" w:type="dxa"/>
            <w:vAlign w:val="bottom"/>
            <w:tcBorders>
              <w:bottom w:val="single" w:sz="8" w:color="F2F2F2"/>
            </w:tcBorders>
            <w:shd w:val="clear" w:color="auto" w:fill="F2F2F2"/>
          </w:tcPr>
          <w:p>
            <w:pPr>
              <w:spacing w:after="0"/>
              <w:rPr>
                <w:sz w:val="24"/>
                <w:szCs w:val="24"/>
                <w:color w:val="auto"/>
              </w:rPr>
            </w:pPr>
          </w:p>
        </w:tc>
        <w:tc>
          <w:tcPr>
            <w:tcW w:w="1480" w:type="dxa"/>
            <w:vAlign w:val="bottom"/>
            <w:tcBorders>
              <w:bottom w:val="single" w:sz="8" w:color="F2F2F2"/>
            </w:tcBorders>
            <w:gridSpan w:val="4"/>
            <w:shd w:val="clear" w:color="auto" w:fill="F2F2F2"/>
          </w:tcPr>
          <w:p>
            <w:pPr>
              <w:ind w:left="60"/>
              <w:spacing w:after="0"/>
              <w:rPr>
                <w:sz w:val="20"/>
                <w:szCs w:val="20"/>
                <w:color w:val="auto"/>
              </w:rPr>
            </w:pPr>
            <w:r>
              <w:rPr>
                <w:rFonts w:ascii="Arial" w:cs="Arial" w:eastAsia="Arial" w:hAnsi="Arial"/>
                <w:sz w:val="16"/>
                <w:szCs w:val="16"/>
                <w:color w:val="auto"/>
              </w:rPr>
              <w:t>All Other Fees</w:t>
            </w:r>
          </w:p>
        </w:tc>
        <w:tc>
          <w:tcPr>
            <w:tcW w:w="660" w:type="dxa"/>
            <w:vAlign w:val="bottom"/>
            <w:tcBorders>
              <w:bottom w:val="single" w:sz="8" w:color="F2F2F2"/>
            </w:tcBorders>
            <w:shd w:val="clear" w:color="auto" w:fill="F2F2F2"/>
          </w:tcPr>
          <w:p>
            <w:pPr>
              <w:spacing w:after="0"/>
              <w:rPr>
                <w:sz w:val="24"/>
                <w:szCs w:val="24"/>
                <w:color w:val="auto"/>
              </w:rPr>
            </w:pPr>
          </w:p>
        </w:tc>
        <w:tc>
          <w:tcPr>
            <w:tcW w:w="20" w:type="dxa"/>
            <w:vAlign w:val="bottom"/>
            <w:tcBorders>
              <w:bottom w:val="single" w:sz="8" w:color="F2F2F2"/>
            </w:tcBorders>
            <w:shd w:val="clear" w:color="auto" w:fill="F2F2F2"/>
          </w:tcPr>
          <w:p>
            <w:pPr>
              <w:spacing w:after="0"/>
              <w:rPr>
                <w:sz w:val="24"/>
                <w:szCs w:val="24"/>
                <w:color w:val="auto"/>
              </w:rPr>
            </w:pPr>
          </w:p>
        </w:tc>
        <w:tc>
          <w:tcPr>
            <w:tcW w:w="240" w:type="dxa"/>
            <w:vAlign w:val="bottom"/>
            <w:tcBorders>
              <w:bottom w:val="single" w:sz="8" w:color="F2F2F2"/>
            </w:tcBorders>
            <w:shd w:val="clear" w:color="auto" w:fill="F2F2F2"/>
          </w:tcPr>
          <w:p>
            <w:pPr>
              <w:spacing w:after="0"/>
              <w:rPr>
                <w:sz w:val="24"/>
                <w:szCs w:val="24"/>
                <w:color w:val="auto"/>
              </w:rPr>
            </w:pPr>
          </w:p>
        </w:tc>
        <w:tc>
          <w:tcPr>
            <w:tcW w:w="180" w:type="dxa"/>
            <w:vAlign w:val="bottom"/>
            <w:tcBorders>
              <w:bottom w:val="single" w:sz="8" w:color="F2F2F2"/>
            </w:tcBorders>
            <w:shd w:val="clear" w:color="auto" w:fill="F2F2F2"/>
          </w:tcPr>
          <w:p>
            <w:pPr>
              <w:spacing w:after="0"/>
              <w:rPr>
                <w:sz w:val="24"/>
                <w:szCs w:val="24"/>
                <w:color w:val="auto"/>
              </w:rPr>
            </w:pPr>
          </w:p>
        </w:tc>
        <w:tc>
          <w:tcPr>
            <w:tcW w:w="280" w:type="dxa"/>
            <w:vAlign w:val="bottom"/>
            <w:tcBorders>
              <w:bottom w:val="single" w:sz="8" w:color="F2F2F2"/>
              <w:right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2F2F2"/>
            </w:tcBorders>
            <w:shd w:val="clear" w:color="auto" w:fill="F2F2F2"/>
          </w:tcPr>
          <w:p>
            <w:pPr>
              <w:spacing w:after="0"/>
              <w:rPr>
                <w:sz w:val="24"/>
                <w:szCs w:val="24"/>
                <w:color w:val="auto"/>
              </w:rPr>
            </w:pPr>
          </w:p>
        </w:tc>
        <w:tc>
          <w:tcPr>
            <w:tcW w:w="20" w:type="dxa"/>
            <w:vAlign w:val="bottom"/>
            <w:tcBorders>
              <w:bottom w:val="single" w:sz="8" w:color="F2F2F2"/>
            </w:tcBorders>
            <w:shd w:val="clear" w:color="auto" w:fill="F2F2F2"/>
          </w:tcPr>
          <w:p>
            <w:pPr>
              <w:spacing w:after="0"/>
              <w:rPr>
                <w:sz w:val="24"/>
                <w:szCs w:val="24"/>
                <w:color w:val="auto"/>
              </w:rPr>
            </w:pPr>
          </w:p>
        </w:tc>
        <w:tc>
          <w:tcPr>
            <w:tcW w:w="240" w:type="dxa"/>
            <w:vAlign w:val="bottom"/>
            <w:tcBorders>
              <w:bottom w:val="single" w:sz="8" w:color="F2F2F2"/>
            </w:tcBorders>
            <w:shd w:val="clear" w:color="auto" w:fill="F2F2F2"/>
          </w:tcPr>
          <w:p>
            <w:pPr>
              <w:spacing w:after="0"/>
              <w:rPr>
                <w:sz w:val="24"/>
                <w:szCs w:val="24"/>
                <w:color w:val="auto"/>
              </w:rPr>
            </w:pPr>
          </w:p>
        </w:tc>
        <w:tc>
          <w:tcPr>
            <w:tcW w:w="180" w:type="dxa"/>
            <w:vAlign w:val="bottom"/>
            <w:tcBorders>
              <w:bottom w:val="single" w:sz="8" w:color="F2F2F2"/>
            </w:tcBorders>
            <w:shd w:val="clear" w:color="auto" w:fill="F2F2F2"/>
          </w:tcPr>
          <w:p>
            <w:pPr>
              <w:spacing w:after="0"/>
              <w:rPr>
                <w:sz w:val="24"/>
                <w:szCs w:val="24"/>
                <w:color w:val="auto"/>
              </w:rPr>
            </w:pPr>
          </w:p>
        </w:tc>
        <w:tc>
          <w:tcPr>
            <w:tcW w:w="380" w:type="dxa"/>
            <w:vAlign w:val="bottom"/>
            <w:tcBorders>
              <w:bottom w:val="single" w:sz="8" w:color="F2F2F2"/>
            </w:tcBorders>
            <w:gridSpan w:val="2"/>
            <w:shd w:val="clear" w:color="auto" w:fill="F2F2F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100" w:type="dxa"/>
            <w:vAlign w:val="bottom"/>
            <w:shd w:val="clear" w:color="auto" w:fill="D9D9D9"/>
          </w:tcPr>
          <w:p>
            <w:pPr>
              <w:spacing w:after="0"/>
              <w:rPr>
                <w:sz w:val="2"/>
                <w:szCs w:val="2"/>
                <w:color w:val="auto"/>
              </w:rPr>
            </w:pPr>
          </w:p>
        </w:tc>
        <w:tc>
          <w:tcPr>
            <w:tcW w:w="1480" w:type="dxa"/>
            <w:vAlign w:val="bottom"/>
            <w:gridSpan w:val="4"/>
            <w:vMerge w:val="restart"/>
            <w:shd w:val="clear" w:color="auto" w:fill="D9D9D9"/>
          </w:tcPr>
          <w:p>
            <w:pPr>
              <w:ind w:left="240"/>
              <w:spacing w:after="0"/>
              <w:rPr>
                <w:sz w:val="20"/>
                <w:szCs w:val="20"/>
                <w:color w:val="auto"/>
              </w:rPr>
            </w:pPr>
            <w:r>
              <w:rPr>
                <w:rFonts w:ascii="Arial" w:cs="Arial" w:eastAsia="Arial" w:hAnsi="Arial"/>
                <w:sz w:val="16"/>
                <w:szCs w:val="16"/>
                <w:b w:val="1"/>
                <w:bCs w:val="1"/>
                <w:color w:val="auto"/>
              </w:rPr>
              <w:t>Total:</w:t>
            </w:r>
          </w:p>
        </w:tc>
        <w:tc>
          <w:tcPr>
            <w:tcW w:w="660" w:type="dxa"/>
            <w:vAlign w:val="bottom"/>
            <w:shd w:val="clear" w:color="auto" w:fill="D9D9D9"/>
          </w:tcPr>
          <w:p>
            <w:pPr>
              <w:spacing w:after="0"/>
              <w:rPr>
                <w:sz w:val="2"/>
                <w:szCs w:val="2"/>
                <w:color w:val="auto"/>
              </w:rPr>
            </w:pPr>
          </w:p>
        </w:tc>
        <w:tc>
          <w:tcPr>
            <w:tcW w:w="720" w:type="dxa"/>
            <w:vAlign w:val="bottom"/>
            <w:tcBorders>
              <w:right w:val="single" w:sz="8" w:color="D9D9D9"/>
            </w:tcBorders>
            <w:gridSpan w:val="4"/>
            <w:shd w:val="clear" w:color="auto" w:fill="000000"/>
          </w:tcPr>
          <w:p>
            <w:pPr>
              <w:spacing w:after="0"/>
              <w:rPr>
                <w:sz w:val="2"/>
                <w:szCs w:val="2"/>
                <w:color w:val="auto"/>
              </w:rPr>
            </w:pPr>
          </w:p>
        </w:tc>
        <w:tc>
          <w:tcPr>
            <w:tcW w:w="200" w:type="dxa"/>
            <w:vAlign w:val="bottom"/>
            <w:shd w:val="clear" w:color="auto" w:fill="D9D9D9"/>
          </w:tcPr>
          <w:p>
            <w:pPr>
              <w:spacing w:after="0"/>
              <w:rPr>
                <w:sz w:val="2"/>
                <w:szCs w:val="2"/>
                <w:color w:val="auto"/>
              </w:rPr>
            </w:pPr>
          </w:p>
        </w:tc>
        <w:tc>
          <w:tcPr>
            <w:tcW w:w="720" w:type="dxa"/>
            <w:vAlign w:val="bottom"/>
            <w:tcBorders>
              <w:right w:val="single" w:sz="8" w:color="D9D9D9"/>
            </w:tcBorders>
            <w:gridSpan w:val="4"/>
            <w:shd w:val="clear" w:color="auto" w:fill="000000"/>
          </w:tcPr>
          <w:p>
            <w:pPr>
              <w:spacing w:after="0"/>
              <w:rPr>
                <w:sz w:val="2"/>
                <w:szCs w:val="2"/>
                <w:color w:val="auto"/>
              </w:rPr>
            </w:pPr>
          </w:p>
        </w:tc>
        <w:tc>
          <w:tcPr>
            <w:tcW w:w="100" w:type="dxa"/>
            <w:vAlign w:val="bottom"/>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shd w:val="clear" w:color="auto" w:fill="D9D9D9"/>
          </w:tcPr>
          <w:p>
            <w:pPr>
              <w:spacing w:after="0"/>
              <w:rPr>
                <w:sz w:val="18"/>
                <w:szCs w:val="18"/>
                <w:color w:val="auto"/>
              </w:rPr>
            </w:pPr>
          </w:p>
        </w:tc>
        <w:tc>
          <w:tcPr>
            <w:tcW w:w="1480" w:type="dxa"/>
            <w:vAlign w:val="bottom"/>
            <w:gridSpan w:val="4"/>
            <w:vMerge w:val="continue"/>
            <w:shd w:val="clear" w:color="auto" w:fill="D9D9D9"/>
          </w:tcPr>
          <w:p>
            <w:pPr>
              <w:spacing w:after="0"/>
              <w:rPr>
                <w:sz w:val="18"/>
                <w:szCs w:val="18"/>
                <w:color w:val="auto"/>
              </w:rPr>
            </w:pPr>
          </w:p>
        </w:tc>
        <w:tc>
          <w:tcPr>
            <w:tcW w:w="1380" w:type="dxa"/>
            <w:vAlign w:val="bottom"/>
            <w:tcBorders>
              <w:right w:val="single" w:sz="8" w:color="D9D9D9"/>
            </w:tcBorders>
            <w:gridSpan w:val="5"/>
            <w:shd w:val="clear" w:color="auto" w:fill="D9D9D9"/>
          </w:tcPr>
          <w:p>
            <w:pPr>
              <w:jc w:val="right"/>
              <w:spacing w:after="0"/>
              <w:rPr>
                <w:sz w:val="20"/>
                <w:szCs w:val="20"/>
                <w:color w:val="auto"/>
              </w:rPr>
            </w:pPr>
            <w:r>
              <w:rPr>
                <w:rFonts w:ascii="Arial" w:cs="Arial" w:eastAsia="Arial" w:hAnsi="Arial"/>
                <w:sz w:val="16"/>
                <w:szCs w:val="16"/>
                <w:color w:val="auto"/>
              </w:rPr>
              <w:t>2,384,612</w:t>
            </w:r>
          </w:p>
        </w:tc>
        <w:tc>
          <w:tcPr>
            <w:tcW w:w="920" w:type="dxa"/>
            <w:vAlign w:val="bottom"/>
            <w:tcBorders>
              <w:right w:val="single" w:sz="8" w:color="D9D9D9"/>
            </w:tcBorders>
            <w:gridSpan w:val="5"/>
            <w:shd w:val="clear" w:color="auto" w:fill="D9D9D9"/>
          </w:tcPr>
          <w:p>
            <w:pPr>
              <w:jc w:val="right"/>
              <w:spacing w:after="0"/>
              <w:rPr>
                <w:sz w:val="20"/>
                <w:szCs w:val="20"/>
                <w:color w:val="auto"/>
              </w:rPr>
            </w:pPr>
            <w:r>
              <w:rPr>
                <w:rFonts w:ascii="Arial" w:cs="Arial" w:eastAsia="Arial" w:hAnsi="Arial"/>
                <w:sz w:val="16"/>
                <w:szCs w:val="16"/>
                <w:color w:val="auto"/>
              </w:rPr>
              <w:t>3,104,793</w:t>
            </w:r>
          </w:p>
        </w:tc>
        <w:tc>
          <w:tcPr>
            <w:tcW w:w="10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00" w:type="dxa"/>
            <w:vAlign w:val="bottom"/>
            <w:shd w:val="clear" w:color="auto" w:fill="D9D9D9"/>
          </w:tcPr>
          <w:p>
            <w:pPr>
              <w:spacing w:after="0"/>
              <w:rPr>
                <w:sz w:val="4"/>
                <w:szCs w:val="4"/>
                <w:color w:val="auto"/>
              </w:rPr>
            </w:pPr>
          </w:p>
        </w:tc>
        <w:tc>
          <w:tcPr>
            <w:tcW w:w="460" w:type="dxa"/>
            <w:vAlign w:val="bottom"/>
            <w:shd w:val="clear" w:color="auto" w:fill="D9D9D9"/>
          </w:tcPr>
          <w:p>
            <w:pPr>
              <w:spacing w:after="0"/>
              <w:rPr>
                <w:sz w:val="4"/>
                <w:szCs w:val="4"/>
                <w:color w:val="auto"/>
              </w:rPr>
            </w:pPr>
          </w:p>
        </w:tc>
        <w:tc>
          <w:tcPr>
            <w:tcW w:w="220" w:type="dxa"/>
            <w:vAlign w:val="bottom"/>
            <w:shd w:val="clear" w:color="auto" w:fill="D9D9D9"/>
          </w:tcPr>
          <w:p>
            <w:pPr>
              <w:spacing w:after="0"/>
              <w:rPr>
                <w:sz w:val="4"/>
                <w:szCs w:val="4"/>
                <w:color w:val="auto"/>
              </w:rPr>
            </w:pPr>
          </w:p>
        </w:tc>
        <w:tc>
          <w:tcPr>
            <w:tcW w:w="580" w:type="dxa"/>
            <w:vAlign w:val="bottom"/>
            <w:shd w:val="clear" w:color="auto" w:fill="D9D9D9"/>
          </w:tcPr>
          <w:p>
            <w:pPr>
              <w:spacing w:after="0"/>
              <w:rPr>
                <w:sz w:val="4"/>
                <w:szCs w:val="4"/>
                <w:color w:val="auto"/>
              </w:rPr>
            </w:pPr>
          </w:p>
        </w:tc>
        <w:tc>
          <w:tcPr>
            <w:tcW w:w="220" w:type="dxa"/>
            <w:vAlign w:val="bottom"/>
            <w:shd w:val="clear" w:color="auto" w:fill="D9D9D9"/>
          </w:tcPr>
          <w:p>
            <w:pPr>
              <w:spacing w:after="0"/>
              <w:rPr>
                <w:sz w:val="4"/>
                <w:szCs w:val="4"/>
                <w:color w:val="auto"/>
              </w:rPr>
            </w:pPr>
          </w:p>
        </w:tc>
        <w:tc>
          <w:tcPr>
            <w:tcW w:w="66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240" w:type="dxa"/>
            <w:vAlign w:val="bottom"/>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280" w:type="dxa"/>
            <w:vAlign w:val="bottom"/>
            <w:tcBorders>
              <w:right w:val="single" w:sz="8" w:color="D9D9D9"/>
            </w:tcBorders>
            <w:shd w:val="clear" w:color="auto" w:fill="D9D9D9"/>
          </w:tcPr>
          <w:p>
            <w:pPr>
              <w:spacing w:after="0"/>
              <w:rPr>
                <w:sz w:val="4"/>
                <w:szCs w:val="4"/>
                <w:color w:val="auto"/>
              </w:rPr>
            </w:pPr>
          </w:p>
        </w:tc>
        <w:tc>
          <w:tcPr>
            <w:tcW w:w="200" w:type="dxa"/>
            <w:vAlign w:val="bottom"/>
            <w:shd w:val="clear" w:color="auto" w:fill="D9D9D9"/>
          </w:tcPr>
          <w:p>
            <w:pPr>
              <w:spacing w:after="0"/>
              <w:rPr>
                <w:sz w:val="4"/>
                <w:szCs w:val="4"/>
                <w:color w:val="auto"/>
              </w:rPr>
            </w:pPr>
          </w:p>
        </w:tc>
        <w:tc>
          <w:tcPr>
            <w:tcW w:w="20" w:type="dxa"/>
            <w:vAlign w:val="bottom"/>
            <w:shd w:val="clear" w:color="auto" w:fill="D9D9D9"/>
          </w:tcPr>
          <w:p>
            <w:pPr>
              <w:spacing w:after="0"/>
              <w:rPr>
                <w:sz w:val="4"/>
                <w:szCs w:val="4"/>
                <w:color w:val="auto"/>
              </w:rPr>
            </w:pPr>
          </w:p>
        </w:tc>
        <w:tc>
          <w:tcPr>
            <w:tcW w:w="240" w:type="dxa"/>
            <w:vAlign w:val="bottom"/>
            <w:shd w:val="clear" w:color="auto" w:fill="D9D9D9"/>
          </w:tcPr>
          <w:p>
            <w:pPr>
              <w:spacing w:after="0"/>
              <w:rPr>
                <w:sz w:val="4"/>
                <w:szCs w:val="4"/>
                <w:color w:val="auto"/>
              </w:rPr>
            </w:pPr>
          </w:p>
        </w:tc>
        <w:tc>
          <w:tcPr>
            <w:tcW w:w="180" w:type="dxa"/>
            <w:vAlign w:val="bottom"/>
            <w:shd w:val="clear" w:color="auto" w:fill="D9D9D9"/>
          </w:tcPr>
          <w:p>
            <w:pPr>
              <w:spacing w:after="0"/>
              <w:rPr>
                <w:sz w:val="4"/>
                <w:szCs w:val="4"/>
                <w:color w:val="auto"/>
              </w:rPr>
            </w:pPr>
          </w:p>
        </w:tc>
        <w:tc>
          <w:tcPr>
            <w:tcW w:w="280" w:type="dxa"/>
            <w:vAlign w:val="bottom"/>
            <w:tcBorders>
              <w:right w:val="single" w:sz="8" w:color="D9D9D9"/>
            </w:tcBorders>
            <w:shd w:val="clear" w:color="auto" w:fill="D9D9D9"/>
          </w:tcPr>
          <w:p>
            <w:pPr>
              <w:spacing w:after="0"/>
              <w:rPr>
                <w:sz w:val="4"/>
                <w:szCs w:val="4"/>
                <w:color w:val="auto"/>
              </w:rPr>
            </w:pPr>
          </w:p>
        </w:tc>
        <w:tc>
          <w:tcPr>
            <w:tcW w:w="100" w:type="dxa"/>
            <w:vAlign w:val="bottom"/>
            <w:shd w:val="clear" w:color="auto" w:fill="D9D9D9"/>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Related Fees</w:t>
      </w:r>
    </w:p>
    <w:p>
      <w:pPr>
        <w:spacing w:after="0" w:line="149" w:lineRule="exact"/>
        <w:rPr>
          <w:sz w:val="20"/>
          <w:szCs w:val="20"/>
          <w:color w:val="auto"/>
        </w:rPr>
      </w:pPr>
    </w:p>
    <w:p>
      <w:pPr>
        <w:ind w:right="439"/>
        <w:spacing w:after="0" w:line="249" w:lineRule="auto"/>
        <w:rPr>
          <w:sz w:val="20"/>
          <w:szCs w:val="20"/>
          <w:color w:val="auto"/>
        </w:rPr>
      </w:pPr>
      <w:r>
        <w:rPr>
          <w:rFonts w:ascii="Arial" w:cs="Arial" w:eastAsia="Arial" w:hAnsi="Arial"/>
          <w:sz w:val="16"/>
          <w:szCs w:val="16"/>
          <w:color w:val="auto"/>
        </w:rPr>
        <w:t>The fees for audit services during 2024 include fees associated with the audit of our consolidated financial statements, including the audit of internal control over financial reporting under Section 404 of the Sarbanes-Oxley Act, issuances of comfort letters and assistance with documents filed with the SEC and reviews of our 2024 quarterly financial statements. The fees for audit services during 2023 include fees associated with the audit of our consolidated financial statements, including the audit of internal control over financial reporting under Section 404 of the Sarbanes-Oxley Act, issuances of comfort letters and assistance with documents filed with the SEC and reviews of our 2023 quarterly financial statements.</w:t>
      </w:r>
    </w:p>
    <w:p>
      <w:pPr>
        <w:spacing w:after="0" w:line="122" w:lineRule="exact"/>
        <w:rPr>
          <w:sz w:val="20"/>
          <w:szCs w:val="20"/>
          <w:color w:val="auto"/>
        </w:rPr>
      </w:pPr>
    </w:p>
    <w:p>
      <w:pPr>
        <w:ind w:right="439"/>
        <w:spacing w:after="0" w:line="253" w:lineRule="auto"/>
        <w:rPr>
          <w:sz w:val="20"/>
          <w:szCs w:val="20"/>
          <w:color w:val="auto"/>
        </w:rPr>
      </w:pPr>
      <w:r>
        <w:rPr>
          <w:rFonts w:ascii="Arial" w:cs="Arial" w:eastAsia="Arial" w:hAnsi="Arial"/>
          <w:sz w:val="16"/>
          <w:szCs w:val="16"/>
          <w:color w:val="auto"/>
        </w:rPr>
        <w:t>The fees for audit-related services during 2024 primarily represent fees for stand-alone audits of certain of our subsidiaries. The fees for audit-related services during 2023 primarily represent fees for stand-alone audits of certain of our subsidiaries and fees for due diligence services related to our acquisition of the JW Marriott Hill Country Resort &amp; Spa.</w:t>
      </w:r>
    </w:p>
    <w:p>
      <w:pPr>
        <w:spacing w:after="0" w:line="100" w:lineRule="exact"/>
        <w:rPr>
          <w:sz w:val="20"/>
          <w:szCs w:val="20"/>
          <w:color w:val="auto"/>
        </w:rPr>
      </w:pPr>
    </w:p>
    <w:p>
      <w:pPr>
        <w:ind w:right="499"/>
        <w:spacing w:after="0" w:line="259" w:lineRule="auto"/>
        <w:rPr>
          <w:sz w:val="20"/>
          <w:szCs w:val="20"/>
          <w:color w:val="auto"/>
        </w:rPr>
      </w:pPr>
      <w:r>
        <w:rPr>
          <w:rFonts w:ascii="Arial" w:cs="Arial" w:eastAsia="Arial" w:hAnsi="Arial"/>
          <w:sz w:val="16"/>
          <w:szCs w:val="16"/>
          <w:color w:val="auto"/>
        </w:rPr>
        <w:t>We believe that the engagement of Ernst &amp; Young LLP to provide these services, and the amount of fees paid to Ernst &amp; Young LLP in 2024 and 2023 to provide these services, was appropriate and in the best</w:t>
      </w:r>
    </w:p>
    <w:p>
      <w:pPr>
        <w:spacing w:after="0" w:line="173" w:lineRule="exact"/>
        <w:rPr>
          <w:sz w:val="20"/>
          <w:szCs w:val="20"/>
          <w:color w:val="auto"/>
        </w:rPr>
      </w:pPr>
    </w:p>
    <w:p>
      <w:pPr>
        <w:sectPr>
          <w:pgSz w:w="11900" w:h="16838" w:orient="portrait"/>
          <w:cols w:equalWidth="0" w:num="2">
            <w:col w:w="4380" w:space="24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136525</wp:posOffset>
            </wp:positionV>
            <wp:extent cx="699516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83" w:name="page84"/>
    <w:bookmarkEnd w:id="8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right="180"/>
        <w:spacing w:after="0" w:line="259" w:lineRule="auto"/>
        <w:rPr>
          <w:sz w:val="20"/>
          <w:szCs w:val="20"/>
          <w:color w:val="auto"/>
        </w:rPr>
      </w:pPr>
      <w:r>
        <w:rPr>
          <w:rFonts w:ascii="Arial" w:cs="Arial" w:eastAsia="Arial" w:hAnsi="Arial"/>
          <w:sz w:val="16"/>
          <w:szCs w:val="16"/>
          <w:color w:val="auto"/>
        </w:rPr>
        <w:t>interests of the company and our stockholders given Ernst &amp; Young LLP’s expertise and historical knowledge of our company and its organizational structure.</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Tax Fees</w:t>
      </w:r>
    </w:p>
    <w:p>
      <w:pPr>
        <w:spacing w:after="0" w:line="149" w:lineRule="exact"/>
        <w:rPr>
          <w:sz w:val="20"/>
          <w:szCs w:val="20"/>
          <w:color w:val="auto"/>
        </w:rPr>
      </w:pPr>
    </w:p>
    <w:p>
      <w:pPr>
        <w:ind w:left="400"/>
        <w:spacing w:after="0" w:line="251" w:lineRule="auto"/>
        <w:rPr>
          <w:sz w:val="20"/>
          <w:szCs w:val="20"/>
          <w:color w:val="auto"/>
        </w:rPr>
      </w:pPr>
      <w:r>
        <w:rPr>
          <w:rFonts w:ascii="Arial" w:cs="Arial" w:eastAsia="Arial" w:hAnsi="Arial"/>
          <w:sz w:val="16"/>
          <w:szCs w:val="16"/>
          <w:color w:val="auto"/>
        </w:rPr>
        <w:t>In 2024, approximately 11% of fees for tax services related to general tax compliance matters, tax advice and planning, and tax assistance with respect to our REIT compliance efforts. The remaining 89% of fees in 2024 were for non-recurring tax services related primarily to tax advice and planning with respect to REIT lease and transfer pricing, as well as our acquisition of the JW Marriott Hill Country Resort &amp; Spa.</w:t>
      </w:r>
    </w:p>
    <w:p>
      <w:pPr>
        <w:spacing w:after="0" w:line="118" w:lineRule="exact"/>
        <w:rPr>
          <w:sz w:val="20"/>
          <w:szCs w:val="20"/>
          <w:color w:val="auto"/>
        </w:rPr>
      </w:pPr>
    </w:p>
    <w:p>
      <w:pPr>
        <w:ind w:left="400"/>
        <w:spacing w:after="0" w:line="251" w:lineRule="auto"/>
        <w:rPr>
          <w:sz w:val="20"/>
          <w:szCs w:val="20"/>
          <w:color w:val="auto"/>
        </w:rPr>
      </w:pPr>
      <w:r>
        <w:rPr>
          <w:rFonts w:ascii="Arial" w:cs="Arial" w:eastAsia="Arial" w:hAnsi="Arial"/>
          <w:sz w:val="16"/>
          <w:szCs w:val="16"/>
          <w:color w:val="auto"/>
        </w:rPr>
        <w:t>In 2023, approximately 15% of fees for tax services related to general tax compliance matters, tax advice and planning, and tax assistance with respect to our REIT compliance efforts. The remaining 85% of fees in 2023 were for non-recurring tax services related primarily to tax advice and planning with respect to REIT lease and transfer pricing, as well as our acquisition of the JW Marriott Hill Country Resort &amp; Spa.</w:t>
      </w:r>
    </w:p>
    <w:p>
      <w:pPr>
        <w:spacing w:after="0" w:line="104" w:lineRule="exact"/>
        <w:rPr>
          <w:sz w:val="20"/>
          <w:szCs w:val="20"/>
          <w:color w:val="auto"/>
        </w:rPr>
      </w:pPr>
    </w:p>
    <w:p>
      <w:pPr>
        <w:ind w:left="400"/>
        <w:spacing w:after="0" w:line="286" w:lineRule="auto"/>
        <w:rPr>
          <w:sz w:val="20"/>
          <w:szCs w:val="20"/>
          <w:color w:val="auto"/>
        </w:rPr>
      </w:pPr>
      <w:r>
        <w:rPr>
          <w:rFonts w:ascii="Arial" w:cs="Arial" w:eastAsia="Arial" w:hAnsi="Arial"/>
          <w:sz w:val="16"/>
          <w:szCs w:val="16"/>
          <w:color w:val="auto"/>
        </w:rPr>
        <w:t>We believe that the engagement of Ernst &amp; Young LLP to provide tax services, particularly in light of our REIT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-2454275</wp:posOffset>
            </wp:positionH>
            <wp:positionV relativeFrom="paragraph">
              <wp:posOffset>-107315</wp:posOffset>
            </wp:positionV>
            <wp:extent cx="5177790" cy="1200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00" w:right="459"/>
        <w:spacing w:after="0" w:line="253" w:lineRule="auto"/>
        <w:rPr>
          <w:sz w:val="20"/>
          <w:szCs w:val="20"/>
          <w:color w:val="auto"/>
        </w:rPr>
      </w:pPr>
      <w:r>
        <w:rPr>
          <w:rFonts w:ascii="Arial" w:cs="Arial" w:eastAsia="Arial" w:hAnsi="Arial"/>
          <w:sz w:val="16"/>
          <w:szCs w:val="16"/>
          <w:color w:val="auto"/>
        </w:rPr>
        <w:t>structure and our other tax compliance obligations, and the amount of fees paid to Ernst &amp; Young LLP in 2024 and 2023 to provide these services, was appropriate and in the best interests of the company and our stockholders given Ernst &amp; Young LLP’s expertise and historical knowledge of our company and its organizational structure.</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Committee Pre-Approval Policy</w:t>
      </w:r>
    </w:p>
    <w:p>
      <w:pPr>
        <w:spacing w:after="0" w:line="149" w:lineRule="exact"/>
        <w:rPr>
          <w:sz w:val="20"/>
          <w:szCs w:val="20"/>
          <w:color w:val="auto"/>
        </w:rPr>
      </w:pPr>
    </w:p>
    <w:p>
      <w:pPr>
        <w:ind w:left="300" w:right="439"/>
        <w:spacing w:after="0" w:line="249" w:lineRule="auto"/>
        <w:rPr>
          <w:sz w:val="20"/>
          <w:szCs w:val="20"/>
          <w:color w:val="auto"/>
        </w:rPr>
      </w:pPr>
      <w:r>
        <w:rPr>
          <w:rFonts w:ascii="Arial" w:cs="Arial" w:eastAsia="Arial" w:hAnsi="Arial"/>
          <w:sz w:val="16"/>
          <w:szCs w:val="16"/>
          <w:color w:val="auto"/>
        </w:rPr>
        <w:t>All audit, audit-related, tax and other services were pre-approved by the committee, which concluded that the provision of such services by Ernst &amp; Young LLP was compatible with the maintenance of that firm’s independence in the conduct of its auditing functions. The committee’s pre-approval policy provides for pre-approval of audit, audit-related, tax and other services specifically described by the committee on an annual basis, and individual engagements anticipated to exceed pre-established thresholds must be separately approved. The policy also requires specific approval by the committee if total fees for audit-related and tax services would exceed total fees for audit services in any fiscal year. The policy authorizes the committee to delegate to one or more of its members pre-approval authority with respect to permitted services.</w:t>
      </w:r>
    </w:p>
    <w:p>
      <w:pPr>
        <w:spacing w:after="0" w:line="640" w:lineRule="exact"/>
        <w:rPr>
          <w:sz w:val="20"/>
          <w:szCs w:val="20"/>
          <w:color w:val="auto"/>
        </w:rPr>
      </w:pPr>
    </w:p>
    <w:p>
      <w:pPr>
        <w:sectPr>
          <w:pgSz w:w="11900" w:h="16838" w:orient="portrait"/>
          <w:cols w:equalWidth="0" w:num="2">
            <w:col w:w="4320" w:space="0"/>
            <w:col w:w="46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136525</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84" w:name="page85"/>
    <w:bookmarkEnd w:id="8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right="3859"/>
        <w:spacing w:after="0" w:line="210" w:lineRule="auto"/>
        <w:rPr>
          <w:sz w:val="20"/>
          <w:szCs w:val="20"/>
          <w:color w:val="auto"/>
        </w:rPr>
      </w:pPr>
      <w:r>
        <w:rPr>
          <w:rFonts w:ascii="Arial" w:cs="Arial" w:eastAsia="Arial" w:hAnsi="Arial"/>
          <w:sz w:val="41"/>
          <w:szCs w:val="41"/>
          <w:b w:val="1"/>
          <w:bCs w:val="1"/>
          <w:color w:val="auto"/>
        </w:rPr>
        <w:t>Audit Committee Report  </w:t>
      </w:r>
    </w:p>
    <w:p>
      <w:pPr>
        <w:sectPr>
          <w:pgSz w:w="11900" w:h="16838" w:orient="portrait"/>
          <w:cols w:equalWidth="0" w:num="1">
            <w:col w:w="9019"/>
          </w:cols>
          <w:pgMar w:left="1440" w:top="114" w:right="1440" w:bottom="1440" w:gutter="0" w:footer="0" w:header="0"/>
        </w:sectPr>
      </w:pPr>
    </w:p>
    <w:p>
      <w:pPr>
        <w:spacing w:after="0" w:line="38" w:lineRule="exact"/>
        <w:rPr>
          <w:sz w:val="20"/>
          <w:szCs w:val="20"/>
          <w:color w:val="auto"/>
        </w:rPr>
      </w:pPr>
    </w:p>
    <w:p>
      <w:pPr>
        <w:ind w:left="400" w:right="40"/>
        <w:spacing w:after="0" w:line="254"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of our filings under the Securities Act of 1933 or the Exchange Act, except to the extent we specifically incorporate this report by reference therein.</w:t>
      </w:r>
    </w:p>
    <w:p>
      <w:pPr>
        <w:spacing w:after="0" w:line="99" w:lineRule="exact"/>
        <w:rPr>
          <w:sz w:val="20"/>
          <w:szCs w:val="20"/>
          <w:color w:val="auto"/>
        </w:rPr>
      </w:pPr>
    </w:p>
    <w:p>
      <w:pPr>
        <w:ind w:left="400" w:right="40"/>
        <w:spacing w:after="0" w:line="254" w:lineRule="auto"/>
        <w:rPr>
          <w:sz w:val="20"/>
          <w:szCs w:val="20"/>
          <w:color w:val="auto"/>
        </w:rPr>
      </w:pPr>
      <w:r>
        <w:rPr>
          <w:rFonts w:ascii="Arial" w:cs="Arial" w:eastAsia="Arial" w:hAnsi="Arial"/>
          <w:sz w:val="16"/>
          <w:szCs w:val="16"/>
          <w:color w:val="auto"/>
        </w:rPr>
        <w:t>The committee operates under a written charter originally adopted by the Board on February 4, 2004, as amended, which can be found on our website under “Governance” on the Investor Relations page. The charter is also available in print to any stockholder who requests it by making a written request addressed to:</w:t>
      </w:r>
    </w:p>
    <w:p>
      <w:pPr>
        <w:spacing w:after="0" w:line="155" w:lineRule="exact"/>
        <w:rPr>
          <w:sz w:val="20"/>
          <w:szCs w:val="20"/>
          <w:color w:val="auto"/>
        </w:rPr>
      </w:pPr>
    </w:p>
    <w:p>
      <w:pPr>
        <w:jc w:val="center"/>
        <w:ind w:left="420" w:right="760"/>
        <w:spacing w:after="0" w:line="259" w:lineRule="auto"/>
        <w:rPr>
          <w:sz w:val="20"/>
          <w:szCs w:val="20"/>
          <w:color w:val="auto"/>
        </w:rPr>
      </w:pPr>
      <w:r>
        <w:rPr>
          <w:rFonts w:ascii="Arial" w:cs="Arial" w:eastAsia="Arial" w:hAnsi="Arial"/>
          <w:sz w:val="16"/>
          <w:szCs w:val="16"/>
          <w:color w:val="auto"/>
        </w:rPr>
        <w:t>Ryman Hospitality Properties, Inc. Attn: Corporate Secretary One Gaylord Drive Nashville, Tennessee 37214</w:t>
      </w:r>
    </w:p>
    <w:p>
      <w:pPr>
        <w:spacing w:after="0" w:line="97" w:lineRule="exact"/>
        <w:rPr>
          <w:sz w:val="20"/>
          <w:szCs w:val="20"/>
          <w:color w:val="auto"/>
        </w:rPr>
      </w:pPr>
    </w:p>
    <w:p>
      <w:pPr>
        <w:ind w:left="400"/>
        <w:spacing w:after="0" w:line="251" w:lineRule="auto"/>
        <w:rPr>
          <w:sz w:val="20"/>
          <w:szCs w:val="20"/>
          <w:color w:val="auto"/>
        </w:rPr>
      </w:pPr>
      <w:r>
        <w:rPr>
          <w:rFonts w:ascii="Arial" w:cs="Arial" w:eastAsia="Arial" w:hAnsi="Arial"/>
          <w:sz w:val="16"/>
          <w:szCs w:val="16"/>
          <w:color w:val="auto"/>
        </w:rPr>
        <w:t>All members of the committee meet the SEC and NYSE definitions of independence and financial literacy for audit committee members. In addition, the Board has determined that Mr. Prather is an “audit committee financial expert” for purposes of SEC rules. During the fall of 2024 the committee conducted its annual self-evaluation in order to assess its effectiveness, and at its December 2024 meeting the committee members discussed the results of its self-evaluation process.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8" w:right="459"/>
        <w:spacing w:after="0" w:line="250" w:lineRule="auto"/>
        <w:rPr>
          <w:sz w:val="20"/>
          <w:szCs w:val="20"/>
          <w:color w:val="auto"/>
        </w:rPr>
      </w:pPr>
      <w:r>
        <w:rPr>
          <w:rFonts w:ascii="Arial" w:cs="Arial" w:eastAsia="Arial" w:hAnsi="Arial"/>
          <w:sz w:val="16"/>
          <w:szCs w:val="16"/>
          <w:color w:val="auto"/>
        </w:rPr>
        <w:t>The committee reviews the financial information provided to stockholders and others, oversees the performance of the internal audit function and the system of internal control over financial reporting which management and the Board have established, oversees compliance with legal and regulatory requirements by the company and its employees relating to the preparation of financial information and reviews the independent registered public accounting firm’s qualifications, independence and performance.</w:t>
      </w:r>
    </w:p>
    <w:p>
      <w:pPr>
        <w:spacing w:after="0" w:line="108" w:lineRule="exact"/>
        <w:rPr>
          <w:sz w:val="20"/>
          <w:szCs w:val="20"/>
          <w:color w:val="auto"/>
        </w:rPr>
      </w:pPr>
    </w:p>
    <w:p>
      <w:pPr>
        <w:ind w:left="8" w:right="559"/>
        <w:spacing w:after="0" w:line="286" w:lineRule="auto"/>
        <w:rPr>
          <w:sz w:val="20"/>
          <w:szCs w:val="20"/>
          <w:color w:val="auto"/>
        </w:rPr>
      </w:pPr>
      <w:r>
        <w:rPr>
          <w:rFonts w:ascii="Arial" w:cs="Arial" w:eastAsia="Arial" w:hAnsi="Arial"/>
          <w:sz w:val="16"/>
          <w:szCs w:val="16"/>
          <w:color w:val="auto"/>
        </w:rPr>
        <w:t>As part of its oversight of our financial statements, the committee has:</w:t>
      </w:r>
    </w:p>
    <w:p>
      <w:pPr>
        <w:spacing w:after="0" w:line="48" w:lineRule="exact"/>
        <w:rPr>
          <w:sz w:val="20"/>
          <w:szCs w:val="20"/>
          <w:color w:val="auto"/>
        </w:rPr>
      </w:pPr>
    </w:p>
    <w:p>
      <w:pPr>
        <w:ind w:left="348" w:right="459" w:hanging="348"/>
        <w:spacing w:after="0" w:line="259" w:lineRule="auto"/>
        <w:tabs>
          <w:tab w:leader="none" w:pos="348"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reviewed and discussed our audited financial statements for the year ended December 31, 2024, with management and Ernst &amp; Young LLP, our independent registered public accounting firm;</w:t>
      </w:r>
    </w:p>
    <w:p>
      <w:pPr>
        <w:spacing w:after="0" w:line="69" w:lineRule="exact"/>
        <w:rPr>
          <w:rFonts w:ascii="Arial" w:cs="Arial" w:eastAsia="Arial" w:hAnsi="Arial"/>
          <w:sz w:val="16"/>
          <w:szCs w:val="16"/>
          <w:color w:val="auto"/>
        </w:rPr>
      </w:pPr>
    </w:p>
    <w:p>
      <w:pPr>
        <w:ind w:left="348" w:right="599" w:hanging="348"/>
        <w:spacing w:after="0" w:line="259" w:lineRule="auto"/>
        <w:tabs>
          <w:tab w:leader="none" w:pos="348" w:val="left"/>
        </w:tabs>
        <w:numPr>
          <w:ilvl w:val="0"/>
          <w:numId w:val="79"/>
        </w:numPr>
        <w:rPr>
          <w:rFonts w:ascii="Arial" w:cs="Arial" w:eastAsia="Arial" w:hAnsi="Arial"/>
          <w:sz w:val="16"/>
          <w:szCs w:val="16"/>
          <w:color w:val="auto"/>
        </w:rPr>
      </w:pPr>
      <w:r>
        <w:rPr>
          <w:rFonts w:ascii="Arial" w:cs="Arial" w:eastAsia="Arial" w:hAnsi="Arial"/>
          <w:sz w:val="16"/>
          <w:szCs w:val="16"/>
          <w:color w:val="auto"/>
        </w:rPr>
        <w:t>discussed with Ernst &amp; Young LLP the matters required to be discussed by applicable requirements of the Public Company Accounting Oversight Board and the SEC; and</w:t>
      </w:r>
    </w:p>
    <w:p>
      <w:pPr>
        <w:spacing w:after="0" w:line="69" w:lineRule="exact"/>
        <w:rPr>
          <w:rFonts w:ascii="Arial" w:cs="Arial" w:eastAsia="Arial" w:hAnsi="Arial"/>
          <w:sz w:val="16"/>
          <w:szCs w:val="16"/>
          <w:color w:val="auto"/>
        </w:rPr>
      </w:pPr>
    </w:p>
    <w:p>
      <w:pPr>
        <w:ind w:left="348" w:right="439" w:hanging="348"/>
        <w:spacing w:after="0" w:line="253" w:lineRule="auto"/>
        <w:tabs>
          <w:tab w:leader="none" w:pos="348"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received the written disclosures and the letter from Ernst &amp; Young LLP required by the applicable requirements of the Public Company Accounting Oversight Board regarding Ernst &amp; Young LLP’s communications with the committee on independence, and has discussed with Ernst &amp; Young LLP its independence.</w:t>
      </w:r>
    </w:p>
    <w:p>
      <w:pPr>
        <w:spacing w:after="0" w:line="177" w:lineRule="exact"/>
        <w:rPr>
          <w:sz w:val="20"/>
          <w:szCs w:val="20"/>
          <w:color w:val="auto"/>
        </w:rPr>
      </w:pPr>
    </w:p>
    <w:p>
      <w:pPr>
        <w:sectPr>
          <w:pgSz w:w="11900" w:h="16838" w:orient="portrait"/>
          <w:cols w:equalWidth="0" w:num="2">
            <w:col w:w="4380" w:space="232"/>
            <w:col w:w="4407"/>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136525</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85" w:name="page86"/>
    <w:bookmarkEnd w:id="85"/>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right="80"/>
        <w:spacing w:after="0" w:line="256" w:lineRule="auto"/>
        <w:rPr>
          <w:sz w:val="20"/>
          <w:szCs w:val="20"/>
          <w:color w:val="auto"/>
        </w:rPr>
      </w:pPr>
      <w:r>
        <w:rPr>
          <w:rFonts w:ascii="Arial" w:cs="Arial" w:eastAsia="Arial" w:hAnsi="Arial"/>
          <w:sz w:val="16"/>
          <w:szCs w:val="16"/>
          <w:color w:val="auto"/>
        </w:rPr>
        <w:t xml:space="preserve">The committee also has considered whether the provision by Ernst &amp; Young LLP of non-audit services described under </w:t>
      </w:r>
      <w:r>
        <w:rPr>
          <w:rFonts w:ascii="Arial" w:cs="Arial" w:eastAsia="Arial" w:hAnsi="Arial"/>
          <w:sz w:val="16"/>
          <w:szCs w:val="16"/>
          <w:i w:val="1"/>
          <w:iCs w:val="1"/>
          <w:color w:val="auto"/>
        </w:rPr>
        <w:t>Our Independent Registered Public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Firm </w:t>
      </w:r>
      <w:r>
        <w:rPr>
          <w:rFonts w:ascii="Arial" w:cs="Arial" w:eastAsia="Arial" w:hAnsi="Arial"/>
          <w:sz w:val="16"/>
          <w:szCs w:val="16"/>
          <w:color w:val="auto"/>
        </w:rPr>
        <w:t>above is compatible with maintaining</w:t>
      </w:r>
      <w:r>
        <w:rPr>
          <w:rFonts w:ascii="Arial" w:cs="Arial" w:eastAsia="Arial" w:hAnsi="Arial"/>
          <w:sz w:val="16"/>
          <w:szCs w:val="16"/>
          <w:i w:val="1"/>
          <w:iCs w:val="1"/>
          <w:color w:val="auto"/>
        </w:rPr>
        <w:t xml:space="preserve"> </w:t>
      </w:r>
      <w:r>
        <w:rPr>
          <w:rFonts w:ascii="Arial" w:cs="Arial" w:eastAsia="Arial" w:hAnsi="Arial"/>
          <w:sz w:val="16"/>
          <w:szCs w:val="16"/>
          <w:color w:val="auto"/>
        </w:rPr>
        <w:t>Ernst &amp; Young LLP’s independence.</w:t>
      </w:r>
    </w:p>
    <w:p>
      <w:pPr>
        <w:spacing w:after="0" w:line="99" w:lineRule="exact"/>
        <w:rPr>
          <w:sz w:val="20"/>
          <w:szCs w:val="20"/>
          <w:color w:val="auto"/>
        </w:rPr>
      </w:pPr>
    </w:p>
    <w:p>
      <w:pPr>
        <w:ind w:left="400" w:right="60"/>
        <w:spacing w:after="0" w:line="249" w:lineRule="auto"/>
        <w:rPr>
          <w:sz w:val="20"/>
          <w:szCs w:val="20"/>
          <w:color w:val="auto"/>
        </w:rPr>
      </w:pPr>
      <w:r>
        <w:rPr>
          <w:rFonts w:ascii="Arial" w:cs="Arial" w:eastAsia="Arial" w:hAnsi="Arial"/>
          <w:sz w:val="16"/>
          <w:szCs w:val="16"/>
          <w:color w:val="auto"/>
        </w:rPr>
        <w:t>The committee’s review and discussion of the audited financial statements with management included a discussion of the quality, not just the acceptability, of the accounting principles, the reasonableness of significant judgments, the clarity of disclosures in the financial statements, and the adequacy and effectiveness of the company’s financial reporting procedures, disclosure controls and procedures and internal control over financial reporting, including management’s assessment and report on internal control over financial reporting. In addressing the quality of management’s accounting judgments, members of the committee asked for management’s representations that our audited consolidated financial statements have been prepared in conformity with generally accepted accounting principles.</w:t>
      </w:r>
    </w:p>
    <w:p>
      <w:pPr>
        <w:spacing w:after="0" w:line="118" w:lineRule="exact"/>
        <w:rPr>
          <w:sz w:val="20"/>
          <w:szCs w:val="20"/>
          <w:color w:val="auto"/>
        </w:rPr>
      </w:pPr>
    </w:p>
    <w:p>
      <w:pPr>
        <w:ind w:left="400"/>
        <w:spacing w:after="0" w:line="252" w:lineRule="auto"/>
        <w:rPr>
          <w:sz w:val="20"/>
          <w:szCs w:val="20"/>
          <w:color w:val="auto"/>
        </w:rPr>
      </w:pPr>
      <w:r>
        <w:rPr>
          <w:rFonts w:ascii="Arial" w:cs="Arial" w:eastAsia="Arial" w:hAnsi="Arial"/>
          <w:sz w:val="16"/>
          <w:szCs w:val="16"/>
          <w:color w:val="auto"/>
        </w:rPr>
        <w:t>In performing these functions, the committee acts in an oversight capacity. In its oversight role, the committee relies on the work and assurances of management, which has the primary responsibility for financial statements and reports, and of Ernst &amp; Young LLP, which in its report expresses an opinion on the conformity of our annual financial statements with generally accepted accounting principles.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39"/>
        <w:spacing w:after="0" w:line="254" w:lineRule="auto"/>
        <w:rPr>
          <w:sz w:val="20"/>
          <w:szCs w:val="20"/>
          <w:color w:val="auto"/>
        </w:rPr>
      </w:pPr>
      <w:r>
        <w:rPr>
          <w:rFonts w:ascii="Arial" w:cs="Arial" w:eastAsia="Arial" w:hAnsi="Arial"/>
          <w:sz w:val="16"/>
          <w:szCs w:val="16"/>
          <w:color w:val="auto"/>
        </w:rPr>
        <w:t>In reliance on these reviews and discussions and the report of the independent registered public accounting firm, the committee recommended to the Board that the audited financial statements be included in the company’s Annual Report on Form 10-K for the year ended December 31, 2024, for filing with the SEC.</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Audit Committee: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Robert Prather, Chair</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Erin M. Helgren</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Christine Pantoya</w:t>
      </w:r>
    </w:p>
    <w:p>
      <w:pPr>
        <w:spacing w:after="0" w:line="3629" w:lineRule="exact"/>
        <w:rPr>
          <w:sz w:val="20"/>
          <w:szCs w:val="20"/>
          <w:color w:val="auto"/>
        </w:rPr>
      </w:pPr>
    </w:p>
    <w:p>
      <w:pPr>
        <w:sectPr>
          <w:pgSz w:w="11900" w:h="16838" w:orient="portrait"/>
          <w:cols w:equalWidth="0" w:num="2">
            <w:col w:w="4340" w:space="28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86" w:name="page87"/>
    <w:bookmarkEnd w:id="8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jc w:val="right"/>
        <w:ind w:right="619"/>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right="979"/>
        <w:spacing w:after="0" w:line="291" w:lineRule="auto"/>
        <w:rPr>
          <w:sz w:val="20"/>
          <w:szCs w:val="20"/>
          <w:color w:val="auto"/>
        </w:rPr>
      </w:pPr>
      <w:r>
        <w:rPr>
          <w:rFonts w:ascii="Arial" w:cs="Arial" w:eastAsia="Arial" w:hAnsi="Arial"/>
          <w:sz w:val="41"/>
          <w:szCs w:val="41"/>
          <w:b w:val="1"/>
          <w:bCs w:val="1"/>
          <w:color w:val="auto"/>
        </w:rPr>
        <w:t>Submitting Stockholder Proposals and Nominations for 2026 Annual Meeting</w:t>
      </w:r>
    </w:p>
    <w:p>
      <w:pPr>
        <w:sectPr>
          <w:pgSz w:w="11900" w:h="16838" w:orient="portrait"/>
          <w:cols w:equalWidth="0" w:num="1">
            <w:col w:w="9019"/>
          </w:cols>
          <w:pgMar w:left="1440" w:top="114" w:right="1440" w:bottom="1440" w:gutter="0" w:footer="0" w:header="0"/>
        </w:sectPr>
      </w:pPr>
    </w:p>
    <w:p>
      <w:pPr>
        <w:spacing w:after="0" w:line="41"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Stockholder Proposals</w:t>
      </w:r>
    </w:p>
    <w:p>
      <w:pPr>
        <w:spacing w:after="0" w:line="112" w:lineRule="exact"/>
        <w:rPr>
          <w:sz w:val="20"/>
          <w:szCs w:val="20"/>
          <w:color w:val="auto"/>
        </w:rPr>
      </w:pPr>
    </w:p>
    <w:p>
      <w:pPr>
        <w:ind w:left="400"/>
        <w:spacing w:after="0" w:line="254" w:lineRule="auto"/>
        <w:rPr>
          <w:sz w:val="20"/>
          <w:szCs w:val="20"/>
          <w:color w:val="auto"/>
        </w:rPr>
      </w:pPr>
      <w:r>
        <w:rPr>
          <w:rFonts w:ascii="Arial" w:cs="Arial" w:eastAsia="Arial" w:hAnsi="Arial"/>
          <w:sz w:val="16"/>
          <w:szCs w:val="16"/>
          <w:color w:val="auto"/>
        </w:rPr>
        <w:t>If you would like to submit a proposal for inclusion in our proxy statement for the 2026 annual meeting under SEC Rule 14a-8, your proposal must be in writing and be received by us at our principal executive offices prior to the close of business on December 5, 2025 and otherwise comply with the requirements of Rule 14a-8.</w:t>
      </w:r>
    </w:p>
    <w:p>
      <w:pPr>
        <w:spacing w:after="0" w:line="114" w:lineRule="exact"/>
        <w:rPr>
          <w:sz w:val="20"/>
          <w:szCs w:val="20"/>
          <w:color w:val="auto"/>
        </w:rPr>
      </w:pPr>
    </w:p>
    <w:p>
      <w:pPr>
        <w:ind w:left="400"/>
        <w:spacing w:after="0" w:line="248" w:lineRule="auto"/>
        <w:rPr>
          <w:sz w:val="20"/>
          <w:szCs w:val="20"/>
          <w:color w:val="auto"/>
        </w:rPr>
      </w:pPr>
      <w:r>
        <w:rPr>
          <w:rFonts w:ascii="Arial" w:cs="Arial" w:eastAsia="Arial" w:hAnsi="Arial"/>
          <w:sz w:val="16"/>
          <w:szCs w:val="16"/>
          <w:color w:val="auto"/>
        </w:rPr>
        <w:t xml:space="preserve">If you want to bring business before the 2026 annual meeting which is not the subject of a proposal submitted for inclusion in the proxy statement under Rule 14a-8 (excluding director nominations, which are discussed below under </w:t>
      </w:r>
      <w:r>
        <w:rPr>
          <w:rFonts w:ascii="Arial" w:cs="Arial" w:eastAsia="Arial" w:hAnsi="Arial"/>
          <w:sz w:val="16"/>
          <w:szCs w:val="16"/>
          <w:i w:val="1"/>
          <w:iCs w:val="1"/>
          <w:color w:val="auto"/>
        </w:rPr>
        <w:t>Nominations of Board</w:t>
      </w:r>
      <w:r>
        <w:rPr>
          <w:rFonts w:ascii="Arial" w:cs="Arial" w:eastAsia="Arial" w:hAnsi="Arial"/>
          <w:sz w:val="16"/>
          <w:szCs w:val="16"/>
          <w:color w:val="auto"/>
        </w:rPr>
        <w:t xml:space="preserve"> </w:t>
      </w:r>
      <w:r>
        <w:rPr>
          <w:rFonts w:ascii="Arial" w:cs="Arial" w:eastAsia="Arial" w:hAnsi="Arial"/>
          <w:sz w:val="16"/>
          <w:szCs w:val="16"/>
          <w:i w:val="1"/>
          <w:iCs w:val="1"/>
          <w:color w:val="auto"/>
        </w:rPr>
        <w:t>Candidates</w:t>
      </w:r>
      <w:r>
        <w:rPr>
          <w:rFonts w:ascii="Arial" w:cs="Arial" w:eastAsia="Arial" w:hAnsi="Arial"/>
          <w:sz w:val="16"/>
          <w:szCs w:val="16"/>
          <w:color w:val="auto"/>
        </w:rPr>
        <w:t>), our Bylaws require that you deliver a</w:t>
      </w:r>
      <w:r>
        <w:rPr>
          <w:rFonts w:ascii="Arial" w:cs="Arial" w:eastAsia="Arial" w:hAnsi="Arial"/>
          <w:sz w:val="16"/>
          <w:szCs w:val="16"/>
          <w:i w:val="1"/>
          <w:iCs w:val="1"/>
          <w:color w:val="auto"/>
        </w:rPr>
        <w:t xml:space="preserve"> </w:t>
      </w:r>
      <w:r>
        <w:rPr>
          <w:rFonts w:ascii="Arial" w:cs="Arial" w:eastAsia="Arial" w:hAnsi="Arial"/>
          <w:sz w:val="16"/>
          <w:szCs w:val="16"/>
          <w:color w:val="auto"/>
        </w:rPr>
        <w:t>notice in proper written form (and provide all information required by our Bylaws) to our Secretary by February 7, 2026, but not before January 8, 2026 (or, if the annual meeting is called for a date that is not within 30 days of May 8, 2026, the notice must be received no</w:t>
      </w:r>
    </w:p>
    <w:p>
      <w:pPr>
        <w:spacing w:after="0" w:line="1" w:lineRule="exact"/>
        <w:rPr>
          <w:sz w:val="20"/>
          <w:szCs w:val="20"/>
          <w:color w:val="auto"/>
        </w:rPr>
      </w:pPr>
    </w:p>
    <w:p>
      <w:pPr>
        <w:ind w:left="400" w:right="340"/>
        <w:spacing w:after="0" w:line="207" w:lineRule="auto"/>
        <w:rPr>
          <w:sz w:val="20"/>
          <w:szCs w:val="20"/>
          <w:color w:val="auto"/>
        </w:rPr>
      </w:pPr>
      <w:r>
        <w:rPr>
          <w:rFonts w:ascii="Arial" w:cs="Arial" w:eastAsia="Arial" w:hAnsi="Arial"/>
          <w:sz w:val="16"/>
          <w:szCs w:val="16"/>
          <w:color w:val="auto"/>
        </w:rPr>
        <w:t>earlier than 5:00 p.m. central time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not later than</w:t>
      </w:r>
    </w:p>
    <w:p>
      <w:pPr>
        <w:ind w:left="400"/>
        <w:spacing w:after="0" w:line="185" w:lineRule="auto"/>
        <w:rPr>
          <w:sz w:val="20"/>
          <w:szCs w:val="20"/>
          <w:color w:val="auto"/>
        </w:rPr>
      </w:pPr>
      <w:r>
        <w:rPr>
          <w:rFonts w:ascii="Arial" w:cs="Arial" w:eastAsia="Arial" w:hAnsi="Arial"/>
          <w:sz w:val="16"/>
          <w:szCs w:val="16"/>
          <w:color w:val="auto"/>
        </w:rPr>
        <w:t>5:00 p.m. central time on the later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w:t>
      </w:r>
    </w:p>
    <w:p>
      <w:pPr>
        <w:spacing w:after="0" w:line="1" w:lineRule="exact"/>
        <w:rPr>
          <w:sz w:val="20"/>
          <w:szCs w:val="20"/>
          <w:color w:val="auto"/>
        </w:rPr>
      </w:pPr>
    </w:p>
    <w:p>
      <w:pPr>
        <w:ind w:left="400"/>
        <w:spacing w:after="0" w:line="239" w:lineRule="auto"/>
        <w:rPr>
          <w:sz w:val="20"/>
          <w:szCs w:val="20"/>
          <w:color w:val="auto"/>
        </w:rPr>
      </w:pPr>
      <w:r>
        <w:rPr>
          <w:rFonts w:ascii="Arial" w:cs="Arial" w:eastAsia="Arial" w:hAnsi="Arial"/>
          <w:sz w:val="16"/>
          <w:szCs w:val="16"/>
          <w:color w:val="auto"/>
        </w:rPr>
        <w:t>to such annual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notice of the date of the annual meeting was mailed or public disclosure of the date of the annual meeting was made, whichever first occurs). If the presiding officer at an annual meeting determines that business was not properly brought before the annual meeting in accordance with the procedures set forth in our Bylaws, then the presiding officer will declare to the meeting that your business was not properly brought before the meeting, and your business will not be transacted at that meeting.</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22"/>
          <w:szCs w:val="22"/>
          <w:b w:val="1"/>
          <w:bCs w:val="1"/>
          <w:color w:val="auto"/>
        </w:rPr>
        <w:t>Nominations of Board Candidates</w:t>
      </w:r>
    </w:p>
    <w:p>
      <w:pPr>
        <w:spacing w:after="0" w:line="153" w:lineRule="exact"/>
        <w:rPr>
          <w:sz w:val="20"/>
          <w:szCs w:val="20"/>
          <w:color w:val="auto"/>
        </w:rPr>
      </w:pPr>
    </w:p>
    <w:p>
      <w:pPr>
        <w:ind w:left="400"/>
        <w:spacing w:after="0" w:line="256" w:lineRule="auto"/>
        <w:rPr>
          <w:sz w:val="20"/>
          <w:szCs w:val="20"/>
          <w:color w:val="auto"/>
        </w:rPr>
      </w:pPr>
      <w:r>
        <w:rPr>
          <w:rFonts w:ascii="Arial" w:cs="Arial" w:eastAsia="Arial" w:hAnsi="Arial"/>
          <w:sz w:val="16"/>
          <w:szCs w:val="16"/>
          <w:color w:val="auto"/>
        </w:rPr>
        <w:t>If you wish to nominate an individual to serve as a director, our Bylaws require that you deliver timely notice of the nomination in proper written form, as provided by our Bylaws. The notice must include certain biographical information regarding the proposed</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right="599"/>
        <w:spacing w:after="0" w:line="253" w:lineRule="auto"/>
        <w:rPr>
          <w:sz w:val="20"/>
          <w:szCs w:val="20"/>
          <w:color w:val="auto"/>
        </w:rPr>
      </w:pPr>
      <w:r>
        <w:rPr>
          <w:rFonts w:ascii="Arial" w:cs="Arial" w:eastAsia="Arial" w:hAnsi="Arial"/>
          <w:sz w:val="16"/>
          <w:szCs w:val="16"/>
          <w:color w:val="auto"/>
        </w:rPr>
        <w:t>nominee, a completed written questionnaire with respect to each proposed nominee setting forth the background and qualifications of such proposed nominee (which questionnaire will be provided by the Secretary upon written request), the proposed nominee’s written consent to nomination and the additional information as set forth in our Bylaws.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For a stockholder’s notice to the Secretary to be timely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 our Bylaws, it must be delivered to or mailed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received at our principal executive offices: (a) in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case of a nomination to be voted on at an annual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meeting, by February 7, 2026, but not before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January 8, 2026 (or, if the annual meeting is called for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date that is not within 30 days of May 8, 2026,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notice must be received no earlier than 5:00 p.m.</w:t>
      </w:r>
    </w:p>
    <w:p>
      <w:pPr>
        <w:spacing w:after="0" w:line="2" w:lineRule="exact"/>
        <w:rPr>
          <w:sz w:val="20"/>
          <w:szCs w:val="20"/>
          <w:color w:val="auto"/>
        </w:rPr>
      </w:pPr>
    </w:p>
    <w:p>
      <w:pPr>
        <w:ind w:right="419"/>
        <w:spacing w:after="0" w:line="207" w:lineRule="auto"/>
        <w:rPr>
          <w:sz w:val="20"/>
          <w:szCs w:val="20"/>
          <w:color w:val="auto"/>
        </w:rPr>
      </w:pPr>
      <w:r>
        <w:rPr>
          <w:rFonts w:ascii="Arial" w:cs="Arial" w:eastAsia="Arial" w:hAnsi="Arial"/>
          <w:sz w:val="16"/>
          <w:szCs w:val="16"/>
          <w:color w:val="auto"/>
        </w:rPr>
        <w:t>central time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not later than 5:00 p.m. central time on the</w:t>
      </w:r>
    </w:p>
    <w:p>
      <w:pPr>
        <w:spacing w:after="0" w:line="185" w:lineRule="auto"/>
        <w:rPr>
          <w:sz w:val="20"/>
          <w:szCs w:val="20"/>
          <w:color w:val="auto"/>
        </w:rPr>
      </w:pPr>
      <w:r>
        <w:rPr>
          <w:rFonts w:ascii="Arial" w:cs="Arial" w:eastAsia="Arial" w:hAnsi="Arial"/>
          <w:sz w:val="16"/>
          <w:szCs w:val="16"/>
          <w:color w:val="auto"/>
        </w:rPr>
        <w:t>later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or the</w:t>
      </w:r>
    </w:p>
    <w:p>
      <w:pPr>
        <w:spacing w:after="0" w:line="1" w:lineRule="exact"/>
        <w:rPr>
          <w:sz w:val="20"/>
          <w:szCs w:val="20"/>
          <w:color w:val="auto"/>
        </w:rPr>
      </w:pPr>
    </w:p>
    <w:p>
      <w:pPr>
        <w:ind w:right="439"/>
        <w:spacing w:after="0" w:line="231" w:lineRule="auto"/>
        <w:rPr>
          <w:sz w:val="20"/>
          <w:szCs w:val="20"/>
          <w:color w:val="auto"/>
        </w:rPr>
      </w:pPr>
      <w:r>
        <w:rPr>
          <w:rFonts w:ascii="Arial" w:cs="Arial" w:eastAsia="Arial" w:hAnsi="Arial"/>
          <w:sz w:val="16"/>
          <w:szCs w:val="16"/>
          <w:color w:val="auto"/>
        </w:rPr>
        <w:t>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notice of the date of the annual meeting was mailed or public disclosure of the date of the annual meeting was made, whichever first occurs); and (b) in the case of a special meeting of stockholders called for the purpose of electing directors, no earlier than 5:00 p.m. central time on the</w:t>
      </w:r>
    </w:p>
    <w:p>
      <w:pPr>
        <w:spacing w:after="0" w:line="1" w:lineRule="exact"/>
        <w:rPr>
          <w:sz w:val="20"/>
          <w:szCs w:val="20"/>
          <w:color w:val="auto"/>
        </w:rPr>
      </w:pPr>
    </w:p>
    <w:p>
      <w:pPr>
        <w:ind w:right="539"/>
        <w:spacing w:after="0" w:line="184" w:lineRule="auto"/>
        <w:rPr>
          <w:sz w:val="20"/>
          <w:szCs w:val="20"/>
          <w:color w:val="auto"/>
        </w:rPr>
      </w:pPr>
      <w:r>
        <w:rPr>
          <w:rFonts w:ascii="Arial" w:cs="Arial" w:eastAsia="Arial" w:hAnsi="Arial"/>
          <w:sz w:val="16"/>
          <w:szCs w:val="16"/>
          <w:color w:val="auto"/>
        </w:rPr>
        <w:t>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special meeting and not later than 5:00 p.m. central time on the later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w:t>
      </w:r>
    </w:p>
    <w:p>
      <w:pPr>
        <w:spacing w:after="0" w:line="1" w:lineRule="exact"/>
        <w:rPr>
          <w:sz w:val="20"/>
          <w:szCs w:val="20"/>
          <w:color w:val="auto"/>
        </w:rPr>
      </w:pPr>
    </w:p>
    <w:p>
      <w:pPr>
        <w:ind w:right="419"/>
        <w:spacing w:after="0" w:line="239" w:lineRule="auto"/>
        <w:rPr>
          <w:sz w:val="20"/>
          <w:szCs w:val="20"/>
          <w:color w:val="auto"/>
        </w:rPr>
      </w:pPr>
      <w:r>
        <w:rPr>
          <w:rFonts w:ascii="Arial" w:cs="Arial" w:eastAsia="Arial" w:hAnsi="Arial"/>
          <w:sz w:val="16"/>
          <w:szCs w:val="16"/>
          <w:color w:val="auto"/>
        </w:rPr>
        <w:t>prior to such special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notice of the date of the special meeting was mailed or public disclosure of the date of the special meeting was made, whichever first occurs. Any notice of a director nomination must also be in accordance with Rule 14a-19(b) of the Exchange Act. If the presiding officer at a meeting determines that a nomination was not properly made in accordance with the procedures set forth in our Bylaws, then the presiding officer will declare to the meeting that the nomination was defective, and the defective nomination shall be disregarded.</w:t>
      </w:r>
    </w:p>
    <w:p>
      <w:pPr>
        <w:spacing w:after="0" w:line="328" w:lineRule="exact"/>
        <w:rPr>
          <w:sz w:val="20"/>
          <w:szCs w:val="20"/>
          <w:color w:val="auto"/>
        </w:rPr>
      </w:pPr>
    </w:p>
    <w:p>
      <w:pPr>
        <w:sectPr>
          <w:pgSz w:w="11900" w:h="16838" w:orient="portrait"/>
          <w:cols w:equalWidth="0" w:num="2">
            <w:col w:w="4380" w:space="240"/>
            <w:col w:w="4399"/>
          </w:cols>
          <w:pgMar w:left="1440" w:top="114"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87" w:name="page88"/>
    <w:bookmarkEnd w:id="87"/>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00"/>
        <w:spacing w:after="0"/>
        <w:rPr>
          <w:sz w:val="20"/>
          <w:szCs w:val="20"/>
          <w:color w:val="auto"/>
        </w:rPr>
      </w:pPr>
      <w:r>
        <w:rPr>
          <w:rFonts w:ascii="Arial" w:cs="Arial" w:eastAsia="Arial" w:hAnsi="Arial"/>
          <w:sz w:val="34"/>
          <w:szCs w:val="34"/>
          <w:b w:val="1"/>
          <w:bCs w:val="1"/>
          <w:color w:val="auto"/>
        </w:rPr>
        <w:t>Discretionary Voting of Proxies on Other Matters</w:t>
      </w:r>
    </w:p>
    <w:p>
      <w:pPr>
        <w:spacing w:after="0" w:line="87" w:lineRule="exact"/>
        <w:rPr>
          <w:sz w:val="20"/>
          <w:szCs w:val="20"/>
          <w:color w:val="auto"/>
        </w:rPr>
      </w:pPr>
    </w:p>
    <w:p>
      <w:pPr>
        <w:ind w:left="400" w:right="439"/>
        <w:spacing w:after="0" w:line="254" w:lineRule="auto"/>
        <w:rPr>
          <w:sz w:val="20"/>
          <w:szCs w:val="20"/>
          <w:color w:val="auto"/>
        </w:rPr>
      </w:pPr>
      <w:r>
        <w:rPr>
          <w:rFonts w:ascii="Arial" w:cs="Arial" w:eastAsia="Arial" w:hAnsi="Arial"/>
          <w:sz w:val="16"/>
          <w:szCs w:val="16"/>
          <w:color w:val="auto"/>
        </w:rPr>
        <w:t>We do not intend to bring any proposals to the Annual Meeting other than Proposals 1, 2 and 3. As noted above, our Bylaws require stockholders to give advance notice of any proposal intended to be presented at an annual meeting. The deadline for this notice has passed, and we did not receive any such notice made in compliance with our Bylaws. If any other matter properly comes before our stockholders for a vote at the Annual Meeting, the persons named in the accompanying proxy card intend to vote the shares represented by them in accordance with their best judgment.</w:t>
      </w:r>
    </w:p>
    <w:p>
      <w:pPr>
        <w:spacing w:after="0" w:line="122" w:lineRule="exact"/>
        <w:rPr>
          <w:sz w:val="20"/>
          <w:szCs w:val="20"/>
          <w:color w:val="auto"/>
        </w:rPr>
      </w:pPr>
    </w:p>
    <w:p>
      <w:pPr>
        <w:ind w:left="400" w:right="1179"/>
        <w:spacing w:after="0" w:line="270" w:lineRule="auto"/>
        <w:rPr>
          <w:sz w:val="20"/>
          <w:szCs w:val="20"/>
          <w:color w:val="auto"/>
        </w:rPr>
      </w:pPr>
      <w:r>
        <w:rPr>
          <w:rFonts w:ascii="Arial" w:cs="Arial" w:eastAsia="Arial" w:hAnsi="Arial"/>
          <w:sz w:val="34"/>
          <w:szCs w:val="34"/>
          <w:b w:val="1"/>
          <w:bCs w:val="1"/>
          <w:color w:val="auto"/>
        </w:rPr>
        <w:t>Instructions for Attending the Annual Meeting Virtually</w:t>
      </w:r>
    </w:p>
    <w:p>
      <w:pPr>
        <w:spacing w:after="0" w:line="3" w:lineRule="exact"/>
        <w:rPr>
          <w:sz w:val="20"/>
          <w:szCs w:val="20"/>
          <w:color w:val="auto"/>
        </w:rPr>
      </w:pPr>
    </w:p>
    <w:p>
      <w:pPr>
        <w:ind w:left="400" w:right="439"/>
        <w:spacing w:after="0" w:line="254" w:lineRule="auto"/>
        <w:rPr>
          <w:sz w:val="20"/>
          <w:szCs w:val="20"/>
          <w:color w:val="auto"/>
        </w:rPr>
      </w:pPr>
      <w:r>
        <w:rPr>
          <w:rFonts w:ascii="Arial" w:cs="Arial" w:eastAsia="Arial" w:hAnsi="Arial"/>
          <w:sz w:val="16"/>
          <w:szCs w:val="16"/>
          <w:color w:val="auto"/>
        </w:rPr>
        <w:t xml:space="preserve">We intend to conduct the Annual Meeting both in-person and online via live webcast. However, we may impose additional procedures or limitations on in-person meeting attendees, or we may decide to hold the meeting entirely online (i.e., a virtual-only meeting). We will announce any changes to the Annual Meeting via a press release and the filing of additional soliciting materials with the Securities and Exchange Commission, and we will also announce any changes on our proxy website, located at </w:t>
      </w:r>
      <w:r>
        <w:rPr>
          <w:rFonts w:ascii="Arial" w:cs="Arial" w:eastAsia="Arial" w:hAnsi="Arial"/>
          <w:sz w:val="16"/>
          <w:szCs w:val="16"/>
          <w:i w:val="1"/>
          <w:iCs w:val="1"/>
          <w:color w:val="auto"/>
        </w:rPr>
        <w:t>https://ir.rymanhp.com/proxy-materials-1</w:t>
      </w:r>
      <w:r>
        <w:rPr>
          <w:rFonts w:ascii="Arial" w:cs="Arial" w:eastAsia="Arial" w:hAnsi="Arial"/>
          <w:sz w:val="16"/>
          <w:szCs w:val="16"/>
          <w:color w:val="auto"/>
        </w:rPr>
        <w:t>. We encourage you to check this website in advance if you plan to attend the Annual Meeting in person.</w:t>
      </w:r>
    </w:p>
    <w:p>
      <w:pPr>
        <w:spacing w:after="0" w:line="33" w:lineRule="exact"/>
        <w:rPr>
          <w:sz w:val="20"/>
          <w:szCs w:val="20"/>
          <w:color w:val="auto"/>
        </w:rPr>
      </w:pPr>
    </w:p>
    <w:p>
      <w:pPr>
        <w:ind w:left="400" w:right="699"/>
        <w:spacing w:after="0" w:line="266" w:lineRule="auto"/>
        <w:rPr>
          <w:sz w:val="20"/>
          <w:szCs w:val="20"/>
          <w:color w:val="auto"/>
        </w:rPr>
      </w:pPr>
      <w:r>
        <w:rPr>
          <w:rFonts w:ascii="Arial" w:cs="Arial" w:eastAsia="Arial" w:hAnsi="Arial"/>
          <w:sz w:val="16"/>
          <w:szCs w:val="16"/>
          <w:color w:val="auto"/>
        </w:rPr>
        <w:t xml:space="preserve">To participate in the Annual Meeting virtually, visit </w:t>
      </w:r>
      <w:r>
        <w:rPr>
          <w:rFonts w:ascii="Arial" w:cs="Arial" w:eastAsia="Arial" w:hAnsi="Arial"/>
          <w:sz w:val="16"/>
          <w:szCs w:val="16"/>
          <w:i w:val="1"/>
          <w:iCs w:val="1"/>
          <w:color w:val="auto"/>
        </w:rPr>
        <w:t>www.virtualshareholdermeeting.com/RHP2025</w:t>
      </w:r>
      <w:r>
        <w:rPr>
          <w:rFonts w:ascii="Arial" w:cs="Arial" w:eastAsia="Arial" w:hAnsi="Arial"/>
          <w:sz w:val="16"/>
          <w:szCs w:val="16"/>
          <w:color w:val="auto"/>
        </w:rPr>
        <w:t xml:space="preserve"> and enter the control number included on your proxy materials. You may begin to log into the meeting platform beginning at 9:45 a.m. central time on May 8, 2025. The Annual Meeting will begin promptly at 10:00 a.m. central time.</w:t>
      </w:r>
    </w:p>
    <w:p>
      <w:pPr>
        <w:spacing w:after="0" w:line="23" w:lineRule="exact"/>
        <w:rPr>
          <w:sz w:val="20"/>
          <w:szCs w:val="20"/>
          <w:color w:val="auto"/>
        </w:rPr>
      </w:pPr>
    </w:p>
    <w:p>
      <w:pPr>
        <w:ind w:left="400" w:right="419"/>
        <w:spacing w:after="0" w:line="254" w:lineRule="auto"/>
        <w:rPr>
          <w:sz w:val="20"/>
          <w:szCs w:val="20"/>
          <w:color w:val="auto"/>
        </w:rPr>
      </w:pPr>
      <w:r>
        <w:rPr>
          <w:rFonts w:ascii="Arial" w:cs="Arial" w:eastAsia="Arial" w:hAnsi="Arial"/>
          <w:sz w:val="16"/>
          <w:szCs w:val="16"/>
          <w:color w:val="auto"/>
        </w:rPr>
        <w:t>The virtual meeting platform is fully supported across browsers (Internet Explorer, Chrome and Safari) and devices (including computers, tablets and cell phones) running the most updated version of applicable software. Participants should ensure that they have a reliable WiFi connection whenever they intend to participate in the Annual Meeting. Participants should allow time to log in and ensure that they can hear streaming audio prior to the start of the meeting. If you encounter any difficulties accessing the virtual meeting during the check-in or meeting time, please call the technical support number that will be posted on the virtual meeting log-in page.</w:t>
      </w:r>
    </w:p>
    <w:p>
      <w:pPr>
        <w:spacing w:after="0" w:line="47" w:lineRule="exact"/>
        <w:rPr>
          <w:sz w:val="20"/>
          <w:szCs w:val="20"/>
          <w:color w:val="auto"/>
        </w:rPr>
      </w:pPr>
    </w:p>
    <w:p>
      <w:pPr>
        <w:ind w:left="400" w:right="419"/>
        <w:spacing w:after="0" w:line="252" w:lineRule="auto"/>
        <w:rPr>
          <w:sz w:val="20"/>
          <w:szCs w:val="20"/>
          <w:color w:val="auto"/>
        </w:rPr>
      </w:pPr>
      <w:r>
        <w:rPr>
          <w:rFonts w:ascii="Arial" w:cs="Arial" w:eastAsia="Arial" w:hAnsi="Arial"/>
          <w:sz w:val="16"/>
          <w:szCs w:val="16"/>
          <w:color w:val="auto"/>
        </w:rPr>
        <w:t xml:space="preserve">If you wish to submit a question prior to the Annual Meeting, you may do so beginning at 9:00 a.m. eastern time on April 18, 2025, until 11:59 p.m. eastern time on April 25, 2025, by logging into www.proxyvote.com and entering your control number included on your proxy materials. Once past the login screen, click on “Question for Management”, type in your question and click “Submit”. In addition,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will re-open for questions beginning at 8:30 a.m. eastern time on May 5, 2025 until 11:59 p.m. eastern time on May 7, 2025. If you would like to submit your question during the Annual Meeting, log into the virtual meeting platform at </w:t>
      </w:r>
      <w:r>
        <w:rPr>
          <w:rFonts w:ascii="Arial" w:cs="Arial" w:eastAsia="Arial" w:hAnsi="Arial"/>
          <w:sz w:val="16"/>
          <w:szCs w:val="16"/>
          <w:i w:val="1"/>
          <w:iCs w:val="1"/>
          <w:color w:val="auto"/>
        </w:rPr>
        <w:t>www.virtualshareholdermeeting.com/RHP2025</w:t>
      </w:r>
      <w:r>
        <w:rPr>
          <w:rFonts w:ascii="Arial" w:cs="Arial" w:eastAsia="Arial" w:hAnsi="Arial"/>
          <w:sz w:val="16"/>
          <w:szCs w:val="16"/>
          <w:color w:val="auto"/>
        </w:rPr>
        <w:t>, type your question into the “Ask a Question” field and click</w:t>
      </w:r>
      <w:r>
        <w:rPr>
          <w:rFonts w:ascii="Arial" w:cs="Arial" w:eastAsia="Arial" w:hAnsi="Arial"/>
          <w:sz w:val="16"/>
          <w:szCs w:val="16"/>
          <w:i w:val="1"/>
          <w:iCs w:val="1"/>
          <w:color w:val="auto"/>
        </w:rPr>
        <w:t xml:space="preserve"> </w:t>
      </w:r>
      <w:r>
        <w:rPr>
          <w:rFonts w:ascii="Arial" w:cs="Arial" w:eastAsia="Arial" w:hAnsi="Arial"/>
          <w:sz w:val="16"/>
          <w:szCs w:val="16"/>
          <w:color w:val="auto"/>
        </w:rPr>
        <w:t>“Submit”.</w:t>
      </w:r>
    </w:p>
    <w:p>
      <w:pPr>
        <w:spacing w:after="0" w:line="34" w:lineRule="exact"/>
        <w:rPr>
          <w:sz w:val="20"/>
          <w:szCs w:val="20"/>
          <w:color w:val="auto"/>
        </w:rPr>
      </w:pPr>
    </w:p>
    <w:p>
      <w:pPr>
        <w:ind w:left="400" w:right="439"/>
        <w:spacing w:after="0" w:line="251" w:lineRule="auto"/>
        <w:rPr>
          <w:sz w:val="20"/>
          <w:szCs w:val="20"/>
          <w:color w:val="auto"/>
        </w:rPr>
      </w:pPr>
      <w:r>
        <w:rPr>
          <w:rFonts w:ascii="Arial" w:cs="Arial" w:eastAsia="Arial" w:hAnsi="Arial"/>
          <w:sz w:val="16"/>
          <w:szCs w:val="16"/>
          <w:color w:val="auto"/>
        </w:rPr>
        <w:t xml:space="preserve">Questions pertinent to meeting matters will be answered during the question and answer period immediately following the formal business portion of the Annual Meeting. In order to give as many shareholders as possible the opportunity to ask questions, each shareholder will be limited to one question. Questions regarding personal matters, such as employment or service-related issues, or other matters not deemed pertinent to meeting matters or otherwise suitable for discussion at the meeting (in the discretion of the presiding officer at the meeting) will not be answered. Any questions suitable for discussion at the meeting that cannot be answered during the meeting due to time constraints will be posted online and answered at </w:t>
      </w:r>
      <w:r>
        <w:rPr>
          <w:rFonts w:ascii="Arial" w:cs="Arial" w:eastAsia="Arial" w:hAnsi="Arial"/>
          <w:sz w:val="16"/>
          <w:szCs w:val="16"/>
          <w:i w:val="1"/>
          <w:iCs w:val="1"/>
          <w:color w:val="auto"/>
        </w:rPr>
        <w:t>https://ir.rymanhp.com/proxy-materials-1</w:t>
      </w:r>
      <w:r>
        <w:rPr>
          <w:rFonts w:ascii="Arial" w:cs="Arial" w:eastAsia="Arial" w:hAnsi="Arial"/>
          <w:sz w:val="16"/>
          <w:szCs w:val="16"/>
          <w:color w:val="auto"/>
        </w:rPr>
        <w:t xml:space="preserve"> (and such questions (and answers) will be available as soon as practicable after the meeting and will remain available for two weeks after posting).</w:t>
      </w:r>
    </w:p>
    <w:p>
      <w:pPr>
        <w:spacing w:after="0" w:line="64"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By Order of the Board of Directors,</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Scott J. Lynn, Secretary</w:t>
      </w:r>
    </w:p>
    <w:p>
      <w:pPr>
        <w:spacing w:after="0" w:line="5"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Nashville, Tennessee</w:t>
      </w:r>
    </w:p>
    <w:p>
      <w:pPr>
        <w:spacing w:after="0" w:line="5"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April 4, 2025</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8" w:name="page89"/>
    <w:bookmarkEnd w:id="88"/>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41"/>
          <w:szCs w:val="41"/>
          <w:b w:val="1"/>
          <w:bCs w:val="1"/>
          <w:color w:val="auto"/>
        </w:rPr>
        <w:t>Appendix A</w:t>
      </w:r>
    </w:p>
    <w:p>
      <w:pPr>
        <w:spacing w:after="0" w:line="43" w:lineRule="exact"/>
        <w:rPr>
          <w:sz w:val="20"/>
          <w:szCs w:val="20"/>
          <w:color w:val="auto"/>
        </w:rPr>
      </w:pPr>
    </w:p>
    <w:p>
      <w:pPr>
        <w:ind w:left="400" w:right="1119"/>
        <w:spacing w:after="0" w:line="269" w:lineRule="auto"/>
        <w:rPr>
          <w:sz w:val="20"/>
          <w:szCs w:val="20"/>
          <w:color w:val="auto"/>
        </w:rPr>
      </w:pPr>
      <w:r>
        <w:rPr>
          <w:rFonts w:ascii="Arial" w:cs="Arial" w:eastAsia="Arial" w:hAnsi="Arial"/>
          <w:sz w:val="41"/>
          <w:szCs w:val="41"/>
          <w:b w:val="1"/>
          <w:bCs w:val="1"/>
          <w:color w:val="auto"/>
        </w:rPr>
        <w:t>Reconciliation of Non-GAAP Financial Measures to GAAP Measures</w:t>
      </w:r>
    </w:p>
    <w:p>
      <w:pPr>
        <w:spacing w:after="0" w:line="32" w:lineRule="exact"/>
        <w:rPr>
          <w:sz w:val="20"/>
          <w:szCs w:val="20"/>
          <w:color w:val="auto"/>
        </w:rPr>
      </w:pPr>
    </w:p>
    <w:p>
      <w:pPr>
        <w:ind w:left="1180" w:right="1219" w:firstLine="358"/>
        <w:spacing w:after="0" w:line="216" w:lineRule="auto"/>
        <w:rPr>
          <w:sz w:val="20"/>
          <w:szCs w:val="20"/>
          <w:color w:val="auto"/>
        </w:rPr>
      </w:pPr>
      <w:r>
        <w:rPr>
          <w:rFonts w:ascii="Arial" w:cs="Arial" w:eastAsia="Arial" w:hAnsi="Arial"/>
          <w:sz w:val="16"/>
          <w:szCs w:val="16"/>
          <w:b w:val="1"/>
          <w:bCs w:val="1"/>
          <w:color w:val="auto"/>
        </w:rPr>
        <w:t>Reconciliation of FFO</w:t>
      </w:r>
      <w:r>
        <w:rPr>
          <w:rFonts w:ascii="Arial" w:cs="Arial" w:eastAsia="Arial" w:hAnsi="Arial"/>
          <w:sz w:val="26"/>
          <w:szCs w:val="26"/>
          <w:b w:val="1"/>
          <w:bCs w:val="1"/>
          <w:color w:val="auto"/>
          <w:vertAlign w:val="superscript"/>
        </w:rPr>
        <w:t>(1)</w:t>
      </w:r>
      <w:r>
        <w:rPr>
          <w:rFonts w:ascii="Arial" w:cs="Arial" w:eastAsia="Arial" w:hAnsi="Arial"/>
          <w:sz w:val="16"/>
          <w:szCs w:val="16"/>
          <w:b w:val="1"/>
          <w:bCs w:val="1"/>
          <w:color w:val="auto"/>
        </w:rPr>
        <w:t xml:space="preserve"> Available to Common Stockholders and Unit Holders and Adjusted FFO Available to Common Stockholders and Unit Holders to Net Income</w:t>
      </w: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46"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3600" w:type="dxa"/>
            <w:vAlign w:val="bottom"/>
            <w:tcBorders>
              <w:bottom w:val="single" w:sz="8" w:color="auto"/>
            </w:tcBorders>
            <w:gridSpan w:val="14"/>
          </w:tcPr>
          <w:p>
            <w:pPr>
              <w:jc w:val="right"/>
              <w:ind w:right="400"/>
              <w:spacing w:after="0"/>
              <w:rPr>
                <w:sz w:val="20"/>
                <w:szCs w:val="20"/>
                <w:color w:val="auto"/>
              </w:rPr>
            </w:pPr>
            <w:r>
              <w:rPr>
                <w:rFonts w:ascii="Arial" w:cs="Arial" w:eastAsia="Arial" w:hAnsi="Arial"/>
                <w:sz w:val="16"/>
                <w:szCs w:val="16"/>
                <w:b w:val="1"/>
                <w:bCs w:val="1"/>
                <w:color w:val="auto"/>
              </w:rPr>
              <w:t>Twelve Months Ended December 31,</w:t>
            </w:r>
          </w:p>
        </w:tc>
        <w:tc>
          <w:tcPr>
            <w:tcW w:w="0" w:type="dxa"/>
            <w:vAlign w:val="bottom"/>
          </w:tcPr>
          <w:p>
            <w:pPr>
              <w:spacing w:after="0"/>
              <w:rPr>
                <w:sz w:val="1"/>
                <w:szCs w:val="1"/>
                <w:color w:val="auto"/>
              </w:rPr>
            </w:pPr>
          </w:p>
        </w:tc>
      </w:tr>
      <w:tr>
        <w:trPr>
          <w:trHeight w:val="196"/>
        </w:trPr>
        <w:tc>
          <w:tcPr>
            <w:tcW w:w="4360" w:type="dxa"/>
            <w:vAlign w:val="bottom"/>
            <w:vMerge w:val="restart"/>
          </w:tcPr>
          <w:p>
            <w:pPr>
              <w:spacing w:after="0"/>
              <w:rPr>
                <w:sz w:val="20"/>
                <w:szCs w:val="20"/>
                <w:color w:val="auto"/>
              </w:rPr>
            </w:pPr>
            <w:r>
              <w:rPr>
                <w:rFonts w:ascii="Arial" w:cs="Arial" w:eastAsia="Arial" w:hAnsi="Arial"/>
                <w:sz w:val="16"/>
                <w:szCs w:val="16"/>
                <w:b w:val="1"/>
                <w:bCs w:val="1"/>
                <w:color w:val="auto"/>
              </w:rPr>
              <w:t>Net income</w:t>
            </w:r>
            <w:r>
              <w:rPr>
                <w:rFonts w:ascii="Arial" w:cs="Arial" w:eastAsia="Arial" w:hAnsi="Arial"/>
                <w:sz w:val="26"/>
                <w:szCs w:val="26"/>
                <w:b w:val="1"/>
                <w:bCs w:val="1"/>
                <w:color w:val="auto"/>
                <w:vertAlign w:val="superscript"/>
              </w:rPr>
              <w:t>(2)</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8"/>
              </w:rPr>
              <w:t>$280,190</w:t>
            </w:r>
          </w:p>
        </w:tc>
        <w:tc>
          <w:tcPr>
            <w:tcW w:w="80" w:type="dxa"/>
            <w:vAlign w:val="bottom"/>
          </w:tcPr>
          <w:p>
            <w:pPr>
              <w:spacing w:after="0"/>
              <w:rPr>
                <w:sz w:val="19"/>
                <w:szCs w:val="19"/>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$341,800</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$134,948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w w:val="96"/>
              </w:rPr>
              <w:t>(194,801)</w:t>
            </w:r>
          </w:p>
        </w:tc>
        <w:tc>
          <w:tcPr>
            <w:tcW w:w="0" w:type="dxa"/>
            <w:vAlign w:val="bottom"/>
          </w:tcPr>
          <w:p>
            <w:pPr>
              <w:spacing w:after="0"/>
              <w:rPr>
                <w:sz w:val="1"/>
                <w:szCs w:val="1"/>
                <w:color w:val="auto"/>
              </w:rPr>
            </w:pPr>
          </w:p>
        </w:tc>
      </w:tr>
      <w:tr>
        <w:trPr>
          <w:trHeight w:val="215"/>
        </w:trPr>
        <w:tc>
          <w:tcPr>
            <w:tcW w:w="4360" w:type="dxa"/>
            <w:vAlign w:val="bottom"/>
          </w:tcPr>
          <w:p>
            <w:pPr>
              <w:ind w:left="360"/>
              <w:spacing w:after="0"/>
              <w:rPr>
                <w:sz w:val="20"/>
                <w:szCs w:val="20"/>
                <w:color w:val="auto"/>
              </w:rPr>
            </w:pPr>
            <w:r>
              <w:rPr>
                <w:rFonts w:ascii="Arial" w:cs="Arial" w:eastAsia="Arial" w:hAnsi="Arial"/>
                <w:sz w:val="16"/>
                <w:szCs w:val="16"/>
                <w:color w:val="auto"/>
              </w:rPr>
              <w:t>Noncontrolling interest in consolidated joint venture</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(6,760)</w:t>
            </w:r>
          </w:p>
        </w:tc>
        <w:tc>
          <w:tcPr>
            <w:tcW w:w="920" w:type="dxa"/>
            <w:vAlign w:val="bottom"/>
            <w:gridSpan w:val="4"/>
          </w:tcPr>
          <w:p>
            <w:pPr>
              <w:jc w:val="right"/>
              <w:ind w:right="20"/>
              <w:spacing w:after="0"/>
              <w:rPr>
                <w:sz w:val="20"/>
                <w:szCs w:val="20"/>
                <w:color w:val="auto"/>
              </w:rPr>
            </w:pPr>
            <w:r>
              <w:rPr>
                <w:rFonts w:ascii="Arial" w:cs="Arial" w:eastAsia="Arial" w:hAnsi="Arial"/>
                <w:sz w:val="16"/>
                <w:szCs w:val="16"/>
                <w:color w:val="auto"/>
              </w:rPr>
              <w:t>(28,465)</w:t>
            </w:r>
          </w:p>
        </w:tc>
        <w:tc>
          <w:tcPr>
            <w:tcW w:w="940" w:type="dxa"/>
            <w:vAlign w:val="bottom"/>
            <w:gridSpan w:val="3"/>
          </w:tcPr>
          <w:p>
            <w:pPr>
              <w:jc w:val="right"/>
              <w:ind w:right="20"/>
              <w:spacing w:after="0"/>
              <w:rPr>
                <w:sz w:val="20"/>
                <w:szCs w:val="20"/>
                <w:color w:val="auto"/>
              </w:rPr>
            </w:pPr>
            <w:r>
              <w:rPr>
                <w:rFonts w:ascii="Arial" w:cs="Arial" w:eastAsia="Arial" w:hAnsi="Arial"/>
                <w:sz w:val="16"/>
                <w:szCs w:val="16"/>
                <w:color w:val="auto"/>
              </w:rPr>
              <w:t>(5,032)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16,501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360" w:type="dxa"/>
            <w:vAlign w:val="bottom"/>
            <w:vMerge w:val="restart"/>
          </w:tcPr>
          <w:p>
            <w:pPr>
              <w:spacing w:after="0"/>
              <w:rPr>
                <w:sz w:val="20"/>
                <w:szCs w:val="20"/>
                <w:color w:val="auto"/>
              </w:rPr>
            </w:pPr>
            <w:r>
              <w:rPr>
                <w:rFonts w:ascii="Arial" w:cs="Arial" w:eastAsia="Arial" w:hAnsi="Arial"/>
                <w:sz w:val="16"/>
                <w:szCs w:val="16"/>
                <w:b w:val="1"/>
                <w:bCs w:val="1"/>
                <w:color w:val="auto"/>
              </w:rPr>
              <w:t>Net income available to common stockholders and</w:t>
            </w: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3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Arial" w:cs="Arial" w:eastAsia="Arial" w:hAnsi="Arial"/>
                <w:sz w:val="16"/>
                <w:szCs w:val="16"/>
                <w:b w:val="1"/>
                <w:bCs w:val="1"/>
                <w:color w:val="auto"/>
              </w:rPr>
              <w:t>unit holders</w:t>
            </w:r>
          </w:p>
        </w:tc>
        <w:tc>
          <w:tcPr>
            <w:tcW w:w="680" w:type="dxa"/>
            <w:vAlign w:val="bottom"/>
          </w:tcPr>
          <w:p>
            <w:pPr>
              <w:jc w:val="right"/>
              <w:spacing w:after="0"/>
              <w:rPr>
                <w:sz w:val="20"/>
                <w:szCs w:val="20"/>
                <w:color w:val="auto"/>
              </w:rPr>
            </w:pPr>
            <w:r>
              <w:rPr>
                <w:rFonts w:ascii="Arial" w:cs="Arial" w:eastAsia="Arial" w:hAnsi="Arial"/>
                <w:sz w:val="16"/>
                <w:szCs w:val="16"/>
                <w:color w:val="auto"/>
                <w:w w:val="98"/>
              </w:rPr>
              <w:t>$273,430</w:t>
            </w:r>
          </w:p>
        </w:tc>
        <w:tc>
          <w:tcPr>
            <w:tcW w:w="80" w:type="dxa"/>
            <w:vAlign w:val="bottom"/>
          </w:tcPr>
          <w:p>
            <w:pPr>
              <w:spacing w:after="0"/>
              <w:rPr>
                <w:sz w:val="17"/>
                <w:szCs w:val="17"/>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$313,335</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$129,916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w w:val="96"/>
              </w:rPr>
              <w:t>(178,300)</w:t>
            </w:r>
          </w:p>
        </w:tc>
        <w:tc>
          <w:tcPr>
            <w:tcW w:w="0" w:type="dxa"/>
            <w:vAlign w:val="bottom"/>
          </w:tcPr>
          <w:p>
            <w:pPr>
              <w:spacing w:after="0"/>
              <w:rPr>
                <w:sz w:val="1"/>
                <w:szCs w:val="1"/>
                <w:color w:val="auto"/>
              </w:rPr>
            </w:pPr>
          </w:p>
        </w:tc>
      </w:tr>
      <w:tr>
        <w:trPr>
          <w:trHeight w:val="203"/>
        </w:trPr>
        <w:tc>
          <w:tcPr>
            <w:tcW w:w="4360" w:type="dxa"/>
            <w:vAlign w:val="bottom"/>
          </w:tcPr>
          <w:p>
            <w:pPr>
              <w:ind w:left="360"/>
              <w:spacing w:after="0"/>
              <w:rPr>
                <w:sz w:val="20"/>
                <w:szCs w:val="20"/>
                <w:color w:val="auto"/>
              </w:rPr>
            </w:pPr>
            <w:r>
              <w:rPr>
                <w:rFonts w:ascii="Arial" w:cs="Arial" w:eastAsia="Arial" w:hAnsi="Arial"/>
                <w:sz w:val="16"/>
                <w:szCs w:val="16"/>
                <w:color w:val="auto"/>
              </w:rPr>
              <w:t>Depreciation &amp; amortization</w:t>
            </w:r>
          </w:p>
        </w:tc>
        <w:tc>
          <w:tcPr>
            <w:tcW w:w="680" w:type="dxa"/>
            <w:vAlign w:val="bottom"/>
          </w:tcPr>
          <w:p>
            <w:pPr>
              <w:jc w:val="right"/>
              <w:spacing w:after="0"/>
              <w:rPr>
                <w:sz w:val="20"/>
                <w:szCs w:val="20"/>
                <w:color w:val="auto"/>
              </w:rPr>
            </w:pPr>
            <w:r>
              <w:rPr>
                <w:rFonts w:ascii="Arial" w:cs="Arial" w:eastAsia="Arial" w:hAnsi="Arial"/>
                <w:sz w:val="16"/>
                <w:szCs w:val="16"/>
                <w:color w:val="auto"/>
              </w:rPr>
              <w:t>235,437</w:t>
            </w:r>
          </w:p>
        </w:tc>
        <w:tc>
          <w:tcPr>
            <w:tcW w:w="8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211,064</w:t>
            </w:r>
          </w:p>
        </w:tc>
        <w:tc>
          <w:tcPr>
            <w:tcW w:w="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208,494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220,211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360"/>
              <w:spacing w:after="0"/>
              <w:rPr>
                <w:sz w:val="20"/>
                <w:szCs w:val="20"/>
                <w:color w:val="auto"/>
              </w:rPr>
            </w:pPr>
            <w:r>
              <w:rPr>
                <w:rFonts w:ascii="Arial" w:cs="Arial" w:eastAsia="Arial" w:hAnsi="Arial"/>
                <w:sz w:val="16"/>
                <w:szCs w:val="16"/>
                <w:color w:val="auto"/>
              </w:rPr>
              <w:t>Adjustments for noncontrolling interest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(8,856)</w:t>
            </w:r>
          </w:p>
        </w:tc>
        <w:tc>
          <w:tcPr>
            <w:tcW w:w="920" w:type="dxa"/>
            <w:vAlign w:val="bottom"/>
            <w:gridSpan w:val="4"/>
          </w:tcPr>
          <w:p>
            <w:pPr>
              <w:jc w:val="right"/>
              <w:ind w:right="20"/>
              <w:spacing w:after="0"/>
              <w:rPr>
                <w:sz w:val="20"/>
                <w:szCs w:val="20"/>
                <w:color w:val="auto"/>
              </w:rPr>
            </w:pPr>
            <w:r>
              <w:rPr>
                <w:rFonts w:ascii="Arial" w:cs="Arial" w:eastAsia="Arial" w:hAnsi="Arial"/>
                <w:sz w:val="16"/>
                <w:szCs w:val="16"/>
                <w:color w:val="auto"/>
              </w:rPr>
              <w:t>(7,083)</w:t>
            </w:r>
          </w:p>
        </w:tc>
        <w:tc>
          <w:tcPr>
            <w:tcW w:w="940" w:type="dxa"/>
            <w:vAlign w:val="bottom"/>
            <w:gridSpan w:val="3"/>
          </w:tcPr>
          <w:p>
            <w:pPr>
              <w:jc w:val="right"/>
              <w:ind w:right="20"/>
              <w:spacing w:after="0"/>
              <w:rPr>
                <w:sz w:val="20"/>
                <w:szCs w:val="20"/>
                <w:color w:val="auto"/>
              </w:rPr>
            </w:pPr>
            <w:r>
              <w:rPr>
                <w:rFonts w:ascii="Arial" w:cs="Arial" w:eastAsia="Arial" w:hAnsi="Arial"/>
                <w:sz w:val="16"/>
                <w:szCs w:val="16"/>
                <w:color w:val="auto"/>
              </w:rPr>
              <w:t>(3,346)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(11,069)</w:t>
            </w:r>
          </w:p>
        </w:tc>
        <w:tc>
          <w:tcPr>
            <w:tcW w:w="0" w:type="dxa"/>
            <w:vAlign w:val="bottom"/>
          </w:tcPr>
          <w:p>
            <w:pPr>
              <w:spacing w:after="0"/>
              <w:rPr>
                <w:sz w:val="1"/>
                <w:szCs w:val="1"/>
                <w:color w:val="auto"/>
              </w:rPr>
            </w:pPr>
          </w:p>
        </w:tc>
      </w:tr>
      <w:tr>
        <w:trPr>
          <w:trHeight w:val="215"/>
        </w:trPr>
        <w:tc>
          <w:tcPr>
            <w:tcW w:w="4360" w:type="dxa"/>
            <w:vAlign w:val="bottom"/>
          </w:tcPr>
          <w:p>
            <w:pPr>
              <w:ind w:left="360"/>
              <w:spacing w:after="0"/>
              <w:rPr>
                <w:sz w:val="20"/>
                <w:szCs w:val="20"/>
                <w:color w:val="auto"/>
              </w:rPr>
            </w:pPr>
            <w:r>
              <w:rPr>
                <w:rFonts w:ascii="Arial" w:cs="Arial" w:eastAsia="Arial" w:hAnsi="Arial"/>
                <w:sz w:val="16"/>
                <w:szCs w:val="16"/>
                <w:color w:val="auto"/>
              </w:rPr>
              <w:t>Pro rata adjustments from joint ventures</w:t>
            </w: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6"/>
                <w:szCs w:val="16"/>
                <w:color w:val="auto"/>
              </w:rPr>
              <w:t>73</w:t>
            </w: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360" w:type="dxa"/>
            <w:vAlign w:val="bottom"/>
            <w:vMerge w:val="restart"/>
          </w:tcPr>
          <w:p>
            <w:pPr>
              <w:spacing w:after="0"/>
              <w:rPr>
                <w:sz w:val="20"/>
                <w:szCs w:val="20"/>
                <w:color w:val="auto"/>
              </w:rPr>
            </w:pPr>
            <w:r>
              <w:rPr>
                <w:rFonts w:ascii="Arial" w:cs="Arial" w:eastAsia="Arial" w:hAnsi="Arial"/>
                <w:sz w:val="16"/>
                <w:szCs w:val="16"/>
                <w:b w:val="1"/>
                <w:bCs w:val="1"/>
                <w:color w:val="auto"/>
              </w:rPr>
              <w:t>FFO available to common stockholders and unit</w:t>
            </w: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3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20"/>
                <w:szCs w:val="20"/>
                <w:color w:val="auto"/>
              </w:rPr>
            </w:pPr>
            <w:r>
              <w:rPr>
                <w:rFonts w:ascii="Arial" w:cs="Arial" w:eastAsia="Arial" w:hAnsi="Arial"/>
                <w:sz w:val="16"/>
                <w:szCs w:val="16"/>
                <w:b w:val="1"/>
                <w:bCs w:val="1"/>
                <w:color w:val="auto"/>
              </w:rPr>
              <w:t>holders</w:t>
            </w:r>
          </w:p>
        </w:tc>
        <w:tc>
          <w:tcPr>
            <w:tcW w:w="680" w:type="dxa"/>
            <w:vAlign w:val="bottom"/>
          </w:tcPr>
          <w:p>
            <w:pPr>
              <w:jc w:val="right"/>
              <w:spacing w:after="0"/>
              <w:rPr>
                <w:sz w:val="20"/>
                <w:szCs w:val="20"/>
                <w:color w:val="auto"/>
              </w:rPr>
            </w:pPr>
            <w:r>
              <w:rPr>
                <w:rFonts w:ascii="Arial" w:cs="Arial" w:eastAsia="Arial" w:hAnsi="Arial"/>
                <w:sz w:val="16"/>
                <w:szCs w:val="16"/>
                <w:color w:val="auto"/>
                <w:w w:val="98"/>
              </w:rPr>
              <w:t>$500,016</w:t>
            </w:r>
          </w:p>
        </w:tc>
        <w:tc>
          <w:tcPr>
            <w:tcW w:w="80" w:type="dxa"/>
            <w:vAlign w:val="bottom"/>
          </w:tcPr>
          <w:p>
            <w:pPr>
              <w:spacing w:after="0"/>
              <w:rPr>
                <w:sz w:val="17"/>
                <w:szCs w:val="17"/>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$517,389</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$335,156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30,915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360"/>
              <w:spacing w:after="0"/>
              <w:rPr>
                <w:sz w:val="20"/>
                <w:szCs w:val="20"/>
                <w:color w:val="auto"/>
              </w:rPr>
            </w:pPr>
            <w:r>
              <w:rPr>
                <w:rFonts w:ascii="Arial" w:cs="Arial" w:eastAsia="Arial" w:hAnsi="Arial"/>
                <w:sz w:val="16"/>
                <w:szCs w:val="16"/>
                <w:color w:val="auto"/>
              </w:rPr>
              <w:t>Right-of-use asset amortization</w:t>
            </w:r>
          </w:p>
        </w:tc>
        <w:tc>
          <w:tcPr>
            <w:tcW w:w="680" w:type="dxa"/>
            <w:vAlign w:val="bottom"/>
          </w:tcPr>
          <w:p>
            <w:pPr>
              <w:jc w:val="right"/>
              <w:spacing w:after="0"/>
              <w:rPr>
                <w:sz w:val="20"/>
                <w:szCs w:val="20"/>
                <w:color w:val="auto"/>
              </w:rPr>
            </w:pPr>
            <w:r>
              <w:rPr>
                <w:rFonts w:ascii="Arial" w:cs="Arial" w:eastAsia="Arial" w:hAnsi="Arial"/>
                <w:sz w:val="16"/>
                <w:szCs w:val="16"/>
                <w:color w:val="auto"/>
              </w:rPr>
              <w:t>189</w:t>
            </w:r>
          </w:p>
        </w:tc>
        <w:tc>
          <w:tcPr>
            <w:tcW w:w="80" w:type="dxa"/>
            <w:vAlign w:val="bottom"/>
          </w:tcPr>
          <w:p>
            <w:pPr>
              <w:spacing w:after="0"/>
              <w:rPr>
                <w:sz w:val="17"/>
                <w:szCs w:val="17"/>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163</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122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3"/>
        </w:trPr>
        <w:tc>
          <w:tcPr>
            <w:tcW w:w="4360" w:type="dxa"/>
            <w:vAlign w:val="bottom"/>
          </w:tcPr>
          <w:p>
            <w:pPr>
              <w:ind w:left="360"/>
              <w:spacing w:after="0"/>
              <w:rPr>
                <w:sz w:val="20"/>
                <w:szCs w:val="20"/>
                <w:color w:val="auto"/>
              </w:rPr>
            </w:pPr>
            <w:r>
              <w:rPr>
                <w:rFonts w:ascii="Arial" w:cs="Arial" w:eastAsia="Arial" w:hAnsi="Arial"/>
                <w:sz w:val="16"/>
                <w:szCs w:val="16"/>
                <w:color w:val="auto"/>
              </w:rPr>
              <w:t>Non-cash lease expense</w:t>
            </w:r>
          </w:p>
        </w:tc>
        <w:tc>
          <w:tcPr>
            <w:tcW w:w="680" w:type="dxa"/>
            <w:vAlign w:val="bottom"/>
          </w:tcPr>
          <w:p>
            <w:pPr>
              <w:jc w:val="right"/>
              <w:spacing w:after="0"/>
              <w:rPr>
                <w:sz w:val="20"/>
                <w:szCs w:val="20"/>
                <w:color w:val="auto"/>
              </w:rPr>
            </w:pPr>
            <w:r>
              <w:rPr>
                <w:rFonts w:ascii="Arial" w:cs="Arial" w:eastAsia="Arial" w:hAnsi="Arial"/>
                <w:sz w:val="16"/>
                <w:szCs w:val="16"/>
                <w:color w:val="auto"/>
              </w:rPr>
              <w:t>3,501</w:t>
            </w:r>
          </w:p>
        </w:tc>
        <w:tc>
          <w:tcPr>
            <w:tcW w:w="80" w:type="dxa"/>
            <w:vAlign w:val="bottom"/>
          </w:tcPr>
          <w:p>
            <w:pPr>
              <w:spacing w:after="0"/>
              <w:rPr>
                <w:sz w:val="17"/>
                <w:szCs w:val="17"/>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5,710</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4,831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4,375</w:t>
            </w:r>
          </w:p>
        </w:tc>
        <w:tc>
          <w:tcPr>
            <w:tcW w:w="0" w:type="dxa"/>
            <w:vAlign w:val="bottom"/>
          </w:tcPr>
          <w:p>
            <w:pPr>
              <w:spacing w:after="0"/>
              <w:rPr>
                <w:sz w:val="1"/>
                <w:szCs w:val="1"/>
                <w:color w:val="auto"/>
              </w:rPr>
            </w:pPr>
          </w:p>
        </w:tc>
      </w:tr>
      <w:tr>
        <w:trPr>
          <w:trHeight w:val="204"/>
        </w:trPr>
        <w:tc>
          <w:tcPr>
            <w:tcW w:w="4360" w:type="dxa"/>
            <w:vAlign w:val="bottom"/>
          </w:tcPr>
          <w:p>
            <w:pPr>
              <w:ind w:left="360"/>
              <w:spacing w:after="0"/>
              <w:rPr>
                <w:sz w:val="20"/>
                <w:szCs w:val="20"/>
                <w:color w:val="auto"/>
              </w:rPr>
            </w:pPr>
            <w:r>
              <w:rPr>
                <w:rFonts w:ascii="Arial" w:cs="Arial" w:eastAsia="Arial" w:hAnsi="Arial"/>
                <w:sz w:val="16"/>
                <w:szCs w:val="16"/>
                <w:color w:val="auto"/>
              </w:rPr>
              <w:t>Pension settlement charge</w:t>
            </w:r>
          </w:p>
        </w:tc>
        <w:tc>
          <w:tcPr>
            <w:tcW w:w="680" w:type="dxa"/>
            <w:vAlign w:val="bottom"/>
          </w:tcPr>
          <w:p>
            <w:pPr>
              <w:jc w:val="right"/>
              <w:spacing w:after="0"/>
              <w:rPr>
                <w:sz w:val="20"/>
                <w:szCs w:val="20"/>
                <w:color w:val="auto"/>
              </w:rPr>
            </w:pPr>
            <w:r>
              <w:rPr>
                <w:rFonts w:ascii="Arial" w:cs="Arial" w:eastAsia="Arial" w:hAnsi="Arial"/>
                <w:sz w:val="16"/>
                <w:szCs w:val="16"/>
                <w:color w:val="auto"/>
              </w:rPr>
              <w:t>858</w:t>
            </w:r>
          </w:p>
        </w:tc>
        <w:tc>
          <w:tcPr>
            <w:tcW w:w="80" w:type="dxa"/>
            <w:vAlign w:val="bottom"/>
          </w:tcPr>
          <w:p>
            <w:pPr>
              <w:spacing w:after="0"/>
              <w:rPr>
                <w:sz w:val="17"/>
                <w:szCs w:val="17"/>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1,313</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1,894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42"/>
        </w:trPr>
        <w:tc>
          <w:tcPr>
            <w:tcW w:w="4360" w:type="dxa"/>
            <w:vAlign w:val="bottom"/>
          </w:tcPr>
          <w:p>
            <w:pPr>
              <w:ind w:left="360"/>
              <w:spacing w:after="0" w:line="241" w:lineRule="exact"/>
              <w:rPr>
                <w:sz w:val="20"/>
                <w:szCs w:val="20"/>
                <w:color w:val="auto"/>
              </w:rPr>
            </w:pPr>
            <w:r>
              <w:rPr>
                <w:rFonts w:ascii="Arial" w:cs="Arial" w:eastAsia="Arial" w:hAnsi="Arial"/>
                <w:sz w:val="16"/>
                <w:szCs w:val="16"/>
                <w:color w:val="auto"/>
              </w:rPr>
              <w:t>Pro rata adjustments from joint ventures</w:t>
            </w:r>
            <w:r>
              <w:rPr>
                <w:rFonts w:ascii="Arial" w:cs="Arial" w:eastAsia="Arial" w:hAnsi="Arial"/>
                <w:sz w:val="26"/>
                <w:szCs w:val="26"/>
                <w:color w:val="auto"/>
                <w:vertAlign w:val="superscript"/>
              </w:rPr>
              <w:t>(3)</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(272)</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10,508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360" w:type="dxa"/>
            <w:vAlign w:val="bottom"/>
          </w:tcPr>
          <w:p>
            <w:pPr>
              <w:ind w:left="360"/>
              <w:spacing w:after="0"/>
              <w:rPr>
                <w:sz w:val="20"/>
                <w:szCs w:val="20"/>
                <w:color w:val="auto"/>
              </w:rPr>
            </w:pPr>
            <w:r>
              <w:rPr>
                <w:rFonts w:ascii="Arial" w:cs="Arial" w:eastAsia="Arial" w:hAnsi="Arial"/>
                <w:sz w:val="16"/>
                <w:szCs w:val="16"/>
                <w:color w:val="auto"/>
              </w:rPr>
              <w:t>Gain on other assets</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(270)</w:t>
            </w:r>
          </w:p>
        </w:tc>
        <w:tc>
          <w:tcPr>
            <w:tcW w:w="18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469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02"/>
        </w:trPr>
        <w:tc>
          <w:tcPr>
            <w:tcW w:w="4360" w:type="dxa"/>
            <w:vAlign w:val="bottom"/>
          </w:tcPr>
          <w:p>
            <w:pPr>
              <w:ind w:left="360"/>
              <w:spacing w:after="0"/>
              <w:rPr>
                <w:sz w:val="20"/>
                <w:szCs w:val="20"/>
                <w:color w:val="auto"/>
              </w:rPr>
            </w:pPr>
            <w:r>
              <w:rPr>
                <w:rFonts w:ascii="Arial" w:cs="Arial" w:eastAsia="Arial" w:hAnsi="Arial"/>
                <w:sz w:val="16"/>
                <w:szCs w:val="16"/>
                <w:color w:val="auto"/>
              </w:rPr>
              <w:t>Amortization of deferred financing costs</w:t>
            </w:r>
          </w:p>
        </w:tc>
        <w:tc>
          <w:tcPr>
            <w:tcW w:w="680" w:type="dxa"/>
            <w:vAlign w:val="bottom"/>
          </w:tcPr>
          <w:p>
            <w:pPr>
              <w:jc w:val="right"/>
              <w:spacing w:after="0"/>
              <w:rPr>
                <w:sz w:val="20"/>
                <w:szCs w:val="20"/>
                <w:color w:val="auto"/>
              </w:rPr>
            </w:pPr>
            <w:r>
              <w:rPr>
                <w:rFonts w:ascii="Arial" w:cs="Arial" w:eastAsia="Arial" w:hAnsi="Arial"/>
                <w:sz w:val="16"/>
                <w:szCs w:val="16"/>
                <w:color w:val="auto"/>
              </w:rPr>
              <w:t>10,655</w:t>
            </w:r>
          </w:p>
        </w:tc>
        <w:tc>
          <w:tcPr>
            <w:tcW w:w="8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10,663</w:t>
            </w:r>
          </w:p>
        </w:tc>
        <w:tc>
          <w:tcPr>
            <w:tcW w:w="60" w:type="dxa"/>
            <w:vAlign w:val="bottom"/>
          </w:tcPr>
          <w:p>
            <w:pPr>
              <w:spacing w:after="0"/>
              <w:rPr>
                <w:sz w:val="17"/>
                <w:szCs w:val="17"/>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9,829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8,790</w:t>
            </w:r>
          </w:p>
        </w:tc>
        <w:tc>
          <w:tcPr>
            <w:tcW w:w="0" w:type="dxa"/>
            <w:vAlign w:val="bottom"/>
          </w:tcPr>
          <w:p>
            <w:pPr>
              <w:spacing w:after="0"/>
              <w:rPr>
                <w:sz w:val="1"/>
                <w:szCs w:val="1"/>
                <w:color w:val="auto"/>
              </w:rPr>
            </w:pPr>
          </w:p>
        </w:tc>
      </w:tr>
      <w:tr>
        <w:trPr>
          <w:trHeight w:val="203"/>
        </w:trPr>
        <w:tc>
          <w:tcPr>
            <w:tcW w:w="4360" w:type="dxa"/>
            <w:vAlign w:val="bottom"/>
          </w:tcPr>
          <w:p>
            <w:pPr>
              <w:ind w:left="360"/>
              <w:spacing w:after="0"/>
              <w:rPr>
                <w:sz w:val="20"/>
                <w:szCs w:val="20"/>
                <w:color w:val="auto"/>
              </w:rPr>
            </w:pPr>
            <w:r>
              <w:rPr>
                <w:rFonts w:ascii="Arial" w:cs="Arial" w:eastAsia="Arial" w:hAnsi="Arial"/>
                <w:sz w:val="16"/>
                <w:szCs w:val="16"/>
                <w:color w:val="auto"/>
              </w:rPr>
              <w:t>Amortization of debt discounts and premiums</w:t>
            </w:r>
          </w:p>
        </w:tc>
        <w:tc>
          <w:tcPr>
            <w:tcW w:w="680" w:type="dxa"/>
            <w:vAlign w:val="bottom"/>
          </w:tcPr>
          <w:p>
            <w:pPr>
              <w:jc w:val="right"/>
              <w:spacing w:after="0"/>
              <w:rPr>
                <w:sz w:val="20"/>
                <w:szCs w:val="20"/>
                <w:color w:val="auto"/>
              </w:rPr>
            </w:pPr>
            <w:r>
              <w:rPr>
                <w:rFonts w:ascii="Arial" w:cs="Arial" w:eastAsia="Arial" w:hAnsi="Arial"/>
                <w:sz w:val="16"/>
                <w:szCs w:val="16"/>
                <w:color w:val="auto"/>
              </w:rPr>
              <w:t>2,397</w:t>
            </w:r>
          </w:p>
        </w:tc>
        <w:tc>
          <w:tcPr>
            <w:tcW w:w="80" w:type="dxa"/>
            <w:vAlign w:val="bottom"/>
          </w:tcPr>
          <w:p>
            <w:pPr>
              <w:spacing w:after="0"/>
              <w:rPr>
                <w:sz w:val="17"/>
                <w:szCs w:val="17"/>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2,325</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989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03"/>
        </w:trPr>
        <w:tc>
          <w:tcPr>
            <w:tcW w:w="4360" w:type="dxa"/>
            <w:vAlign w:val="bottom"/>
          </w:tcPr>
          <w:p>
            <w:pPr>
              <w:ind w:left="360"/>
              <w:spacing w:after="0"/>
              <w:rPr>
                <w:sz w:val="20"/>
                <w:szCs w:val="20"/>
                <w:color w:val="auto"/>
              </w:rPr>
            </w:pPr>
            <w:r>
              <w:rPr>
                <w:rFonts w:ascii="Arial" w:cs="Arial" w:eastAsia="Arial" w:hAnsi="Arial"/>
                <w:sz w:val="16"/>
                <w:szCs w:val="16"/>
                <w:color w:val="auto"/>
              </w:rPr>
              <w:t>Loss on extinguishment of debt</w:t>
            </w:r>
          </w:p>
        </w:tc>
        <w:tc>
          <w:tcPr>
            <w:tcW w:w="680" w:type="dxa"/>
            <w:vAlign w:val="bottom"/>
          </w:tcPr>
          <w:p>
            <w:pPr>
              <w:jc w:val="right"/>
              <w:spacing w:after="0"/>
              <w:rPr>
                <w:sz w:val="20"/>
                <w:szCs w:val="20"/>
                <w:color w:val="auto"/>
              </w:rPr>
            </w:pPr>
            <w:r>
              <w:rPr>
                <w:rFonts w:ascii="Arial" w:cs="Arial" w:eastAsia="Arial" w:hAnsi="Arial"/>
                <w:sz w:val="16"/>
                <w:szCs w:val="16"/>
                <w:color w:val="auto"/>
              </w:rPr>
              <w:t>2,479</w:t>
            </w:r>
          </w:p>
        </w:tc>
        <w:tc>
          <w:tcPr>
            <w:tcW w:w="80" w:type="dxa"/>
            <w:vAlign w:val="bottom"/>
          </w:tcPr>
          <w:p>
            <w:pPr>
              <w:spacing w:after="0"/>
              <w:rPr>
                <w:sz w:val="17"/>
                <w:szCs w:val="17"/>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6"/>
                <w:szCs w:val="16"/>
                <w:color w:val="auto"/>
              </w:rPr>
              <w:t>2,252</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1,547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2,949</w:t>
            </w:r>
          </w:p>
        </w:tc>
        <w:tc>
          <w:tcPr>
            <w:tcW w:w="0" w:type="dxa"/>
            <w:vAlign w:val="bottom"/>
          </w:tcPr>
          <w:p>
            <w:pPr>
              <w:spacing w:after="0"/>
              <w:rPr>
                <w:sz w:val="1"/>
                <w:szCs w:val="1"/>
                <w:color w:val="auto"/>
              </w:rPr>
            </w:pPr>
          </w:p>
        </w:tc>
      </w:tr>
      <w:tr>
        <w:trPr>
          <w:trHeight w:val="203"/>
        </w:trPr>
        <w:tc>
          <w:tcPr>
            <w:tcW w:w="4360" w:type="dxa"/>
            <w:vAlign w:val="bottom"/>
          </w:tcPr>
          <w:p>
            <w:pPr>
              <w:ind w:left="360"/>
              <w:spacing w:after="0"/>
              <w:rPr>
                <w:sz w:val="20"/>
                <w:szCs w:val="20"/>
                <w:color w:val="auto"/>
              </w:rPr>
            </w:pPr>
            <w:r>
              <w:rPr>
                <w:rFonts w:ascii="Arial" w:cs="Arial" w:eastAsia="Arial" w:hAnsi="Arial"/>
                <w:sz w:val="16"/>
                <w:szCs w:val="16"/>
                <w:color w:val="auto"/>
              </w:rPr>
              <w:t>Adjustments for noncontrolling interest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(3,137)</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18,635</w:t>
            </w:r>
          </w:p>
        </w:tc>
        <w:tc>
          <w:tcPr>
            <w:tcW w:w="60" w:type="dxa"/>
            <w:vAlign w:val="bottom"/>
          </w:tcPr>
          <w:p>
            <w:pPr>
              <w:spacing w:after="0"/>
              <w:rPr>
                <w:sz w:val="17"/>
                <w:szCs w:val="17"/>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6"/>
                <w:szCs w:val="16"/>
                <w:color w:val="auto"/>
              </w:rPr>
              <w:t>(928)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04"/>
        </w:trPr>
        <w:tc>
          <w:tcPr>
            <w:tcW w:w="4360" w:type="dxa"/>
            <w:vAlign w:val="bottom"/>
          </w:tcPr>
          <w:p>
            <w:pPr>
              <w:ind w:left="360"/>
              <w:spacing w:after="0"/>
              <w:rPr>
                <w:sz w:val="20"/>
                <w:szCs w:val="20"/>
                <w:color w:val="auto"/>
              </w:rPr>
            </w:pPr>
            <w:r>
              <w:rPr>
                <w:rFonts w:ascii="Arial" w:cs="Arial" w:eastAsia="Arial" w:hAnsi="Arial"/>
                <w:sz w:val="16"/>
                <w:szCs w:val="16"/>
                <w:color w:val="auto"/>
              </w:rPr>
              <w:t>Transaction costs of acquisitions</w:t>
            </w:r>
          </w:p>
        </w:tc>
        <w:tc>
          <w:tcPr>
            <w:tcW w:w="680" w:type="dxa"/>
            <w:vAlign w:val="bottom"/>
          </w:tcPr>
          <w:p>
            <w:pPr>
              <w:jc w:val="right"/>
              <w:spacing w:after="0"/>
              <w:rPr>
                <w:sz w:val="20"/>
                <w:szCs w:val="20"/>
                <w:color w:val="auto"/>
              </w:rPr>
            </w:pPr>
            <w:r>
              <w:rPr>
                <w:rFonts w:ascii="Arial" w:cs="Arial" w:eastAsia="Arial" w:hAnsi="Arial"/>
                <w:sz w:val="16"/>
                <w:szCs w:val="16"/>
                <w:color w:val="auto"/>
              </w:rPr>
              <w:t>1,209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1,348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55"/>
        </w:trPr>
        <w:tc>
          <w:tcPr>
            <w:tcW w:w="4360" w:type="dxa"/>
            <w:vAlign w:val="bottom"/>
          </w:tcPr>
          <w:p>
            <w:pPr>
              <w:ind w:left="360"/>
              <w:spacing w:after="0" w:line="255" w:lineRule="exact"/>
              <w:rPr>
                <w:sz w:val="20"/>
                <w:szCs w:val="20"/>
                <w:color w:val="auto"/>
              </w:rPr>
            </w:pPr>
            <w:r>
              <w:rPr>
                <w:rFonts w:ascii="Arial" w:cs="Arial" w:eastAsia="Arial" w:hAnsi="Arial"/>
                <w:sz w:val="16"/>
                <w:szCs w:val="16"/>
                <w:color w:val="auto"/>
              </w:rPr>
              <w:t>Deferred tax provision (benefit)</w:t>
            </w:r>
            <w:r>
              <w:rPr>
                <w:rFonts w:ascii="Arial" w:cs="Arial" w:eastAsia="Arial" w:hAnsi="Arial"/>
                <w:sz w:val="26"/>
                <w:szCs w:val="26"/>
                <w:color w:val="auto"/>
                <w:vertAlign w:val="superscript"/>
              </w:rPr>
              <w:t>(2)</w:t>
            </w:r>
          </w:p>
        </w:tc>
        <w:tc>
          <w:tcPr>
            <w:tcW w:w="680" w:type="dxa"/>
            <w:vAlign w:val="bottom"/>
          </w:tcPr>
          <w:p>
            <w:pPr>
              <w:jc w:val="right"/>
              <w:spacing w:after="0"/>
              <w:rPr>
                <w:sz w:val="20"/>
                <w:szCs w:val="20"/>
                <w:color w:val="auto"/>
              </w:rPr>
            </w:pPr>
            <w:r>
              <w:rPr>
                <w:rFonts w:ascii="Arial" w:cs="Arial" w:eastAsia="Arial" w:hAnsi="Arial"/>
                <w:sz w:val="16"/>
                <w:szCs w:val="16"/>
                <w:color w:val="auto"/>
              </w:rPr>
              <w:t>10,196</w:t>
            </w:r>
          </w:p>
        </w:tc>
        <w:tc>
          <w:tcPr>
            <w:tcW w:w="80" w:type="dxa"/>
            <w:vAlign w:val="bottom"/>
          </w:tcPr>
          <w:p>
            <w:pPr>
              <w:spacing w:after="0"/>
              <w:rPr>
                <w:sz w:val="22"/>
                <w:szCs w:val="22"/>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6"/>
                <w:szCs w:val="16"/>
                <w:color w:val="auto"/>
              </w:rPr>
              <w:t>(95,825)</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8,244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4,006</w:t>
            </w:r>
          </w:p>
        </w:tc>
        <w:tc>
          <w:tcPr>
            <w:tcW w:w="0" w:type="dxa"/>
            <w:vAlign w:val="bottom"/>
          </w:tcPr>
          <w:p>
            <w:pPr>
              <w:spacing w:after="0"/>
              <w:rPr>
                <w:sz w:val="1"/>
                <w:szCs w:val="1"/>
                <w:color w:val="auto"/>
              </w:rPr>
            </w:pPr>
          </w:p>
        </w:tc>
      </w:tr>
      <w:tr>
        <w:trPr>
          <w:trHeight w:val="28"/>
        </w:trPr>
        <w:tc>
          <w:tcPr>
            <w:tcW w:w="4360" w:type="dxa"/>
            <w:vAlign w:val="bottom"/>
            <w:vMerge w:val="restart"/>
          </w:tcPr>
          <w:p>
            <w:pPr>
              <w:spacing w:after="0"/>
              <w:rPr>
                <w:sz w:val="20"/>
                <w:szCs w:val="20"/>
                <w:color w:val="auto"/>
              </w:rPr>
            </w:pPr>
            <w:r>
              <w:rPr>
                <w:rFonts w:ascii="Arial" w:cs="Arial" w:eastAsia="Arial" w:hAnsi="Arial"/>
                <w:sz w:val="16"/>
                <w:szCs w:val="16"/>
                <w:b w:val="1"/>
                <w:bCs w:val="1"/>
                <w:color w:val="auto"/>
              </w:rPr>
              <w:t>Adjusted FFO available to common stockholders and</w:t>
            </w: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3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360" w:type="dxa"/>
            <w:vAlign w:val="bottom"/>
          </w:tcPr>
          <w:p>
            <w:pPr>
              <w:spacing w:after="0"/>
              <w:rPr>
                <w:sz w:val="20"/>
                <w:szCs w:val="20"/>
                <w:color w:val="auto"/>
              </w:rPr>
            </w:pPr>
            <w:r>
              <w:rPr>
                <w:rFonts w:ascii="Arial" w:cs="Arial" w:eastAsia="Arial" w:hAnsi="Arial"/>
                <w:sz w:val="16"/>
                <w:szCs w:val="16"/>
                <w:b w:val="1"/>
                <w:bCs w:val="1"/>
                <w:color w:val="auto"/>
              </w:rPr>
              <w:t>unit holders</w:t>
            </w:r>
          </w:p>
        </w:tc>
        <w:tc>
          <w:tcPr>
            <w:tcW w:w="680" w:type="dxa"/>
            <w:vAlign w:val="bottom"/>
          </w:tcPr>
          <w:p>
            <w:pPr>
              <w:jc w:val="right"/>
              <w:spacing w:after="0"/>
              <w:rPr>
                <w:sz w:val="20"/>
                <w:szCs w:val="20"/>
                <w:color w:val="auto"/>
              </w:rPr>
            </w:pPr>
            <w:r>
              <w:rPr>
                <w:rFonts w:ascii="Arial" w:cs="Arial" w:eastAsia="Arial" w:hAnsi="Arial"/>
                <w:sz w:val="16"/>
                <w:szCs w:val="16"/>
                <w:u w:val="single" w:color="auto"/>
                <w:color w:val="auto"/>
                <w:w w:val="98"/>
              </w:rPr>
              <w:t>$</w:t>
            </w:r>
            <w:r>
              <w:rPr>
                <w:rFonts w:ascii="Arial" w:cs="Arial" w:eastAsia="Arial" w:hAnsi="Arial"/>
                <w:sz w:val="16"/>
                <w:szCs w:val="16"/>
                <w:color w:val="auto"/>
                <w:w w:val="98"/>
              </w:rPr>
              <w:t>527,821</w:t>
            </w:r>
          </w:p>
        </w:tc>
        <w:tc>
          <w:tcPr>
            <w:tcW w:w="8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473,133</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363,501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52,030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760" w:right="439" w:hanging="360"/>
        <w:spacing w:after="0" w:line="226" w:lineRule="auto"/>
        <w:tabs>
          <w:tab w:leader="none" w:pos="76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We calculate FFO,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from unconsolidated joint ventures.</w:t>
      </w:r>
    </w:p>
    <w:p>
      <w:pPr>
        <w:spacing w:after="0" w:line="83" w:lineRule="exact"/>
        <w:rPr>
          <w:rFonts w:ascii="Arial" w:cs="Arial" w:eastAsia="Arial" w:hAnsi="Arial"/>
          <w:sz w:val="22"/>
          <w:szCs w:val="22"/>
          <w:color w:val="auto"/>
          <w:vertAlign w:val="superscript"/>
        </w:rPr>
      </w:pPr>
    </w:p>
    <w:p>
      <w:pPr>
        <w:ind w:left="760" w:right="479"/>
        <w:spacing w:after="0" w:line="261" w:lineRule="auto"/>
        <w:rPr>
          <w:rFonts w:ascii="Arial" w:cs="Arial" w:eastAsia="Arial" w:hAnsi="Arial"/>
          <w:sz w:val="22"/>
          <w:szCs w:val="22"/>
          <w:color w:val="auto"/>
          <w:vertAlign w:val="superscript"/>
        </w:rPr>
      </w:pPr>
      <w:r>
        <w:rPr>
          <w:rFonts w:ascii="Arial" w:cs="Arial" w:eastAsia="Arial" w:hAnsi="Arial"/>
          <w:sz w:val="14"/>
          <w:szCs w:val="14"/>
          <w:color w:val="auto"/>
        </w:rPr>
        <w:t>To calculate Adjusted FFO available to common stockholders and unit holders, we then exclude, to the extent the following adjustments occurred during the periods presented:</w:t>
      </w:r>
    </w:p>
    <w:p>
      <w:pPr>
        <w:spacing w:after="0" w:line="1" w:lineRule="exact"/>
        <w:rPr>
          <w:rFonts w:ascii="Arial" w:cs="Arial" w:eastAsia="Arial" w:hAnsi="Arial"/>
          <w:sz w:val="22"/>
          <w:szCs w:val="22"/>
          <w:color w:val="auto"/>
          <w:vertAlign w:val="superscript"/>
        </w:rPr>
      </w:pPr>
    </w:p>
    <w:p>
      <w:pPr>
        <w:ind w:left="1120" w:hanging="360"/>
        <w:spacing w:after="0"/>
        <w:tabs>
          <w:tab w:leader="none" w:pos="1120" w:val="left"/>
        </w:tabs>
        <w:numPr>
          <w:ilvl w:val="1"/>
          <w:numId w:val="80"/>
        </w:numPr>
        <w:rPr>
          <w:rFonts w:ascii="Arial" w:cs="Arial" w:eastAsia="Arial" w:hAnsi="Arial"/>
          <w:sz w:val="14"/>
          <w:szCs w:val="14"/>
          <w:color w:val="auto"/>
        </w:rPr>
      </w:pPr>
      <w:r>
        <w:rPr>
          <w:rFonts w:ascii="Arial" w:cs="Arial" w:eastAsia="Arial" w:hAnsi="Arial"/>
          <w:sz w:val="14"/>
          <w:szCs w:val="14"/>
          <w:color w:val="auto"/>
        </w:rPr>
        <w:t>right-of-use asset amortization;</w:t>
      </w:r>
    </w:p>
    <w:p>
      <w:pPr>
        <w:spacing w:after="0" w:line="15" w:lineRule="exact"/>
        <w:rPr>
          <w:rFonts w:ascii="Arial" w:cs="Arial" w:eastAsia="Arial" w:hAnsi="Arial"/>
          <w:sz w:val="14"/>
          <w:szCs w:val="14"/>
          <w:color w:val="auto"/>
        </w:rPr>
      </w:pPr>
    </w:p>
    <w:p>
      <w:pPr>
        <w:ind w:left="1120" w:hanging="360"/>
        <w:spacing w:after="0"/>
        <w:tabs>
          <w:tab w:leader="none" w:pos="1120" w:val="left"/>
        </w:tabs>
        <w:numPr>
          <w:ilvl w:val="1"/>
          <w:numId w:val="80"/>
        </w:numPr>
        <w:rPr>
          <w:rFonts w:ascii="Arial" w:cs="Arial" w:eastAsia="Arial" w:hAnsi="Arial"/>
          <w:sz w:val="14"/>
          <w:szCs w:val="14"/>
          <w:color w:val="auto"/>
        </w:rPr>
      </w:pPr>
      <w:r>
        <w:rPr>
          <w:rFonts w:ascii="Arial" w:cs="Arial" w:eastAsia="Arial" w:hAnsi="Arial"/>
          <w:sz w:val="14"/>
          <w:szCs w:val="14"/>
          <w:color w:val="auto"/>
        </w:rPr>
        <w:t>impairment charges that do not meet the NAREIT definition above;</w:t>
      </w:r>
    </w:p>
    <w:p>
      <w:pPr>
        <w:spacing w:after="0" w:line="27" w:lineRule="exact"/>
        <w:rPr>
          <w:rFonts w:ascii="Arial" w:cs="Arial" w:eastAsia="Arial" w:hAnsi="Arial"/>
          <w:sz w:val="14"/>
          <w:szCs w:val="14"/>
          <w:color w:val="auto"/>
        </w:rPr>
      </w:pPr>
    </w:p>
    <w:p>
      <w:pPr>
        <w:ind w:left="1120" w:hanging="360"/>
        <w:spacing w:after="0"/>
        <w:tabs>
          <w:tab w:leader="none" w:pos="1120" w:val="left"/>
        </w:tabs>
        <w:numPr>
          <w:ilvl w:val="1"/>
          <w:numId w:val="80"/>
        </w:numPr>
        <w:rPr>
          <w:rFonts w:ascii="Arial" w:cs="Arial" w:eastAsia="Arial" w:hAnsi="Arial"/>
          <w:sz w:val="14"/>
          <w:szCs w:val="14"/>
          <w:color w:val="auto"/>
        </w:rPr>
      </w:pPr>
      <w:r>
        <w:rPr>
          <w:rFonts w:ascii="Arial" w:cs="Arial" w:eastAsia="Arial" w:hAnsi="Arial"/>
          <w:sz w:val="14"/>
          <w:szCs w:val="14"/>
          <w:color w:val="auto"/>
        </w:rPr>
        <w:t>write-offs of deferred financing costs;</w:t>
      </w:r>
    </w:p>
    <w:p>
      <w:pPr>
        <w:spacing w:after="0" w:line="14" w:lineRule="exact"/>
        <w:rPr>
          <w:rFonts w:ascii="Arial" w:cs="Arial" w:eastAsia="Arial" w:hAnsi="Arial"/>
          <w:sz w:val="14"/>
          <w:szCs w:val="14"/>
          <w:color w:val="auto"/>
        </w:rPr>
      </w:pPr>
    </w:p>
    <w:p>
      <w:pPr>
        <w:ind w:left="1120" w:hanging="360"/>
        <w:spacing w:after="0"/>
        <w:tabs>
          <w:tab w:leader="none" w:pos="1120" w:val="left"/>
        </w:tabs>
        <w:numPr>
          <w:ilvl w:val="1"/>
          <w:numId w:val="80"/>
        </w:numPr>
        <w:rPr>
          <w:rFonts w:ascii="Arial" w:cs="Arial" w:eastAsia="Arial" w:hAnsi="Arial"/>
          <w:sz w:val="14"/>
          <w:szCs w:val="14"/>
          <w:color w:val="auto"/>
        </w:rPr>
      </w:pPr>
      <w:r>
        <w:rPr>
          <w:rFonts w:ascii="Arial" w:cs="Arial" w:eastAsia="Arial" w:hAnsi="Arial"/>
          <w:sz w:val="14"/>
          <w:szCs w:val="14"/>
          <w:color w:val="auto"/>
        </w:rPr>
        <w:t>amortization of debt discounts or premiums and amortization of deferred financing costs;</w:t>
      </w:r>
    </w:p>
    <w:p>
      <w:pPr>
        <w:spacing w:after="0" w:line="15" w:lineRule="exact"/>
        <w:rPr>
          <w:rFonts w:ascii="Arial" w:cs="Arial" w:eastAsia="Arial" w:hAnsi="Arial"/>
          <w:sz w:val="14"/>
          <w:szCs w:val="14"/>
          <w:color w:val="auto"/>
        </w:rPr>
      </w:pPr>
    </w:p>
    <w:p>
      <w:pPr>
        <w:ind w:left="1120" w:hanging="360"/>
        <w:spacing w:after="0"/>
        <w:tabs>
          <w:tab w:leader="none" w:pos="1120" w:val="left"/>
        </w:tabs>
        <w:numPr>
          <w:ilvl w:val="1"/>
          <w:numId w:val="80"/>
        </w:numPr>
        <w:rPr>
          <w:rFonts w:ascii="Arial" w:cs="Arial" w:eastAsia="Arial" w:hAnsi="Arial"/>
          <w:sz w:val="14"/>
          <w:szCs w:val="14"/>
          <w:color w:val="auto"/>
        </w:rPr>
      </w:pPr>
      <w:r>
        <w:rPr>
          <w:rFonts w:ascii="Arial" w:cs="Arial" w:eastAsia="Arial" w:hAnsi="Arial"/>
          <w:sz w:val="14"/>
          <w:szCs w:val="14"/>
          <w:color w:val="auto"/>
        </w:rPr>
        <w:t>loss on extinguishment of debt;</w:t>
      </w:r>
    </w:p>
    <w:p>
      <w:pPr>
        <w:spacing w:after="0" w:line="27" w:lineRule="exact"/>
        <w:rPr>
          <w:rFonts w:ascii="Arial" w:cs="Arial" w:eastAsia="Arial" w:hAnsi="Arial"/>
          <w:sz w:val="14"/>
          <w:szCs w:val="14"/>
          <w:color w:val="auto"/>
        </w:rPr>
      </w:pPr>
    </w:p>
    <w:p>
      <w:pPr>
        <w:ind w:left="1120" w:hanging="360"/>
        <w:spacing w:after="0"/>
        <w:tabs>
          <w:tab w:leader="none" w:pos="1120" w:val="left"/>
        </w:tabs>
        <w:numPr>
          <w:ilvl w:val="1"/>
          <w:numId w:val="80"/>
        </w:numPr>
        <w:rPr>
          <w:rFonts w:ascii="Arial" w:cs="Arial" w:eastAsia="Arial" w:hAnsi="Arial"/>
          <w:sz w:val="14"/>
          <w:szCs w:val="14"/>
          <w:color w:val="auto"/>
        </w:rPr>
      </w:pPr>
      <w:r>
        <w:rPr>
          <w:rFonts w:ascii="Arial" w:cs="Arial" w:eastAsia="Arial" w:hAnsi="Arial"/>
          <w:sz w:val="14"/>
          <w:szCs w:val="14"/>
          <w:color w:val="auto"/>
        </w:rPr>
        <w:t>non-cash lease expense;</w:t>
      </w:r>
    </w:p>
    <w:p>
      <w:pPr>
        <w:spacing w:after="0" w:line="14" w:lineRule="exact"/>
        <w:rPr>
          <w:rFonts w:ascii="Arial" w:cs="Arial" w:eastAsia="Arial" w:hAnsi="Arial"/>
          <w:sz w:val="14"/>
          <w:szCs w:val="14"/>
          <w:color w:val="auto"/>
        </w:rPr>
      </w:pPr>
    </w:p>
    <w:p>
      <w:pPr>
        <w:ind w:left="1120" w:hanging="360"/>
        <w:spacing w:after="0"/>
        <w:tabs>
          <w:tab w:leader="none" w:pos="1120" w:val="left"/>
        </w:tabs>
        <w:numPr>
          <w:ilvl w:val="1"/>
          <w:numId w:val="80"/>
        </w:numPr>
        <w:rPr>
          <w:rFonts w:ascii="Arial" w:cs="Arial" w:eastAsia="Arial" w:hAnsi="Arial"/>
          <w:sz w:val="14"/>
          <w:szCs w:val="14"/>
          <w:color w:val="auto"/>
        </w:rPr>
      </w:pPr>
      <w:r>
        <w:rPr>
          <w:rFonts w:ascii="Arial" w:cs="Arial" w:eastAsia="Arial" w:hAnsi="Arial"/>
          <w:sz w:val="14"/>
          <w:szCs w:val="14"/>
          <w:color w:val="auto"/>
        </w:rPr>
        <w:t>credit loss on held-to-maturity securities;</w:t>
      </w:r>
    </w:p>
    <w:p>
      <w:pPr>
        <w:spacing w:after="0" w:line="15" w:lineRule="exact"/>
        <w:rPr>
          <w:rFonts w:ascii="Arial" w:cs="Arial" w:eastAsia="Arial" w:hAnsi="Arial"/>
          <w:sz w:val="14"/>
          <w:szCs w:val="14"/>
          <w:color w:val="auto"/>
        </w:rPr>
      </w:pPr>
    </w:p>
    <w:p>
      <w:pPr>
        <w:ind w:left="1120" w:hanging="360"/>
        <w:spacing w:after="0"/>
        <w:tabs>
          <w:tab w:leader="none" w:pos="1120" w:val="left"/>
        </w:tabs>
        <w:numPr>
          <w:ilvl w:val="1"/>
          <w:numId w:val="80"/>
        </w:numPr>
        <w:rPr>
          <w:rFonts w:ascii="Arial" w:cs="Arial" w:eastAsia="Arial" w:hAnsi="Arial"/>
          <w:sz w:val="14"/>
          <w:szCs w:val="14"/>
          <w:color w:val="auto"/>
        </w:rPr>
      </w:pPr>
      <w:r>
        <w:rPr>
          <w:rFonts w:ascii="Arial" w:cs="Arial" w:eastAsia="Arial" w:hAnsi="Arial"/>
          <w:sz w:val="14"/>
          <w:szCs w:val="14"/>
          <w:color w:val="auto"/>
        </w:rPr>
        <w:t>pension settlement charges;</w:t>
      </w:r>
    </w:p>
    <w:p>
      <w:pPr>
        <w:spacing w:after="0" w:line="27" w:lineRule="exact"/>
        <w:rPr>
          <w:rFonts w:ascii="Arial" w:cs="Arial" w:eastAsia="Arial" w:hAnsi="Arial"/>
          <w:sz w:val="14"/>
          <w:szCs w:val="14"/>
          <w:color w:val="auto"/>
        </w:rPr>
      </w:pPr>
    </w:p>
    <w:p>
      <w:pPr>
        <w:ind w:left="1120" w:hanging="360"/>
        <w:spacing w:after="0"/>
        <w:tabs>
          <w:tab w:leader="none" w:pos="1120" w:val="left"/>
        </w:tabs>
        <w:numPr>
          <w:ilvl w:val="1"/>
          <w:numId w:val="80"/>
        </w:numPr>
        <w:rPr>
          <w:rFonts w:ascii="Arial" w:cs="Arial" w:eastAsia="Arial" w:hAnsi="Arial"/>
          <w:sz w:val="14"/>
          <w:szCs w:val="14"/>
          <w:color w:val="auto"/>
        </w:rPr>
      </w:pPr>
      <w:r>
        <w:rPr>
          <w:rFonts w:ascii="Arial" w:cs="Arial" w:eastAsia="Arial" w:hAnsi="Arial"/>
          <w:sz w:val="14"/>
          <w:szCs w:val="14"/>
          <w:color w:val="auto"/>
        </w:rPr>
        <w:t>additional pro rata adjustments from unconsolidated joint ventures;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9" w:name="page90"/>
    <w:bookmarkEnd w:id="8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120" w:hanging="360"/>
        <w:spacing w:after="0"/>
        <w:tabs>
          <w:tab w:leader="none" w:pos="11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(gains) losses on other assets;</w:t>
      </w:r>
    </w:p>
    <w:p>
      <w:pPr>
        <w:spacing w:after="0" w:line="28" w:lineRule="exact"/>
        <w:rPr>
          <w:rFonts w:ascii="Arial" w:cs="Arial" w:eastAsia="Arial" w:hAnsi="Arial"/>
          <w:sz w:val="14"/>
          <w:szCs w:val="14"/>
          <w:color w:val="auto"/>
        </w:rPr>
      </w:pPr>
    </w:p>
    <w:p>
      <w:pPr>
        <w:ind w:left="1120" w:hanging="360"/>
        <w:spacing w:after="0"/>
        <w:tabs>
          <w:tab w:leader="none" w:pos="11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transaction costs of acquisitions;</w:t>
      </w:r>
    </w:p>
    <w:p>
      <w:pPr>
        <w:spacing w:after="0" w:line="14" w:lineRule="exact"/>
        <w:rPr>
          <w:rFonts w:ascii="Arial" w:cs="Arial" w:eastAsia="Arial" w:hAnsi="Arial"/>
          <w:sz w:val="14"/>
          <w:szCs w:val="14"/>
          <w:color w:val="auto"/>
        </w:rPr>
      </w:pPr>
    </w:p>
    <w:p>
      <w:pPr>
        <w:ind w:left="1120" w:hanging="360"/>
        <w:spacing w:after="0"/>
        <w:tabs>
          <w:tab w:leader="none" w:pos="11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deferred income tax expense (benefit); and</w:t>
      </w:r>
    </w:p>
    <w:p>
      <w:pPr>
        <w:spacing w:after="0" w:line="15" w:lineRule="exact"/>
        <w:rPr>
          <w:rFonts w:ascii="Arial" w:cs="Arial" w:eastAsia="Arial" w:hAnsi="Arial"/>
          <w:sz w:val="14"/>
          <w:szCs w:val="14"/>
          <w:color w:val="auto"/>
        </w:rPr>
      </w:pPr>
    </w:p>
    <w:p>
      <w:pPr>
        <w:ind w:left="1120" w:hanging="360"/>
        <w:spacing w:after="0"/>
        <w:tabs>
          <w:tab w:leader="none" w:pos="11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any other adjustments we have identified herein.</w:t>
      </w:r>
    </w:p>
    <w:p>
      <w:pPr>
        <w:spacing w:after="0" w:line="108" w:lineRule="exact"/>
        <w:rPr>
          <w:sz w:val="20"/>
          <w:szCs w:val="20"/>
          <w:color w:val="auto"/>
        </w:rPr>
      </w:pPr>
    </w:p>
    <w:p>
      <w:pPr>
        <w:ind w:left="760" w:right="739"/>
        <w:spacing w:after="0" w:line="285" w:lineRule="auto"/>
        <w:rPr>
          <w:sz w:val="20"/>
          <w:szCs w:val="20"/>
          <w:color w:val="auto"/>
        </w:rPr>
      </w:pPr>
      <w:r>
        <w:rPr>
          <w:rFonts w:ascii="Arial" w:cs="Arial" w:eastAsia="Arial" w:hAnsi="Arial"/>
          <w:sz w:val="14"/>
          <w:szCs w:val="14"/>
          <w:color w:val="auto"/>
        </w:rPr>
        <w:t>FFO available to common stockholders and unit holders and Adjusted FFO available to common stockholders and unit holders exclude the ownership portion of the joint ventures not controlled or owned by the company.</w:t>
      </w:r>
    </w:p>
    <w:p>
      <w:pPr>
        <w:spacing w:after="0" w:line="50" w:lineRule="exact"/>
        <w:rPr>
          <w:sz w:val="20"/>
          <w:szCs w:val="20"/>
          <w:color w:val="auto"/>
        </w:rPr>
      </w:pPr>
    </w:p>
    <w:p>
      <w:pPr>
        <w:ind w:left="760" w:right="459"/>
        <w:spacing w:after="0" w:line="250" w:lineRule="auto"/>
        <w:rPr>
          <w:sz w:val="20"/>
          <w:szCs w:val="20"/>
          <w:color w:val="auto"/>
        </w:rPr>
      </w:pPr>
      <w:r>
        <w:rPr>
          <w:rFonts w:ascii="Arial" w:cs="Arial" w:eastAsia="Arial" w:hAnsi="Arial"/>
          <w:sz w:val="14"/>
          <w:szCs w:val="14"/>
          <w:color w:val="auto"/>
        </w:rPr>
        <w:t>We believe that the presentation of these non-GAAP financial measures provides useful information to investors regarding the performance of our ongoing operations because each presents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74" w:lineRule="exact"/>
        <w:rPr>
          <w:sz w:val="20"/>
          <w:szCs w:val="20"/>
          <w:color w:val="auto"/>
        </w:rPr>
      </w:pPr>
    </w:p>
    <w:p>
      <w:pPr>
        <w:ind w:left="760" w:right="459"/>
        <w:spacing w:after="0" w:line="246" w:lineRule="auto"/>
        <w:rPr>
          <w:sz w:val="20"/>
          <w:szCs w:val="20"/>
          <w:color w:val="auto"/>
        </w:rPr>
      </w:pPr>
      <w:r>
        <w:rPr>
          <w:rFonts w:ascii="Arial" w:cs="Arial" w:eastAsia="Arial" w:hAnsi="Arial"/>
          <w:sz w:val="14"/>
          <w:szCs w:val="14"/>
          <w:color w:val="auto"/>
        </w:rPr>
        <w:t>We caution investors that non-GAAP financial measures we present may not be comparable to similar measures disclosed by other companies, because not all companies calculate these non-GAAP measures in the same manner. The non-GAAP financial measures we present should not be considered as alternative measures of our net income,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operating income, or cash flow from operations.</w:t>
      </w:r>
    </w:p>
    <w:p>
      <w:pPr>
        <w:ind w:left="400"/>
        <w:spacing w:after="0" w:line="197" w:lineRule="auto"/>
        <w:rPr>
          <w:sz w:val="20"/>
          <w:szCs w:val="20"/>
          <w:color w:val="auto"/>
        </w:rPr>
      </w:pPr>
      <w:r>
        <w:rPr>
          <w:rFonts w:ascii="Arial" w:cs="Arial" w:eastAsia="Arial" w:hAnsi="Arial"/>
          <w:sz w:val="10"/>
          <w:szCs w:val="10"/>
          <w:color w:val="auto"/>
        </w:rPr>
        <w:t>(2)</w:t>
      </w:r>
    </w:p>
    <w:p>
      <w:pPr>
        <w:ind w:left="760" w:right="799"/>
        <w:spacing w:after="0" w:line="258" w:lineRule="auto"/>
        <w:rPr>
          <w:sz w:val="20"/>
          <w:szCs w:val="20"/>
          <w:color w:val="auto"/>
        </w:rPr>
      </w:pPr>
      <w:r>
        <w:rPr>
          <w:rFonts w:ascii="Arial" w:cs="Arial" w:eastAsia="Arial" w:hAnsi="Arial"/>
          <w:sz w:val="14"/>
          <w:szCs w:val="14"/>
          <w:color w:val="auto"/>
        </w:rPr>
        <w:t>The company recorded a $112.5 million deferred tax benefit in the fourth quarter of 2023 for the release of income tax valuation allowance.</w:t>
      </w:r>
    </w:p>
    <w:p>
      <w:pPr>
        <w:ind w:left="400"/>
        <w:spacing w:after="0" w:line="199" w:lineRule="auto"/>
        <w:rPr>
          <w:sz w:val="20"/>
          <w:szCs w:val="20"/>
          <w:color w:val="auto"/>
        </w:rPr>
      </w:pPr>
      <w:r>
        <w:rPr>
          <w:rFonts w:ascii="Arial" w:cs="Arial" w:eastAsia="Arial" w:hAnsi="Arial"/>
          <w:sz w:val="9"/>
          <w:szCs w:val="9"/>
          <w:color w:val="auto"/>
        </w:rPr>
        <w:t>(3)</w:t>
      </w:r>
    </w:p>
    <w:p>
      <w:pPr>
        <w:ind w:left="760" w:right="1259"/>
        <w:spacing w:after="0" w:line="264" w:lineRule="auto"/>
        <w:rPr>
          <w:sz w:val="20"/>
          <w:szCs w:val="20"/>
          <w:color w:val="auto"/>
        </w:rPr>
      </w:pPr>
      <w:r>
        <w:rPr>
          <w:rFonts w:ascii="Arial" w:cs="Arial" w:eastAsia="Arial" w:hAnsi="Arial"/>
          <w:sz w:val="14"/>
          <w:szCs w:val="14"/>
          <w:color w:val="auto"/>
        </w:rPr>
        <w:t>In 2023, we and our joint venture partner agreed to wind down the Circle joint venture, with operations ceasing December 31, 2023. As a result, we incurred a loss related to Circle of approximately $10.5 million in 2023.</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0" w:name="page91"/>
    <w:bookmarkEnd w:id="9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400" w:type="dxa"/>
        <w:tblCellMar>
          <w:top w:w="0" w:type="dxa"/>
          <w:left w:w="0" w:type="dxa"/>
          <w:bottom w:w="0" w:type="dxa"/>
          <w:right w:w="0" w:type="dxa"/>
        </w:tblCellMar>
      </w:tblPr>
      <w:tr>
        <w:trPr>
          <w:trHeight w:val="243"/>
        </w:trPr>
        <w:tc>
          <w:tcPr>
            <w:tcW w:w="60" w:type="dxa"/>
            <w:vAlign w:val="bottom"/>
            <w:shd w:val="clear" w:color="auto" w:fill="808080"/>
          </w:tcPr>
          <w:p>
            <w:pPr>
              <w:spacing w:after="0"/>
              <w:rPr>
                <w:sz w:val="21"/>
                <w:szCs w:val="21"/>
                <w:color w:val="auto"/>
              </w:rPr>
            </w:pPr>
          </w:p>
        </w:tc>
        <w:tc>
          <w:tcPr>
            <w:tcW w:w="80" w:type="dxa"/>
            <w:vAlign w:val="bottom"/>
            <w:shd w:val="clear" w:color="auto" w:fill="808080"/>
          </w:tcPr>
          <w:p>
            <w:pPr>
              <w:spacing w:after="0"/>
              <w:rPr>
                <w:sz w:val="21"/>
                <w:szCs w:val="21"/>
                <w:color w:val="auto"/>
              </w:rPr>
            </w:pPr>
          </w:p>
        </w:tc>
        <w:tc>
          <w:tcPr>
            <w:tcW w:w="960" w:type="dxa"/>
            <w:vAlign w:val="bottom"/>
            <w:shd w:val="clear" w:color="auto" w:fill="808080"/>
          </w:tcPr>
          <w:p>
            <w:pPr>
              <w:spacing w:after="0"/>
              <w:rPr>
                <w:sz w:val="21"/>
                <w:szCs w:val="21"/>
                <w:color w:val="auto"/>
              </w:rPr>
            </w:pPr>
          </w:p>
        </w:tc>
        <w:tc>
          <w:tcPr>
            <w:tcW w:w="2800" w:type="dxa"/>
            <w:vAlign w:val="bottom"/>
            <w:shd w:val="clear" w:color="auto" w:fill="808080"/>
          </w:tcPr>
          <w:p>
            <w:pPr>
              <w:spacing w:after="0"/>
              <w:rPr>
                <w:sz w:val="21"/>
                <w:szCs w:val="21"/>
                <w:color w:val="auto"/>
              </w:rPr>
            </w:pPr>
          </w:p>
        </w:tc>
        <w:tc>
          <w:tcPr>
            <w:tcW w:w="4300" w:type="dxa"/>
            <w:vAlign w:val="bottom"/>
            <w:gridSpan w:val="21"/>
            <w:shd w:val="clear" w:color="auto" w:fill="808080"/>
          </w:tcPr>
          <w:p>
            <w:pPr>
              <w:ind w:left="20"/>
              <w:spacing w:after="0"/>
              <w:rPr>
                <w:sz w:val="20"/>
                <w:szCs w:val="20"/>
                <w:color w:val="auto"/>
              </w:rPr>
            </w:pPr>
            <w:r>
              <w:rPr>
                <w:rFonts w:ascii="Arial" w:cs="Arial" w:eastAsia="Arial" w:hAnsi="Arial"/>
                <w:sz w:val="16"/>
                <w:szCs w:val="16"/>
                <w:color w:val="FFFFFF"/>
              </w:rPr>
              <w:t>2025 NOTICE OF MEETING AND PROXY STATEMENT</w:t>
            </w:r>
          </w:p>
        </w:tc>
        <w:tc>
          <w:tcPr>
            <w:tcW w:w="0" w:type="dxa"/>
            <w:vAlign w:val="bottom"/>
          </w:tcPr>
          <w:p>
            <w:pPr>
              <w:spacing w:after="0"/>
              <w:rPr>
                <w:sz w:val="1"/>
                <w:szCs w:val="1"/>
                <w:color w:val="auto"/>
              </w:rPr>
            </w:pPr>
          </w:p>
        </w:tc>
      </w:tr>
      <w:tr>
        <w:trPr>
          <w:trHeight w:val="755"/>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360" w:type="dxa"/>
            <w:vAlign w:val="bottom"/>
            <w:gridSpan w:val="19"/>
          </w:tcPr>
          <w:p>
            <w:pPr>
              <w:jc w:val="right"/>
              <w:ind w:right="780"/>
              <w:spacing w:after="0"/>
              <w:rPr>
                <w:sz w:val="20"/>
                <w:szCs w:val="20"/>
                <w:color w:val="auto"/>
              </w:rPr>
            </w:pPr>
            <w:r>
              <w:rPr>
                <w:rFonts w:ascii="Arial" w:cs="Arial" w:eastAsia="Arial" w:hAnsi="Arial"/>
                <w:sz w:val="16"/>
                <w:szCs w:val="16"/>
                <w:b w:val="1"/>
                <w:bCs w:val="1"/>
                <w:color w:val="auto"/>
              </w:rPr>
              <w:t>Reconciliation of Consolidated Adjusted EBITDA</w:t>
            </w:r>
            <w:r>
              <w:rPr>
                <w:rFonts w:ascii="Arial" w:cs="Arial" w:eastAsia="Arial" w:hAnsi="Arial"/>
                <w:sz w:val="16"/>
                <w:szCs w:val="16"/>
                <w:b w:val="1"/>
                <w:bCs w:val="1"/>
                <w:i w:val="1"/>
                <w:iCs w:val="1"/>
                <w:color w:val="auto"/>
              </w:rPr>
              <w:t>re</w:t>
            </w:r>
            <w:r>
              <w:rPr>
                <w:rFonts w:ascii="Arial" w:cs="Arial" w:eastAsia="Arial" w:hAnsi="Arial"/>
                <w:sz w:val="26"/>
                <w:szCs w:val="26"/>
                <w:b w:val="1"/>
                <w:bCs w:val="1"/>
                <w:color w:val="auto"/>
                <w:vertAlign w:val="superscript"/>
              </w:rPr>
              <w:t>(1)</w:t>
            </w:r>
            <w:r>
              <w:rPr>
                <w:rFonts w:ascii="Arial" w:cs="Arial" w:eastAsia="Arial" w:hAnsi="Arial"/>
                <w:sz w:val="16"/>
                <w:szCs w:val="16"/>
                <w:b w:val="1"/>
                <w:bCs w:val="1"/>
                <w:color w:val="auto"/>
              </w:rPr>
              <w:t xml:space="preserve"> to Net Income</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320" w:type="dxa"/>
            <w:vAlign w:val="bottom"/>
            <w:gridSpan w:val="9"/>
          </w:tcPr>
          <w:p>
            <w:pPr>
              <w:jc w:val="right"/>
              <w:ind w:right="679"/>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gridSpan w:val="11"/>
          </w:tcPr>
          <w:p>
            <w:pPr>
              <w:jc w:val="right"/>
              <w:ind w:right="420"/>
              <w:spacing w:after="0"/>
              <w:rPr>
                <w:sz w:val="20"/>
                <w:szCs w:val="20"/>
                <w:color w:val="auto"/>
              </w:rPr>
            </w:pPr>
            <w:r>
              <w:rPr>
                <w:rFonts w:ascii="Arial" w:cs="Arial" w:eastAsia="Arial" w:hAnsi="Arial"/>
                <w:sz w:val="16"/>
                <w:szCs w:val="16"/>
                <w:b w:val="1"/>
                <w:bCs w:val="1"/>
                <w:color w:val="auto"/>
              </w:rPr>
              <w:t>Twelve Months Ended</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9"/>
          </w:tcPr>
          <w:p>
            <w:pPr>
              <w:jc w:val="right"/>
              <w:ind w:right="720"/>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960" w:type="dxa"/>
            <w:vAlign w:val="bottom"/>
            <w:vMerge w:val="restart"/>
          </w:tcPr>
          <w:p>
            <w:pPr>
              <w:spacing w:after="0"/>
              <w:rPr>
                <w:sz w:val="20"/>
                <w:szCs w:val="20"/>
                <w:color w:val="auto"/>
              </w:rPr>
            </w:pPr>
            <w:r>
              <w:rPr>
                <w:rFonts w:ascii="Arial" w:cs="Arial" w:eastAsia="Arial" w:hAnsi="Arial"/>
                <w:sz w:val="16"/>
                <w:szCs w:val="16"/>
                <w:color w:val="auto"/>
              </w:rPr>
              <w:t>Consolidated</w:t>
            </w:r>
          </w:p>
        </w:tc>
        <w:tc>
          <w:tcPr>
            <w:tcW w:w="280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gridSpan w:val="2"/>
          </w:tcPr>
          <w:p>
            <w:pPr>
              <w:jc w:val="right"/>
              <w:spacing w:after="0" w:line="155"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3"/>
          </w:tcPr>
          <w:p>
            <w:pPr>
              <w:jc w:val="right"/>
              <w:ind w:right="260"/>
              <w:spacing w:after="0" w:line="155" w:lineRule="exact"/>
              <w:rPr>
                <w:sz w:val="20"/>
                <w:szCs w:val="20"/>
                <w:color w:val="auto"/>
              </w:rPr>
            </w:pPr>
            <w:r>
              <w:rPr>
                <w:rFonts w:ascii="Arial" w:cs="Arial" w:eastAsia="Arial" w:hAnsi="Arial"/>
                <w:sz w:val="16"/>
                <w:szCs w:val="16"/>
                <w:color w:val="auto"/>
              </w:rPr>
              <w:t>Margin</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219"/>
              <w:spacing w:after="0" w:line="15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3"/>
          </w:tcPr>
          <w:p>
            <w:pPr>
              <w:spacing w:after="0" w:line="155" w:lineRule="exact"/>
              <w:rPr>
                <w:sz w:val="20"/>
                <w:szCs w:val="20"/>
                <w:color w:val="auto"/>
              </w:rPr>
            </w:pPr>
            <w:r>
              <w:rPr>
                <w:rFonts w:ascii="Arial" w:cs="Arial" w:eastAsia="Arial" w:hAnsi="Arial"/>
                <w:sz w:val="16"/>
                <w:szCs w:val="16"/>
                <w:color w:val="auto"/>
              </w:rPr>
              <w:t>Margin</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Arial" w:cs="Arial" w:eastAsia="Arial" w:hAnsi="Arial"/>
                <w:sz w:val="16"/>
                <w:szCs w:val="16"/>
                <w:b w:val="1"/>
                <w:bCs w:val="1"/>
                <w:color w:val="auto"/>
              </w:rPr>
              <w:t>Revenue</w:t>
            </w:r>
          </w:p>
        </w:tc>
        <w:tc>
          <w:tcPr>
            <w:tcW w:w="2800" w:type="dxa"/>
            <w:vAlign w:val="bottom"/>
          </w:tcPr>
          <w:p>
            <w:pPr>
              <w:spacing w:after="0"/>
              <w:rPr>
                <w:sz w:val="20"/>
                <w:szCs w:val="20"/>
                <w:color w:val="auto"/>
              </w:rPr>
            </w:pPr>
          </w:p>
        </w:tc>
        <w:tc>
          <w:tcPr>
            <w:tcW w:w="1240" w:type="dxa"/>
            <w:vAlign w:val="bottom"/>
            <w:gridSpan w:val="7"/>
          </w:tcPr>
          <w:p>
            <w:pPr>
              <w:jc w:val="right"/>
              <w:spacing w:after="0"/>
              <w:rPr>
                <w:sz w:val="20"/>
                <w:szCs w:val="20"/>
                <w:color w:val="auto"/>
              </w:rPr>
            </w:pPr>
            <w:r>
              <w:rPr>
                <w:rFonts w:ascii="Arial" w:cs="Arial" w:eastAsia="Arial" w:hAnsi="Arial"/>
                <w:sz w:val="16"/>
                <w:szCs w:val="16"/>
                <w:color w:val="auto"/>
              </w:rPr>
              <w:t>$2,339,226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7"/>
          </w:tcPr>
          <w:p>
            <w:pPr>
              <w:jc w:val="right"/>
              <w:ind w:right="320"/>
              <w:spacing w:after="0"/>
              <w:rPr>
                <w:sz w:val="20"/>
                <w:szCs w:val="20"/>
                <w:color w:val="auto"/>
              </w:rPr>
            </w:pPr>
            <w:r>
              <w:rPr>
                <w:rFonts w:ascii="Arial" w:cs="Arial" w:eastAsia="Arial" w:hAnsi="Arial"/>
                <w:sz w:val="16"/>
                <w:szCs w:val="16"/>
                <w:color w:val="auto"/>
              </w:rPr>
              <w:t>$2,158,136</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60" w:type="dxa"/>
            <w:vAlign w:val="bottom"/>
            <w:gridSpan w:val="2"/>
          </w:tcPr>
          <w:p>
            <w:pPr>
              <w:ind w:left="180"/>
              <w:spacing w:after="0" w:line="257" w:lineRule="exact"/>
              <w:rPr>
                <w:sz w:val="20"/>
                <w:szCs w:val="20"/>
                <w:color w:val="auto"/>
              </w:rPr>
            </w:pPr>
            <w:r>
              <w:rPr>
                <w:rFonts w:ascii="Arial" w:cs="Arial" w:eastAsia="Arial" w:hAnsi="Arial"/>
                <w:sz w:val="16"/>
                <w:szCs w:val="16"/>
                <w:b w:val="1"/>
                <w:bCs w:val="1"/>
                <w:color w:val="auto"/>
              </w:rPr>
              <w:t>Net income</w:t>
            </w:r>
            <w:r>
              <w:rPr>
                <w:rFonts w:ascii="Arial" w:cs="Arial" w:eastAsia="Arial" w:hAnsi="Arial"/>
                <w:sz w:val="26"/>
                <w:szCs w:val="26"/>
                <w:b w:val="1"/>
                <w:bCs w:val="1"/>
                <w:color w:val="auto"/>
                <w:vertAlign w:val="superscript"/>
              </w:rPr>
              <w:t>(2)</w:t>
            </w: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280,190</w:t>
            </w:r>
          </w:p>
        </w:tc>
        <w:tc>
          <w:tcPr>
            <w:tcW w:w="280" w:type="dxa"/>
            <w:vAlign w:val="bottom"/>
          </w:tcPr>
          <w:p>
            <w:pPr>
              <w:spacing w:after="0"/>
              <w:rPr>
                <w:sz w:val="22"/>
                <w:szCs w:val="22"/>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12.0%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5"/>
          </w:tcPr>
          <w:p>
            <w:pPr>
              <w:jc w:val="right"/>
              <w:ind w:right="320"/>
              <w:spacing w:after="0"/>
              <w:rPr>
                <w:sz w:val="20"/>
                <w:szCs w:val="20"/>
                <w:color w:val="auto"/>
              </w:rPr>
            </w:pPr>
            <w:r>
              <w:rPr>
                <w:rFonts w:ascii="Arial" w:cs="Arial" w:eastAsia="Arial" w:hAnsi="Arial"/>
                <w:sz w:val="16"/>
                <w:szCs w:val="16"/>
                <w:color w:val="auto"/>
              </w:rPr>
              <w:t>341,800</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ind w:left="36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197,418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189,947</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ind w:left="360"/>
              <w:spacing w:after="0"/>
              <w:rPr>
                <w:sz w:val="20"/>
                <w:szCs w:val="20"/>
                <w:color w:val="auto"/>
              </w:rPr>
            </w:pPr>
            <w:r>
              <w:rPr>
                <w:rFonts w:ascii="Arial" w:cs="Arial" w:eastAsia="Arial" w:hAnsi="Arial"/>
                <w:sz w:val="16"/>
                <w:szCs w:val="16"/>
                <w:color w:val="auto"/>
              </w:rPr>
              <w:t>Provision (benefit) for income taxes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13,836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5"/>
          </w:tcPr>
          <w:p>
            <w:pPr>
              <w:jc w:val="right"/>
              <w:ind w:right="260"/>
              <w:spacing w:after="0"/>
              <w:rPr>
                <w:sz w:val="20"/>
                <w:szCs w:val="20"/>
                <w:color w:val="auto"/>
              </w:rPr>
            </w:pPr>
            <w:r>
              <w:rPr>
                <w:rFonts w:ascii="Arial" w:cs="Arial" w:eastAsia="Arial" w:hAnsi="Arial"/>
                <w:sz w:val="16"/>
                <w:szCs w:val="16"/>
                <w:color w:val="auto"/>
              </w:rPr>
              <w:t>(93,702)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ind w:left="3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235,626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211,227</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ind w:left="360"/>
              <w:spacing w:after="0"/>
              <w:rPr>
                <w:sz w:val="20"/>
                <w:szCs w:val="20"/>
                <w:color w:val="auto"/>
              </w:rPr>
            </w:pPr>
            <w:r>
              <w:rPr>
                <w:rFonts w:ascii="Arial" w:cs="Arial" w:eastAsia="Arial" w:hAnsi="Arial"/>
                <w:sz w:val="16"/>
                <w:szCs w:val="16"/>
                <w:color w:val="auto"/>
              </w:rPr>
              <w:t>Gain on sale of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5"/>
          </w:tcPr>
          <w:p>
            <w:pPr>
              <w:jc w:val="right"/>
              <w:ind w:right="159"/>
              <w:spacing w:after="0"/>
              <w:rPr>
                <w:sz w:val="20"/>
                <w:szCs w:val="20"/>
                <w:color w:val="auto"/>
              </w:rPr>
            </w:pPr>
            <w:r>
              <w:rPr>
                <w:rFonts w:ascii="Arial" w:cs="Arial" w:eastAsia="Arial" w:hAnsi="Arial"/>
                <w:sz w:val="16"/>
                <w:szCs w:val="16"/>
                <w:color w:val="auto"/>
              </w:rPr>
              <w:t>(270)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ind w:left="360"/>
              <w:spacing w:after="0"/>
              <w:rPr>
                <w:sz w:val="20"/>
                <w:szCs w:val="20"/>
                <w:color w:val="auto"/>
              </w:rPr>
            </w:pPr>
            <w:r>
              <w:rPr>
                <w:rFonts w:ascii="Arial" w:cs="Arial" w:eastAsia="Arial" w:hAnsi="Arial"/>
                <w:sz w:val="16"/>
                <w:szCs w:val="16"/>
                <w:color w:val="auto"/>
              </w:rPr>
              <w:t>Pro rata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from unconsolidated joint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ind w:left="360"/>
              <w:spacing w:after="0"/>
              <w:rPr>
                <w:sz w:val="20"/>
                <w:szCs w:val="20"/>
                <w:color w:val="auto"/>
              </w:rPr>
            </w:pPr>
            <w:r>
              <w:rPr>
                <w:rFonts w:ascii="Arial" w:cs="Arial" w:eastAsia="Arial" w:hAnsi="Arial"/>
                <w:sz w:val="16"/>
                <w:szCs w:val="16"/>
                <w:color w:val="auto"/>
              </w:rPr>
              <w:t>ventures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7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EBITDA</w:t>
            </w:r>
            <w:r>
              <w:rPr>
                <w:rFonts w:ascii="Arial" w:cs="Arial" w:eastAsia="Arial" w:hAnsi="Arial"/>
                <w:sz w:val="16"/>
                <w:szCs w:val="16"/>
                <w:b w:val="1"/>
                <w:bCs w:val="1"/>
                <w:i w:val="1"/>
                <w:iCs w:val="1"/>
                <w:color w:val="auto"/>
              </w:rPr>
              <w:t>re</w:t>
            </w: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3"/>
          </w:tcPr>
          <w:p>
            <w:pPr>
              <w:jc w:val="right"/>
              <w:spacing w:after="0" w:line="182" w:lineRule="exact"/>
              <w:rPr>
                <w:sz w:val="20"/>
                <w:szCs w:val="20"/>
                <w:color w:val="auto"/>
              </w:rPr>
            </w:pPr>
            <w:r>
              <w:rPr>
                <w:rFonts w:ascii="Arial" w:cs="Arial" w:eastAsia="Arial" w:hAnsi="Arial"/>
                <w:sz w:val="16"/>
                <w:szCs w:val="16"/>
                <w:color w:val="auto"/>
              </w:rPr>
              <w:t>726,805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3"/>
          </w:tcPr>
          <w:p>
            <w:pPr>
              <w:jc w:val="right"/>
              <w:spacing w:after="0" w:line="182" w:lineRule="exact"/>
              <w:rPr>
                <w:sz w:val="20"/>
                <w:szCs w:val="20"/>
                <w:color w:val="auto"/>
              </w:rPr>
            </w:pPr>
            <w:r>
              <w:rPr>
                <w:rFonts w:ascii="Arial" w:cs="Arial" w:eastAsia="Arial" w:hAnsi="Arial"/>
                <w:sz w:val="16"/>
                <w:szCs w:val="16"/>
                <w:color w:val="auto"/>
              </w:rPr>
              <w:t>649,297</w:t>
            </w:r>
          </w:p>
        </w:tc>
        <w:tc>
          <w:tcPr>
            <w:tcW w:w="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ind w:left="360"/>
              <w:spacing w:after="0"/>
              <w:rPr>
                <w:sz w:val="20"/>
                <w:szCs w:val="20"/>
                <w:color w:val="auto"/>
              </w:rPr>
            </w:pPr>
            <w:r>
              <w:rPr>
                <w:rFonts w:ascii="Arial" w:cs="Arial" w:eastAsia="Arial" w:hAnsi="Arial"/>
                <w:sz w:val="16"/>
                <w:szCs w:val="16"/>
                <w:color w:val="auto"/>
              </w:rPr>
              <w:t>Preopening costs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4,618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5"/>
          </w:tcPr>
          <w:p>
            <w:pPr>
              <w:jc w:val="right"/>
              <w:ind w:right="320"/>
              <w:spacing w:after="0"/>
              <w:rPr>
                <w:sz w:val="20"/>
                <w:szCs w:val="20"/>
                <w:color w:val="auto"/>
              </w:rPr>
            </w:pPr>
            <w:r>
              <w:rPr>
                <w:rFonts w:ascii="Arial" w:cs="Arial" w:eastAsia="Arial" w:hAnsi="Arial"/>
                <w:sz w:val="16"/>
                <w:szCs w:val="16"/>
                <w:color w:val="auto"/>
              </w:rPr>
              <w:t>1,308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ind w:left="360"/>
              <w:spacing w:after="0"/>
              <w:rPr>
                <w:sz w:val="20"/>
                <w:szCs w:val="20"/>
                <w:color w:val="auto"/>
              </w:rPr>
            </w:pPr>
            <w:r>
              <w:rPr>
                <w:rFonts w:ascii="Arial" w:cs="Arial" w:eastAsia="Arial" w:hAnsi="Arial"/>
                <w:sz w:val="16"/>
                <w:szCs w:val="16"/>
                <w:color w:val="auto"/>
              </w:rPr>
              <w:t>Non-cash lease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3,501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5"/>
          </w:tcPr>
          <w:p>
            <w:pPr>
              <w:jc w:val="right"/>
              <w:ind w:right="320"/>
              <w:spacing w:after="0"/>
              <w:rPr>
                <w:sz w:val="20"/>
                <w:szCs w:val="20"/>
                <w:color w:val="auto"/>
              </w:rPr>
            </w:pPr>
            <w:r>
              <w:rPr>
                <w:rFonts w:ascii="Arial" w:cs="Arial" w:eastAsia="Arial" w:hAnsi="Arial"/>
                <w:sz w:val="16"/>
                <w:szCs w:val="16"/>
                <w:color w:val="auto"/>
              </w:rPr>
              <w:t>5,710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ind w:left="360"/>
              <w:spacing w:after="0"/>
              <w:rPr>
                <w:sz w:val="20"/>
                <w:szCs w:val="20"/>
                <w:color w:val="auto"/>
              </w:rPr>
            </w:pPr>
            <w:r>
              <w:rPr>
                <w:rFonts w:ascii="Arial" w:cs="Arial" w:eastAsia="Arial" w:hAnsi="Arial"/>
                <w:sz w:val="16"/>
                <w:szCs w:val="16"/>
                <w:color w:val="auto"/>
              </w:rPr>
              <w:t>Equity-based compensation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13,891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15,421</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ind w:left="360"/>
              <w:spacing w:after="0"/>
              <w:rPr>
                <w:sz w:val="20"/>
                <w:szCs w:val="20"/>
                <w:color w:val="auto"/>
              </w:rPr>
            </w:pPr>
            <w:r>
              <w:rPr>
                <w:rFonts w:ascii="Arial" w:cs="Arial" w:eastAsia="Arial" w:hAnsi="Arial"/>
                <w:sz w:val="16"/>
                <w:szCs w:val="16"/>
                <w:color w:val="auto"/>
              </w:rPr>
              <w:t>Pension settlement charge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858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5"/>
          </w:tcPr>
          <w:p>
            <w:pPr>
              <w:jc w:val="right"/>
              <w:ind w:right="320"/>
              <w:spacing w:after="0"/>
              <w:rPr>
                <w:sz w:val="20"/>
                <w:szCs w:val="20"/>
                <w:color w:val="auto"/>
              </w:rPr>
            </w:pPr>
            <w:r>
              <w:rPr>
                <w:rFonts w:ascii="Arial" w:cs="Arial" w:eastAsia="Arial" w:hAnsi="Arial"/>
                <w:sz w:val="16"/>
                <w:szCs w:val="16"/>
                <w:color w:val="auto"/>
              </w:rPr>
              <w:t>1,313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ind w:left="360"/>
              <w:spacing w:after="0"/>
              <w:rPr>
                <w:sz w:val="20"/>
                <w:szCs w:val="20"/>
                <w:color w:val="auto"/>
              </w:rPr>
            </w:pPr>
            <w:r>
              <w:rPr>
                <w:rFonts w:ascii="Arial" w:cs="Arial" w:eastAsia="Arial" w:hAnsi="Arial"/>
                <w:sz w:val="16"/>
                <w:szCs w:val="16"/>
                <w:color w:val="auto"/>
              </w:rPr>
              <w:t>Interest income on Gaylord National bonds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4,616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5"/>
          </w:tcPr>
          <w:p>
            <w:pPr>
              <w:jc w:val="right"/>
              <w:ind w:right="320"/>
              <w:spacing w:after="0"/>
              <w:rPr>
                <w:sz w:val="20"/>
                <w:szCs w:val="20"/>
                <w:color w:val="auto"/>
              </w:rPr>
            </w:pPr>
            <w:r>
              <w:rPr>
                <w:rFonts w:ascii="Arial" w:cs="Arial" w:eastAsia="Arial" w:hAnsi="Arial"/>
                <w:sz w:val="16"/>
                <w:szCs w:val="16"/>
                <w:color w:val="auto"/>
              </w:rPr>
              <w:t>4,936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ind w:left="36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2,479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5"/>
          </w:tcPr>
          <w:p>
            <w:pPr>
              <w:jc w:val="right"/>
              <w:ind w:right="320"/>
              <w:spacing w:after="0"/>
              <w:rPr>
                <w:sz w:val="20"/>
                <w:szCs w:val="20"/>
                <w:color w:val="auto"/>
              </w:rPr>
            </w:pPr>
            <w:r>
              <w:rPr>
                <w:rFonts w:ascii="Arial" w:cs="Arial" w:eastAsia="Arial" w:hAnsi="Arial"/>
                <w:sz w:val="16"/>
                <w:szCs w:val="16"/>
                <w:color w:val="auto"/>
              </w:rPr>
              <w:t>2,252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ind w:left="360"/>
              <w:spacing w:after="0"/>
              <w:rPr>
                <w:sz w:val="20"/>
                <w:szCs w:val="20"/>
                <w:color w:val="auto"/>
              </w:rPr>
            </w:pPr>
            <w:r>
              <w:rPr>
                <w:rFonts w:ascii="Arial" w:cs="Arial" w:eastAsia="Arial" w:hAnsi="Arial"/>
                <w:sz w:val="16"/>
                <w:szCs w:val="16"/>
                <w:color w:val="auto"/>
              </w:rPr>
              <w:t>Transaction costs of acquisitions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1,209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40" w:type="dxa"/>
            <w:vAlign w:val="bottom"/>
            <w:gridSpan w:val="5"/>
          </w:tcPr>
          <w:p>
            <w:pPr>
              <w:ind w:left="360"/>
              <w:spacing w:after="0"/>
              <w:rPr>
                <w:sz w:val="20"/>
                <w:szCs w:val="20"/>
                <w:color w:val="auto"/>
              </w:rPr>
            </w:pPr>
            <w:r>
              <w:rPr>
                <w:rFonts w:ascii="Arial" w:cs="Arial" w:eastAsia="Arial" w:hAnsi="Arial"/>
                <w:sz w:val="16"/>
                <w:szCs w:val="16"/>
                <w:color w:val="auto"/>
              </w:rPr>
              <w:t>Pro rata adjusted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from unconsolidated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gridSpan w:val="2"/>
          </w:tcPr>
          <w:p>
            <w:pPr>
              <w:ind w:left="540"/>
              <w:spacing w:after="0" w:line="282" w:lineRule="exact"/>
              <w:rPr>
                <w:sz w:val="20"/>
                <w:szCs w:val="20"/>
                <w:color w:val="auto"/>
              </w:rPr>
            </w:pPr>
            <w:r>
              <w:rPr>
                <w:rFonts w:ascii="Arial" w:cs="Arial" w:eastAsia="Arial" w:hAnsi="Arial"/>
                <w:sz w:val="16"/>
                <w:szCs w:val="16"/>
                <w:color w:val="auto"/>
              </w:rPr>
              <w:t>joint ventures</w:t>
            </w:r>
            <w:r>
              <w:rPr>
                <w:rFonts w:ascii="Arial" w:cs="Arial" w:eastAsia="Arial" w:hAnsi="Arial"/>
                <w:sz w:val="26"/>
                <w:szCs w:val="26"/>
                <w:color w:val="auto"/>
                <w:vertAlign w:val="superscript"/>
              </w:rPr>
              <w:t>(3)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5"/>
          </w:tcPr>
          <w:p>
            <w:pPr>
              <w:jc w:val="right"/>
              <w:ind w:right="159"/>
              <w:spacing w:after="0"/>
              <w:rPr>
                <w:sz w:val="20"/>
                <w:szCs w:val="20"/>
                <w:color w:val="auto"/>
              </w:rPr>
            </w:pPr>
            <w:r>
              <w:rPr>
                <w:rFonts w:ascii="Arial" w:cs="Arial" w:eastAsia="Arial" w:hAnsi="Arial"/>
                <w:sz w:val="16"/>
                <w:szCs w:val="16"/>
                <w:color w:val="auto"/>
              </w:rPr>
              <w:t>(272)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10,508</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ind w:left="180"/>
              <w:spacing w:after="0" w:line="183"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16"/>
                <w:szCs w:val="16"/>
                <w:b w:val="1"/>
                <w:bCs w:val="1"/>
                <w:i w:val="1"/>
                <w:iCs w:val="1"/>
                <w:color w:val="auto"/>
              </w:rPr>
              <w:t>re</w:t>
            </w:r>
          </w:p>
        </w:tc>
        <w:tc>
          <w:tcPr>
            <w:tcW w:w="420" w:type="dxa"/>
            <w:vAlign w:val="bottom"/>
            <w:gridSpan w:val="2"/>
          </w:tcPr>
          <w:p>
            <w:pPr>
              <w:spacing w:after="0"/>
              <w:rPr>
                <w:sz w:val="15"/>
                <w:szCs w:val="15"/>
                <w:color w:val="auto"/>
              </w:rPr>
            </w:pPr>
          </w:p>
        </w:tc>
        <w:tc>
          <w:tcPr>
            <w:tcW w:w="1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gridSpan w:val="4"/>
          </w:tcPr>
          <w:p>
            <w:pPr>
              <w:jc w:val="right"/>
              <w:spacing w:after="0" w:line="183" w:lineRule="exact"/>
              <w:rPr>
                <w:sz w:val="20"/>
                <w:szCs w:val="20"/>
                <w:color w:val="auto"/>
              </w:rPr>
            </w:pPr>
            <w:r>
              <w:rPr>
                <w:rFonts w:ascii="Arial" w:cs="Arial" w:eastAsia="Arial" w:hAnsi="Arial"/>
                <w:sz w:val="16"/>
                <w:szCs w:val="16"/>
                <w:color w:val="auto"/>
              </w:rPr>
              <w:t>757,705</w:t>
            </w:r>
          </w:p>
        </w:tc>
        <w:tc>
          <w:tcPr>
            <w:tcW w:w="280" w:type="dxa"/>
            <w:vAlign w:val="bottom"/>
          </w:tcPr>
          <w:p>
            <w:pPr>
              <w:spacing w:after="0"/>
              <w:rPr>
                <w:sz w:val="15"/>
                <w:szCs w:val="15"/>
                <w:color w:val="auto"/>
              </w:rPr>
            </w:pPr>
          </w:p>
        </w:tc>
        <w:tc>
          <w:tcPr>
            <w:tcW w:w="780" w:type="dxa"/>
            <w:vAlign w:val="bottom"/>
            <w:gridSpan w:val="3"/>
          </w:tcPr>
          <w:p>
            <w:pPr>
              <w:jc w:val="right"/>
              <w:ind w:right="120"/>
              <w:spacing w:after="0" w:line="183" w:lineRule="exact"/>
              <w:rPr>
                <w:sz w:val="20"/>
                <w:szCs w:val="20"/>
                <w:color w:val="auto"/>
              </w:rPr>
            </w:pPr>
            <w:r>
              <w:rPr>
                <w:rFonts w:ascii="Arial" w:cs="Arial" w:eastAsia="Arial" w:hAnsi="Arial"/>
                <w:sz w:val="16"/>
                <w:szCs w:val="16"/>
                <w:color w:val="auto"/>
              </w:rPr>
              <w:t>32.4%</w:t>
            </w:r>
          </w:p>
        </w:tc>
        <w:tc>
          <w:tcPr>
            <w:tcW w:w="14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gridSpan w:val="4"/>
          </w:tcPr>
          <w:p>
            <w:pPr>
              <w:jc w:val="right"/>
              <w:spacing w:after="0" w:line="183" w:lineRule="exact"/>
              <w:rPr>
                <w:sz w:val="20"/>
                <w:szCs w:val="20"/>
                <w:color w:val="auto"/>
              </w:rPr>
            </w:pPr>
            <w:r>
              <w:rPr>
                <w:rFonts w:ascii="Arial" w:cs="Arial" w:eastAsia="Arial" w:hAnsi="Arial"/>
                <w:sz w:val="16"/>
                <w:szCs w:val="16"/>
                <w:color w:val="auto"/>
              </w:rPr>
              <w:t>690,745</w:t>
            </w:r>
          </w:p>
        </w:tc>
        <w:tc>
          <w:tcPr>
            <w:tcW w:w="320" w:type="dxa"/>
            <w:vAlign w:val="bottom"/>
          </w:tcPr>
          <w:p>
            <w:pPr>
              <w:spacing w:after="0"/>
              <w:rPr>
                <w:sz w:val="15"/>
                <w:szCs w:val="15"/>
                <w:color w:val="auto"/>
              </w:rPr>
            </w:pPr>
          </w:p>
        </w:tc>
        <w:tc>
          <w:tcPr>
            <w:tcW w:w="64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60" w:type="dxa"/>
            <w:vAlign w:val="bottom"/>
            <w:gridSpan w:val="2"/>
            <w:vMerge w:val="restart"/>
          </w:tcPr>
          <w:p>
            <w:pPr>
              <w:ind w:left="360"/>
              <w:spacing w:after="0"/>
              <w:rPr>
                <w:sz w:val="20"/>
                <w:szCs w:val="20"/>
                <w:color w:val="auto"/>
              </w:rPr>
            </w:pPr>
            <w:r>
              <w:rPr>
                <w:rFonts w:ascii="Arial" w:cs="Arial" w:eastAsia="Arial" w:hAnsi="Arial"/>
                <w:sz w:val="16"/>
                <w:szCs w:val="16"/>
                <w:color w:val="auto"/>
              </w:rPr>
              <w:t>Adjusted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of noncontrolling interest in</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ind w:left="540"/>
              <w:spacing w:after="0"/>
              <w:rPr>
                <w:sz w:val="20"/>
                <w:szCs w:val="20"/>
                <w:color w:val="auto"/>
              </w:rPr>
            </w:pPr>
            <w:r>
              <w:rPr>
                <w:rFonts w:ascii="Arial" w:cs="Arial" w:eastAsia="Arial" w:hAnsi="Arial"/>
                <w:sz w:val="16"/>
                <w:szCs w:val="16"/>
                <w:color w:val="auto"/>
              </w:rPr>
              <w:t>consolidated joint venture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5"/>
          </w:tcPr>
          <w:p>
            <w:pPr>
              <w:jc w:val="right"/>
              <w:ind w:right="159"/>
              <w:spacing w:after="0"/>
              <w:rPr>
                <w:sz w:val="20"/>
                <w:szCs w:val="20"/>
                <w:color w:val="auto"/>
              </w:rPr>
            </w:pPr>
            <w:r>
              <w:rPr>
                <w:rFonts w:ascii="Arial" w:cs="Arial" w:eastAsia="Arial" w:hAnsi="Arial"/>
                <w:sz w:val="16"/>
                <w:szCs w:val="16"/>
                <w:color w:val="auto"/>
              </w:rPr>
              <w:t>(31,746)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5"/>
          </w:tcPr>
          <w:p>
            <w:pPr>
              <w:jc w:val="right"/>
              <w:ind w:right="260"/>
              <w:spacing w:after="0"/>
              <w:rPr>
                <w:sz w:val="20"/>
                <w:szCs w:val="20"/>
                <w:color w:val="auto"/>
              </w:rPr>
            </w:pPr>
            <w:r>
              <w:rPr>
                <w:rFonts w:ascii="Arial" w:cs="Arial" w:eastAsia="Arial" w:hAnsi="Arial"/>
                <w:sz w:val="16"/>
                <w:szCs w:val="16"/>
                <w:color w:val="auto"/>
              </w:rPr>
              <w:t>(29,884)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7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Consolidated Adjusted EBITDA</w:t>
            </w:r>
            <w:r>
              <w:rPr>
                <w:rFonts w:ascii="Arial" w:cs="Arial" w:eastAsia="Arial" w:hAnsi="Arial"/>
                <w:sz w:val="16"/>
                <w:szCs w:val="16"/>
                <w:b w:val="1"/>
                <w:bCs w:val="1"/>
                <w:i w:val="1"/>
                <w:iCs w:val="1"/>
                <w:color w:val="auto"/>
              </w:rPr>
              <w:t>re</w:t>
            </w:r>
            <w:r>
              <w:rPr>
                <w:rFonts w:ascii="Arial" w:cs="Arial" w:eastAsia="Arial" w:hAnsi="Arial"/>
                <w:sz w:val="16"/>
                <w:szCs w:val="16"/>
                <w:color w:val="auto"/>
              </w:rPr>
              <w:t>,</w:t>
            </w:r>
            <w:r>
              <w:rPr>
                <w:rFonts w:ascii="Arial" w:cs="Arial" w:eastAsia="Arial" w:hAnsi="Arial"/>
                <w:sz w:val="16"/>
                <w:szCs w:val="16"/>
                <w:b w:val="1"/>
                <w:bCs w:val="1"/>
                <w:color w:val="auto"/>
              </w:rPr>
              <w:t xml:space="preserve"> excluding</w:t>
            </w: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ind w:left="180"/>
              <w:spacing w:after="0"/>
              <w:rPr>
                <w:sz w:val="20"/>
                <w:szCs w:val="20"/>
                <w:color w:val="auto"/>
              </w:rPr>
            </w:pPr>
            <w:r>
              <w:rPr>
                <w:rFonts w:ascii="Arial" w:cs="Arial" w:eastAsia="Arial" w:hAnsi="Arial"/>
                <w:sz w:val="16"/>
                <w:szCs w:val="16"/>
                <w:b w:val="1"/>
                <w:bCs w:val="1"/>
                <w:color w:val="auto"/>
              </w:rPr>
              <w:t>noncontrolling interest in consolidated joint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ind w:left="180"/>
              <w:spacing w:after="0"/>
              <w:rPr>
                <w:sz w:val="20"/>
                <w:szCs w:val="20"/>
                <w:color w:val="auto"/>
              </w:rPr>
            </w:pPr>
            <w:r>
              <w:rPr>
                <w:rFonts w:ascii="Arial" w:cs="Arial" w:eastAsia="Arial" w:hAnsi="Arial"/>
                <w:sz w:val="16"/>
                <w:szCs w:val="16"/>
                <w:b w:val="1"/>
                <w:bCs w:val="1"/>
                <w:color w:val="auto"/>
              </w:rPr>
              <w:t>venture</w:t>
            </w: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725,959</w:t>
            </w:r>
          </w:p>
        </w:tc>
        <w:tc>
          <w:tcPr>
            <w:tcW w:w="28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31.0%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5"/>
          </w:tcPr>
          <w:p>
            <w:pPr>
              <w:jc w:val="right"/>
              <w:ind w:right="320"/>
              <w:spacing w:after="0"/>
              <w:rPr>
                <w:sz w:val="20"/>
                <w:szCs w:val="20"/>
                <w:color w:val="auto"/>
              </w:rPr>
            </w:pPr>
            <w:r>
              <w:rPr>
                <w:rFonts w:ascii="Arial" w:cs="Arial" w:eastAsia="Arial" w:hAnsi="Arial"/>
                <w:sz w:val="16"/>
                <w:szCs w:val="16"/>
                <w:color w:val="auto"/>
              </w:rPr>
              <w:t>660,861</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760" w:right="659" w:hanging="360"/>
        <w:spacing w:after="0" w:line="226" w:lineRule="auto"/>
        <w:tabs>
          <w:tab w:leader="none" w:pos="760" w:val="left"/>
        </w:tabs>
        <w:numPr>
          <w:ilvl w:val="0"/>
          <w:numId w:val="82"/>
        </w:numPr>
        <w:rPr>
          <w:rFonts w:ascii="Arial" w:cs="Arial" w:eastAsia="Arial" w:hAnsi="Arial"/>
          <w:sz w:val="22"/>
          <w:szCs w:val="22"/>
          <w:color w:val="auto"/>
          <w:vertAlign w:val="superscript"/>
        </w:rPr>
      </w:pPr>
      <w:r>
        <w:rPr>
          <w:rFonts w:ascii="Arial" w:cs="Arial" w:eastAsia="Arial" w:hAnsi="Arial"/>
          <w:sz w:val="14"/>
          <w:szCs w:val="14"/>
          <w:color w:val="auto"/>
        </w:rPr>
        <w:t>We calculate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of the affiliate, and adjustments to reflect the entity’s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of unconsolidated affiliates.</w:t>
      </w:r>
    </w:p>
    <w:p>
      <w:pPr>
        <w:spacing w:after="0" w:line="83" w:lineRule="exact"/>
        <w:rPr>
          <w:rFonts w:ascii="Arial" w:cs="Arial" w:eastAsia="Arial" w:hAnsi="Arial"/>
          <w:sz w:val="22"/>
          <w:szCs w:val="22"/>
          <w:color w:val="auto"/>
          <w:vertAlign w:val="superscript"/>
        </w:rPr>
      </w:pPr>
    </w:p>
    <w:p>
      <w:pPr>
        <w:ind w:left="760" w:right="879"/>
        <w:spacing w:after="0" w:line="261" w:lineRule="auto"/>
        <w:rPr>
          <w:rFonts w:ascii="Arial" w:cs="Arial" w:eastAsia="Arial" w:hAnsi="Arial"/>
          <w:sz w:val="22"/>
          <w:szCs w:val="22"/>
          <w:color w:val="auto"/>
          <w:vertAlign w:val="superscript"/>
        </w:rPr>
      </w:pPr>
      <w:r>
        <w:rPr>
          <w:rFonts w:ascii="Arial" w:cs="Arial" w:eastAsia="Arial" w:hAnsi="Arial"/>
          <w:sz w:val="14"/>
          <w:szCs w:val="14"/>
          <w:color w:val="auto"/>
        </w:rPr>
        <w:t>Adjusted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is then calculated as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plus to the extent the following adjustments occurred during the periods presented:</w:t>
      </w:r>
    </w:p>
    <w:p>
      <w:pPr>
        <w:spacing w:after="0" w:line="1" w:lineRule="exact"/>
        <w:rPr>
          <w:rFonts w:ascii="Arial" w:cs="Arial" w:eastAsia="Arial" w:hAnsi="Arial"/>
          <w:sz w:val="22"/>
          <w:szCs w:val="22"/>
          <w:color w:val="auto"/>
          <w:vertAlign w:val="superscript"/>
        </w:rPr>
      </w:pPr>
    </w:p>
    <w:p>
      <w:pPr>
        <w:ind w:left="1120" w:hanging="360"/>
        <w:spacing w:after="0"/>
        <w:tabs>
          <w:tab w:leader="none" w:pos="1120" w:val="left"/>
        </w:tabs>
        <w:numPr>
          <w:ilvl w:val="1"/>
          <w:numId w:val="82"/>
        </w:numPr>
        <w:rPr>
          <w:rFonts w:ascii="Arial" w:cs="Arial" w:eastAsia="Arial" w:hAnsi="Arial"/>
          <w:sz w:val="14"/>
          <w:szCs w:val="14"/>
          <w:color w:val="auto"/>
        </w:rPr>
      </w:pPr>
      <w:r>
        <w:rPr>
          <w:rFonts w:ascii="Arial" w:cs="Arial" w:eastAsia="Arial" w:hAnsi="Arial"/>
          <w:sz w:val="14"/>
          <w:szCs w:val="14"/>
          <w:color w:val="auto"/>
        </w:rPr>
        <w:t>preopening costs;</w:t>
      </w:r>
    </w:p>
    <w:p>
      <w:pPr>
        <w:spacing w:after="0" w:line="15" w:lineRule="exact"/>
        <w:rPr>
          <w:rFonts w:ascii="Arial" w:cs="Arial" w:eastAsia="Arial" w:hAnsi="Arial"/>
          <w:sz w:val="14"/>
          <w:szCs w:val="14"/>
          <w:color w:val="auto"/>
        </w:rPr>
      </w:pPr>
    </w:p>
    <w:p>
      <w:pPr>
        <w:ind w:left="1120" w:hanging="360"/>
        <w:spacing w:after="0"/>
        <w:tabs>
          <w:tab w:leader="none" w:pos="1120" w:val="left"/>
        </w:tabs>
        <w:numPr>
          <w:ilvl w:val="1"/>
          <w:numId w:val="82"/>
        </w:numPr>
        <w:rPr>
          <w:rFonts w:ascii="Arial" w:cs="Arial" w:eastAsia="Arial" w:hAnsi="Arial"/>
          <w:sz w:val="14"/>
          <w:szCs w:val="14"/>
          <w:color w:val="auto"/>
        </w:rPr>
      </w:pPr>
      <w:r>
        <w:rPr>
          <w:rFonts w:ascii="Arial" w:cs="Arial" w:eastAsia="Arial" w:hAnsi="Arial"/>
          <w:sz w:val="14"/>
          <w:szCs w:val="14"/>
          <w:color w:val="auto"/>
        </w:rPr>
        <w:t>non-cash lease expense;</w:t>
      </w:r>
    </w:p>
    <w:p>
      <w:pPr>
        <w:spacing w:after="0" w:line="27" w:lineRule="exact"/>
        <w:rPr>
          <w:rFonts w:ascii="Arial" w:cs="Arial" w:eastAsia="Arial" w:hAnsi="Arial"/>
          <w:sz w:val="14"/>
          <w:szCs w:val="14"/>
          <w:color w:val="auto"/>
        </w:rPr>
      </w:pPr>
    </w:p>
    <w:p>
      <w:pPr>
        <w:ind w:left="1120" w:hanging="360"/>
        <w:spacing w:after="0"/>
        <w:tabs>
          <w:tab w:leader="none" w:pos="1120" w:val="left"/>
        </w:tabs>
        <w:numPr>
          <w:ilvl w:val="1"/>
          <w:numId w:val="82"/>
        </w:numPr>
        <w:rPr>
          <w:rFonts w:ascii="Arial" w:cs="Arial" w:eastAsia="Arial" w:hAnsi="Arial"/>
          <w:sz w:val="14"/>
          <w:szCs w:val="14"/>
          <w:color w:val="auto"/>
        </w:rPr>
      </w:pPr>
      <w:r>
        <w:rPr>
          <w:rFonts w:ascii="Arial" w:cs="Arial" w:eastAsia="Arial" w:hAnsi="Arial"/>
          <w:sz w:val="14"/>
          <w:szCs w:val="14"/>
          <w:color w:val="auto"/>
        </w:rPr>
        <w:t>equity-based compensation expense;</w:t>
      </w:r>
    </w:p>
    <w:p>
      <w:pPr>
        <w:spacing w:after="0" w:line="14" w:lineRule="exact"/>
        <w:rPr>
          <w:rFonts w:ascii="Arial" w:cs="Arial" w:eastAsia="Arial" w:hAnsi="Arial"/>
          <w:sz w:val="14"/>
          <w:szCs w:val="14"/>
          <w:color w:val="auto"/>
        </w:rPr>
      </w:pPr>
    </w:p>
    <w:p>
      <w:pPr>
        <w:ind w:left="1120" w:hanging="360"/>
        <w:spacing w:after="0"/>
        <w:tabs>
          <w:tab w:leader="none" w:pos="1120" w:val="left"/>
        </w:tabs>
        <w:numPr>
          <w:ilvl w:val="1"/>
          <w:numId w:val="82"/>
        </w:numPr>
        <w:rPr>
          <w:rFonts w:ascii="Arial" w:cs="Arial" w:eastAsia="Arial" w:hAnsi="Arial"/>
          <w:sz w:val="14"/>
          <w:szCs w:val="14"/>
          <w:color w:val="auto"/>
        </w:rPr>
      </w:pPr>
      <w:r>
        <w:rPr>
          <w:rFonts w:ascii="Arial" w:cs="Arial" w:eastAsia="Arial" w:hAnsi="Arial"/>
          <w:sz w:val="14"/>
          <w:szCs w:val="14"/>
          <w:color w:val="auto"/>
        </w:rPr>
        <w:t>impairment charges that do not meet the NAREIT definition above;</w:t>
      </w:r>
    </w:p>
    <w:p>
      <w:pPr>
        <w:spacing w:after="0" w:line="15" w:lineRule="exact"/>
        <w:rPr>
          <w:rFonts w:ascii="Arial" w:cs="Arial" w:eastAsia="Arial" w:hAnsi="Arial"/>
          <w:sz w:val="14"/>
          <w:szCs w:val="14"/>
          <w:color w:val="auto"/>
        </w:rPr>
      </w:pPr>
    </w:p>
    <w:p>
      <w:pPr>
        <w:ind w:left="1120" w:hanging="360"/>
        <w:spacing w:after="0"/>
        <w:tabs>
          <w:tab w:leader="none" w:pos="1120" w:val="left"/>
        </w:tabs>
        <w:numPr>
          <w:ilvl w:val="1"/>
          <w:numId w:val="82"/>
        </w:numPr>
        <w:rPr>
          <w:rFonts w:ascii="Arial" w:cs="Arial" w:eastAsia="Arial" w:hAnsi="Arial"/>
          <w:sz w:val="14"/>
          <w:szCs w:val="14"/>
          <w:color w:val="auto"/>
        </w:rPr>
      </w:pPr>
      <w:r>
        <w:rPr>
          <w:rFonts w:ascii="Arial" w:cs="Arial" w:eastAsia="Arial" w:hAnsi="Arial"/>
          <w:sz w:val="14"/>
          <w:szCs w:val="14"/>
          <w:color w:val="auto"/>
        </w:rPr>
        <w:t>credit losses on held-to-maturity securities;</w:t>
      </w:r>
    </w:p>
    <w:p>
      <w:pPr>
        <w:spacing w:after="0" w:line="27" w:lineRule="exact"/>
        <w:rPr>
          <w:rFonts w:ascii="Arial" w:cs="Arial" w:eastAsia="Arial" w:hAnsi="Arial"/>
          <w:sz w:val="14"/>
          <w:szCs w:val="14"/>
          <w:color w:val="auto"/>
        </w:rPr>
      </w:pPr>
    </w:p>
    <w:p>
      <w:pPr>
        <w:ind w:left="1120" w:hanging="360"/>
        <w:spacing w:after="0"/>
        <w:tabs>
          <w:tab w:leader="none" w:pos="1120" w:val="left"/>
        </w:tabs>
        <w:numPr>
          <w:ilvl w:val="1"/>
          <w:numId w:val="82"/>
        </w:numPr>
        <w:rPr>
          <w:rFonts w:ascii="Arial" w:cs="Arial" w:eastAsia="Arial" w:hAnsi="Arial"/>
          <w:sz w:val="14"/>
          <w:szCs w:val="14"/>
          <w:color w:val="auto"/>
        </w:rPr>
      </w:pPr>
      <w:r>
        <w:rPr>
          <w:rFonts w:ascii="Arial" w:cs="Arial" w:eastAsia="Arial" w:hAnsi="Arial"/>
          <w:sz w:val="14"/>
          <w:szCs w:val="14"/>
          <w:color w:val="auto"/>
        </w:rPr>
        <w:t>transaction costs of acquisitions;</w:t>
      </w:r>
    </w:p>
    <w:p>
      <w:pPr>
        <w:spacing w:after="0" w:line="14" w:lineRule="exact"/>
        <w:rPr>
          <w:rFonts w:ascii="Arial" w:cs="Arial" w:eastAsia="Arial" w:hAnsi="Arial"/>
          <w:sz w:val="14"/>
          <w:szCs w:val="14"/>
          <w:color w:val="auto"/>
        </w:rPr>
      </w:pPr>
    </w:p>
    <w:p>
      <w:pPr>
        <w:ind w:left="1120" w:hanging="360"/>
        <w:spacing w:after="0"/>
        <w:tabs>
          <w:tab w:leader="none" w:pos="1120" w:val="left"/>
        </w:tabs>
        <w:numPr>
          <w:ilvl w:val="1"/>
          <w:numId w:val="82"/>
        </w:numPr>
        <w:rPr>
          <w:rFonts w:ascii="Arial" w:cs="Arial" w:eastAsia="Arial" w:hAnsi="Arial"/>
          <w:sz w:val="14"/>
          <w:szCs w:val="14"/>
          <w:color w:val="auto"/>
        </w:rPr>
      </w:pPr>
      <w:r>
        <w:rPr>
          <w:rFonts w:ascii="Arial" w:cs="Arial" w:eastAsia="Arial" w:hAnsi="Arial"/>
          <w:sz w:val="14"/>
          <w:szCs w:val="14"/>
          <w:color w:val="auto"/>
        </w:rPr>
        <w:t>interest income on bonds;</w:t>
      </w:r>
    </w:p>
    <w:p>
      <w:pPr>
        <w:spacing w:after="0" w:line="15" w:lineRule="exact"/>
        <w:rPr>
          <w:rFonts w:ascii="Arial" w:cs="Arial" w:eastAsia="Arial" w:hAnsi="Arial"/>
          <w:sz w:val="14"/>
          <w:szCs w:val="14"/>
          <w:color w:val="auto"/>
        </w:rPr>
      </w:pPr>
    </w:p>
    <w:p>
      <w:pPr>
        <w:ind w:left="1120" w:hanging="360"/>
        <w:spacing w:after="0"/>
        <w:tabs>
          <w:tab w:leader="none" w:pos="1120" w:val="left"/>
        </w:tabs>
        <w:numPr>
          <w:ilvl w:val="1"/>
          <w:numId w:val="82"/>
        </w:numPr>
        <w:rPr>
          <w:rFonts w:ascii="Arial" w:cs="Arial" w:eastAsia="Arial" w:hAnsi="Arial"/>
          <w:sz w:val="14"/>
          <w:szCs w:val="14"/>
          <w:color w:val="auto"/>
        </w:rPr>
      </w:pPr>
      <w:r>
        <w:rPr>
          <w:rFonts w:ascii="Arial" w:cs="Arial" w:eastAsia="Arial" w:hAnsi="Arial"/>
          <w:sz w:val="14"/>
          <w:szCs w:val="14"/>
          <w:color w:val="auto"/>
        </w:rPr>
        <w:t>loss on extinguishment of debt;</w:t>
      </w:r>
    </w:p>
    <w:p>
      <w:pPr>
        <w:spacing w:after="0" w:line="27" w:lineRule="exact"/>
        <w:rPr>
          <w:rFonts w:ascii="Arial" w:cs="Arial" w:eastAsia="Arial" w:hAnsi="Arial"/>
          <w:sz w:val="14"/>
          <w:szCs w:val="14"/>
          <w:color w:val="auto"/>
        </w:rPr>
      </w:pPr>
    </w:p>
    <w:p>
      <w:pPr>
        <w:ind w:left="1120" w:hanging="360"/>
        <w:spacing w:after="0"/>
        <w:tabs>
          <w:tab w:leader="none" w:pos="1120" w:val="left"/>
        </w:tabs>
        <w:numPr>
          <w:ilvl w:val="1"/>
          <w:numId w:val="82"/>
        </w:numPr>
        <w:rPr>
          <w:rFonts w:ascii="Arial" w:cs="Arial" w:eastAsia="Arial" w:hAnsi="Arial"/>
          <w:sz w:val="14"/>
          <w:szCs w:val="14"/>
          <w:color w:val="auto"/>
        </w:rPr>
      </w:pPr>
      <w:r>
        <w:rPr>
          <w:rFonts w:ascii="Arial" w:cs="Arial" w:eastAsia="Arial" w:hAnsi="Arial"/>
          <w:sz w:val="14"/>
          <w:szCs w:val="14"/>
          <w:color w:val="auto"/>
        </w:rPr>
        <w:t>pension settlement charges;</w:t>
      </w:r>
    </w:p>
    <w:p>
      <w:pPr>
        <w:spacing w:after="0" w:line="14" w:lineRule="exact"/>
        <w:rPr>
          <w:rFonts w:ascii="Arial" w:cs="Arial" w:eastAsia="Arial" w:hAnsi="Arial"/>
          <w:sz w:val="14"/>
          <w:szCs w:val="14"/>
          <w:color w:val="auto"/>
        </w:rPr>
      </w:pPr>
    </w:p>
    <w:p>
      <w:pPr>
        <w:ind w:left="1120" w:hanging="360"/>
        <w:spacing w:after="0"/>
        <w:tabs>
          <w:tab w:leader="none" w:pos="1120" w:val="left"/>
        </w:tabs>
        <w:numPr>
          <w:ilvl w:val="1"/>
          <w:numId w:val="82"/>
        </w:numPr>
        <w:rPr>
          <w:rFonts w:ascii="Arial" w:cs="Arial" w:eastAsia="Arial" w:hAnsi="Arial"/>
          <w:sz w:val="14"/>
          <w:szCs w:val="14"/>
          <w:color w:val="auto"/>
        </w:rPr>
      </w:pPr>
      <w:r>
        <w:rPr>
          <w:rFonts w:ascii="Arial" w:cs="Arial" w:eastAsia="Arial" w:hAnsi="Arial"/>
          <w:sz w:val="14"/>
          <w:szCs w:val="14"/>
          <w:color w:val="auto"/>
        </w:rPr>
        <w:t>pro rata Adjusted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from unconsolidated joint ventures; and</w:t>
      </w:r>
    </w:p>
    <w:p>
      <w:pPr>
        <w:spacing w:after="0" w:line="15" w:lineRule="exact"/>
        <w:rPr>
          <w:rFonts w:ascii="Arial" w:cs="Arial" w:eastAsia="Arial" w:hAnsi="Arial"/>
          <w:sz w:val="14"/>
          <w:szCs w:val="14"/>
          <w:color w:val="auto"/>
        </w:rPr>
      </w:pPr>
    </w:p>
    <w:p>
      <w:pPr>
        <w:ind w:left="1120" w:hanging="360"/>
        <w:spacing w:after="0"/>
        <w:tabs>
          <w:tab w:leader="none" w:pos="1120" w:val="left"/>
        </w:tabs>
        <w:numPr>
          <w:ilvl w:val="1"/>
          <w:numId w:val="82"/>
        </w:numPr>
        <w:rPr>
          <w:rFonts w:ascii="Arial" w:cs="Arial" w:eastAsia="Arial" w:hAnsi="Arial"/>
          <w:sz w:val="14"/>
          <w:szCs w:val="14"/>
          <w:color w:val="auto"/>
        </w:rPr>
      </w:pPr>
      <w:r>
        <w:rPr>
          <w:rFonts w:ascii="Arial" w:cs="Arial" w:eastAsia="Arial" w:hAnsi="Arial"/>
          <w:sz w:val="14"/>
          <w:szCs w:val="14"/>
          <w:color w:val="auto"/>
        </w:rPr>
        <w:t>any other adjustments we have identified herein.</w:t>
      </w:r>
    </w:p>
    <w:p>
      <w:pPr>
        <w:spacing w:after="0" w:line="108" w:lineRule="exact"/>
        <w:rPr>
          <w:sz w:val="20"/>
          <w:szCs w:val="20"/>
          <w:color w:val="auto"/>
        </w:rPr>
      </w:pPr>
    </w:p>
    <w:p>
      <w:pPr>
        <w:ind w:left="760" w:right="519"/>
        <w:spacing w:after="0" w:line="285" w:lineRule="auto"/>
        <w:rPr>
          <w:sz w:val="20"/>
          <w:szCs w:val="20"/>
          <w:color w:val="auto"/>
        </w:rPr>
      </w:pPr>
      <w:r>
        <w:rPr>
          <w:rFonts w:ascii="Arial" w:cs="Arial" w:eastAsia="Arial" w:hAnsi="Arial"/>
          <w:sz w:val="14"/>
          <w:szCs w:val="14"/>
          <w:color w:val="auto"/>
        </w:rPr>
        <w:t>We then exclude the pro rata share of Adjusted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related to noncontrolling interests in consolidated joint ventures to calculate Adjusted EBITDA</w:t>
      </w:r>
      <w:r>
        <w:rPr>
          <w:rFonts w:ascii="Arial" w:cs="Arial" w:eastAsia="Arial" w:hAnsi="Arial"/>
          <w:sz w:val="14"/>
          <w:szCs w:val="14"/>
          <w:i w:val="1"/>
          <w:iCs w:val="1"/>
          <w:color w:val="auto"/>
        </w:rPr>
        <w:t>re</w:t>
      </w:r>
      <w:r>
        <w:rPr>
          <w:rFonts w:ascii="Arial" w:cs="Arial" w:eastAsia="Arial" w:hAnsi="Arial"/>
          <w:sz w:val="14"/>
          <w:szCs w:val="14"/>
          <w:color w:val="auto"/>
        </w:rPr>
        <w:t>, Excluding Noncontrolling Interest in Consolidated Joint Venture.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1" w:name="page92"/>
    <w:bookmarkEnd w:id="9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102870</wp:posOffset>
            </wp:positionV>
            <wp:extent cx="5212080" cy="154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82" w:lineRule="exact"/>
        <w:rPr>
          <w:sz w:val="20"/>
          <w:szCs w:val="20"/>
          <w:color w:val="auto"/>
        </w:rPr>
      </w:pPr>
    </w:p>
    <w:p>
      <w:pPr>
        <w:ind w:left="4320"/>
        <w:spacing w:after="0"/>
        <w:rPr>
          <w:sz w:val="20"/>
          <w:szCs w:val="20"/>
          <w:color w:val="auto"/>
        </w:rPr>
      </w:pPr>
      <w:r>
        <w:rPr>
          <w:rFonts w:ascii="Arial" w:cs="Arial" w:eastAsia="Arial" w:hAnsi="Arial"/>
          <w:sz w:val="16"/>
          <w:szCs w:val="16"/>
          <w:color w:val="FFFFFF"/>
        </w:rPr>
        <w:t>2025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-107315</wp:posOffset>
            </wp:positionV>
            <wp:extent cx="5177790" cy="1200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77790" cy="12001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760" w:right="439"/>
        <w:spacing w:after="0" w:line="247" w:lineRule="auto"/>
        <w:rPr>
          <w:sz w:val="20"/>
          <w:szCs w:val="20"/>
          <w:color w:val="auto"/>
        </w:rPr>
      </w:pPr>
      <w:r>
        <w:rPr>
          <w:rFonts w:ascii="Arial" w:cs="Arial" w:eastAsia="Arial" w:hAnsi="Arial"/>
          <w:sz w:val="14"/>
          <w:szCs w:val="14"/>
          <w:color w:val="auto"/>
        </w:rPr>
        <w:t>We use EBITDA</w:t>
      </w:r>
      <w:r>
        <w:rPr>
          <w:rFonts w:ascii="Arial" w:cs="Arial" w:eastAsia="Arial" w:hAnsi="Arial"/>
          <w:sz w:val="14"/>
          <w:szCs w:val="14"/>
          <w:i w:val="1"/>
          <w:iCs w:val="1"/>
          <w:color w:val="auto"/>
        </w:rPr>
        <w:t>re</w:t>
      </w:r>
      <w:r>
        <w:rPr>
          <w:rFonts w:ascii="Arial" w:cs="Arial" w:eastAsia="Arial" w:hAnsi="Arial"/>
          <w:sz w:val="14"/>
          <w:szCs w:val="14"/>
          <w:color w:val="auto"/>
        </w:rPr>
        <w:t>, Adjusted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and Adjusted EBITDA</w:t>
      </w:r>
      <w:r>
        <w:rPr>
          <w:rFonts w:ascii="Arial" w:cs="Arial" w:eastAsia="Arial" w:hAnsi="Arial"/>
          <w:sz w:val="14"/>
          <w:szCs w:val="14"/>
          <w:i w:val="1"/>
          <w:iCs w:val="1"/>
          <w:color w:val="auto"/>
        </w:rPr>
        <w:t>re</w:t>
      </w:r>
      <w:r>
        <w:rPr>
          <w:rFonts w:ascii="Arial" w:cs="Arial" w:eastAsia="Arial" w:hAnsi="Arial"/>
          <w:sz w:val="14"/>
          <w:szCs w:val="14"/>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when evaluating our performance because we believe that presenting Adjusted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and Adjusted EBITDA</w:t>
      </w:r>
      <w:r>
        <w:rPr>
          <w:rFonts w:ascii="Arial" w:cs="Arial" w:eastAsia="Arial" w:hAnsi="Arial"/>
          <w:sz w:val="14"/>
          <w:szCs w:val="14"/>
          <w:i w:val="1"/>
          <w:iCs w:val="1"/>
          <w:color w:val="auto"/>
        </w:rPr>
        <w:t>re</w:t>
      </w:r>
      <w:r>
        <w:rPr>
          <w:rFonts w:ascii="Arial" w:cs="Arial" w:eastAsia="Arial" w:hAnsi="Arial"/>
          <w:sz w:val="14"/>
          <w:szCs w:val="14"/>
          <w:color w:val="auto"/>
        </w:rPr>
        <w:t>, Excluding Noncontrolling Interest in Consolidated Joint Venture provides useful information to investors regarding our operating performance and debt leverage metrics.</w:t>
      </w:r>
    </w:p>
    <w:p>
      <w:pPr>
        <w:ind w:left="400"/>
        <w:spacing w:after="0" w:line="193" w:lineRule="auto"/>
        <w:rPr>
          <w:sz w:val="20"/>
          <w:szCs w:val="20"/>
          <w:color w:val="auto"/>
        </w:rPr>
      </w:pPr>
      <w:r>
        <w:rPr>
          <w:rFonts w:ascii="Arial" w:cs="Arial" w:eastAsia="Arial" w:hAnsi="Arial"/>
          <w:sz w:val="10"/>
          <w:szCs w:val="10"/>
          <w:color w:val="auto"/>
        </w:rPr>
        <w:t>(2)</w:t>
      </w:r>
    </w:p>
    <w:p>
      <w:pPr>
        <w:ind w:left="760" w:right="799"/>
        <w:spacing w:after="0" w:line="258" w:lineRule="auto"/>
        <w:rPr>
          <w:sz w:val="20"/>
          <w:szCs w:val="20"/>
          <w:color w:val="auto"/>
        </w:rPr>
      </w:pPr>
      <w:r>
        <w:rPr>
          <w:rFonts w:ascii="Arial" w:cs="Arial" w:eastAsia="Arial" w:hAnsi="Arial"/>
          <w:sz w:val="14"/>
          <w:szCs w:val="14"/>
          <w:color w:val="auto"/>
        </w:rPr>
        <w:t>The company recorded a $112.5 million deferred tax benefit in the fourth quarter of 2023 for the release of income tax valuation allowance.</w:t>
      </w:r>
    </w:p>
    <w:p>
      <w:pPr>
        <w:ind w:left="400"/>
        <w:spacing w:after="0" w:line="199" w:lineRule="auto"/>
        <w:rPr>
          <w:sz w:val="20"/>
          <w:szCs w:val="20"/>
          <w:color w:val="auto"/>
        </w:rPr>
      </w:pPr>
      <w:r>
        <w:rPr>
          <w:rFonts w:ascii="Arial" w:cs="Arial" w:eastAsia="Arial" w:hAnsi="Arial"/>
          <w:sz w:val="9"/>
          <w:szCs w:val="9"/>
          <w:color w:val="auto"/>
        </w:rPr>
        <w:t>(3)</w:t>
      </w:r>
    </w:p>
    <w:p>
      <w:pPr>
        <w:ind w:left="760" w:right="1259"/>
        <w:spacing w:after="0" w:line="264" w:lineRule="auto"/>
        <w:rPr>
          <w:sz w:val="20"/>
          <w:szCs w:val="20"/>
          <w:color w:val="auto"/>
        </w:rPr>
      </w:pPr>
      <w:r>
        <w:rPr>
          <w:rFonts w:ascii="Arial" w:cs="Arial" w:eastAsia="Arial" w:hAnsi="Arial"/>
          <w:sz w:val="14"/>
          <w:szCs w:val="14"/>
          <w:color w:val="auto"/>
        </w:rPr>
        <w:t>In 2023, we and our joint venture partner agreed to wind down the Circle joint venture, with operations ceasing December 31, 2023. As a result, we incurred a loss related to Circle of approximately $10.5 million in 2023.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lvl w:ilvl="1">
      <w:lvlJc w:val="left"/>
      <w:lvlText w:val="☐"/>
      <w:numFmt w:val="bullet"/>
      <w:start w:val="1"/>
    </w:lvl>
  </w:abstractNum>
  <w:abstractNum w:abstractNumId="1">
    <w:nsid w:val="70A64E2A"/>
    <w:multiLevelType w:val="hybridMultilevel"/>
    <w:lvl w:ilvl="0">
      <w:lvlJc w:val="left"/>
      <w:lvlText w:val="☒"/>
      <w:numFmt w:val="bullet"/>
      <w:start w:val="1"/>
    </w:lvl>
    <w:lvl w:ilvl="1">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1)"/>
      <w:numFmt w:val="decimal"/>
      <w:start w:val="2"/>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lvl w:ilvl="1">
      <w:lvlJc w:val="left"/>
      <w:lvlText w:val="✔"/>
      <w:numFmt w:val="bullet"/>
      <w:start w:val="1"/>
    </w:lvl>
  </w:abstractNum>
  <w:abstractNum w:abstractNumId="7">
    <w:nsid w:val="57E4CCAF"/>
    <w:multiLevelType w:val="hybridMultilevel"/>
    <w:lvl w:ilvl="0">
      <w:lvlJc w:val="left"/>
      <w:lvlText w:val="✘"/>
      <w:numFmt w:val="bullet"/>
      <w:start w:val="1"/>
    </w:lvl>
    <w:lvl w:ilvl="1">
      <w:lvlJc w:val="left"/>
      <w:lvlText w:val="✘"/>
      <w:numFmt w:val="bullet"/>
      <w:start w:val="1"/>
    </w:lvl>
  </w:abstractNum>
  <w:abstractNum w:abstractNumId="8">
    <w:nsid w:val="7A6D8D3C"/>
    <w:multiLevelType w:val="hybridMultilevel"/>
    <w:lvl w:ilvl="0">
      <w:lvlJc w:val="left"/>
      <w:lvlText w:val="•"/>
      <w:numFmt w:val="bullet"/>
      <w:start w:val="1"/>
    </w:lvl>
    <w:lvl w:ilvl="1">
      <w:lvlJc w:val="left"/>
      <w:lvlText w:val="•"/>
      <w:numFmt w:val="bullet"/>
      <w:start w:val="1"/>
    </w:lvl>
  </w:abstractNum>
  <w:abstractNum w:abstractNumId="9">
    <w:nsid w:val="4B588F54"/>
    <w:multiLevelType w:val="hybridMultilevel"/>
    <w:lvl w:ilvl="0">
      <w:lvlJc w:val="left"/>
      <w:lvlText w:val="1"/>
      <w:numFmt w:val="bullet"/>
      <w:start w:val="1"/>
    </w:lvl>
  </w:abstractNum>
  <w:abstractNum w:abstractNumId="10">
    <w:nsid w:val="542289EC"/>
    <w:multiLevelType w:val="hybridMultilevel"/>
    <w:lvl w:ilvl="0">
      <w:lvlJc w:val="left"/>
      <w:lvlText w:val="2"/>
      <w:numFmt w:val="bullet"/>
      <w:start w:val="1"/>
    </w:lvl>
  </w:abstractNum>
  <w:abstractNum w:abstractNumId="11">
    <w:nsid w:val="6DE91B18"/>
    <w:multiLevelType w:val="hybridMultilevel"/>
    <w:lvl w:ilvl="0">
      <w:lvlJc w:val="left"/>
      <w:lvlText w:val="3"/>
      <w:numFmt w:val="bullet"/>
      <w:start w:val="1"/>
    </w:lvl>
  </w:abstractNum>
  <w:abstractNum w:abstractNumId="12">
    <w:nsid w:val="38437FDB"/>
    <w:multiLevelType w:val="hybridMultilevel"/>
    <w:lvl w:ilvl="0">
      <w:lvlJc w:val="left"/>
      <w:lvlText w:val="1"/>
      <w:numFmt w:val="bullet"/>
      <w:start w:val="1"/>
    </w:lvl>
  </w:abstractNum>
  <w:abstractNum w:abstractNumId="13">
    <w:nsid w:val="7644A45C"/>
    <w:multiLevelType w:val="hybridMultilevel"/>
    <w:lvl w:ilvl="0">
      <w:lvlJc w:val="left"/>
      <w:lvlText w:val="2"/>
      <w:numFmt w:val="bullet"/>
      <w:start w:val="1"/>
    </w:lvl>
  </w:abstractNum>
  <w:abstractNum w:abstractNumId="14">
    <w:nsid w:val="32FFF902"/>
    <w:multiLevelType w:val="hybridMultilevel"/>
    <w:lvl w:ilvl="0">
      <w:lvlJc w:val="left"/>
      <w:lvlText w:val="%1."/>
      <w:numFmt w:val="upperLetter"/>
      <w:start w:val="16"/>
    </w:lvl>
    <w:lvl w:ilvl="1">
      <w:lvlJc w:val="left"/>
      <w:lvlText w:val="•"/>
      <w:numFmt w:val="bullet"/>
      <w:start w:val="1"/>
    </w:lvl>
    <w:lvl w:ilvl="2">
      <w:lvlJc w:val="left"/>
      <w:lvlText w:val="3"/>
      <w:numFmt w:val="bullet"/>
      <w:start w:val="1"/>
    </w:lvl>
  </w:abstractNum>
  <w:abstractNum w:abstractNumId="15">
    <w:nsid w:val="684A481A"/>
    <w:multiLevelType w:val="hybridMultilevel"/>
    <w:lvl w:ilvl="0">
      <w:lvlJc w:val="left"/>
      <w:lvlText w:val="%1."/>
      <w:numFmt w:val="upperLetter"/>
      <w:start w:val="1"/>
    </w:lvl>
    <w:lvl w:ilvl="1">
      <w:lvlJc w:val="left"/>
      <w:lvlText w:val="•"/>
      <w:numFmt w:val="bullet"/>
      <w:start w:val="1"/>
    </w:lvl>
    <w:lvl w:ilvl="2">
      <w:lvlJc w:val="left"/>
      <w:lvlText w:val="3"/>
      <w:numFmt w:val="bullet"/>
      <w:start w:val="1"/>
    </w:lvl>
  </w:abstractNum>
  <w:abstractNum w:abstractNumId="16">
    <w:nsid w:val="579478FE"/>
    <w:multiLevelType w:val="hybridMultilevel"/>
    <w:lvl w:ilvl="0">
      <w:lvlJc w:val="left"/>
      <w:lvlText w:val="1"/>
      <w:numFmt w:val="bullet"/>
      <w:start w:val="1"/>
    </w:lvl>
  </w:abstractNum>
  <w:abstractNum w:abstractNumId="17">
    <w:nsid w:val="749ABB43"/>
    <w:multiLevelType w:val="hybridMultilevel"/>
    <w:lvl w:ilvl="0">
      <w:lvlJc w:val="left"/>
      <w:lvlText w:val="2"/>
      <w:numFmt w:val="bullet"/>
      <w:start w:val="1"/>
    </w:lvl>
  </w:abstractNum>
  <w:abstractNum w:abstractNumId="18">
    <w:nsid w:val="3DC240FB"/>
    <w:multiLevelType w:val="hybridMultilevel"/>
    <w:lvl w:ilvl="0">
      <w:lvlJc w:val="left"/>
      <w:lvlText w:val="%1."/>
      <w:numFmt w:val="upperLetter"/>
      <w:start w:val="16"/>
    </w:lvl>
    <w:lvl w:ilvl="1">
      <w:lvlJc w:val="left"/>
      <w:lvlText w:val="3"/>
      <w:numFmt w:val="bullet"/>
      <w:start w:val="1"/>
    </w:lvl>
  </w:abstractNum>
  <w:abstractNum w:abstractNumId="19">
    <w:nsid w:val="1BA026FA"/>
    <w:multiLevelType w:val="hybridMultilevel"/>
    <w:lvl w:ilvl="0">
      <w:lvlJc w:val="left"/>
      <w:lvlText w:val="%1."/>
      <w:numFmt w:val="upperLetter"/>
      <w:start w:val="1"/>
    </w:lvl>
    <w:lvl w:ilvl="1">
      <w:lvlJc w:val="left"/>
      <w:lvlText w:val="3"/>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decimal"/>
      <w:start w:val="3"/>
    </w:lvl>
  </w:abstractNum>
  <w:abstractNum w:abstractNumId="33">
    <w:nsid w:val="235BA861"/>
    <w:multiLevelType w:val="hybridMultilevel"/>
    <w:lvl w:ilvl="0">
      <w:lvlJc w:val="left"/>
      <w:lvlText w:val="(%1)"/>
      <w:numFmt w:val="lowerLetter"/>
      <w:start w:val="2"/>
    </w:lvl>
  </w:abstractNum>
  <w:abstractNum w:abstractNumId="34">
    <w:nsid w:val="47398C89"/>
    <w:multiLevelType w:val="hybridMultilevel"/>
    <w:lvl w:ilvl="0">
      <w:lvlJc w:val="left"/>
      <w:lvlText w:val="•"/>
      <w:numFmt w:val="bullet"/>
      <w:start w:val="1"/>
    </w:lvl>
    <w:lvl w:ilvl="1">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1)"/>
      <w:numFmt w:val="lowerRoman"/>
      <w:start w:val="2"/>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1)"/>
      <w:numFmt w:val="decimal"/>
      <w:start w:val="2"/>
    </w:lvl>
  </w:abstractNum>
  <w:abstractNum w:abstractNumId="47">
    <w:nsid w:val="2F305DEF"/>
    <w:multiLevelType w:val="hybridMultilevel"/>
    <w:lvl w:ilvl="0">
      <w:lvlJc w:val="left"/>
      <w:lvlText w:val="(%1)"/>
      <w:numFmt w:val="decimal"/>
      <w:start w:val="2"/>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1)"/>
      <w:numFmt w:val="lowerLetter"/>
      <w:start w:val="1"/>
    </w:lvl>
  </w:abstractNum>
  <w:abstractNum w:abstractNumId="51">
    <w:nsid w:val="1F48EAA1"/>
    <w:multiLevelType w:val="hybridMultilevel"/>
    <w:lvl w:ilvl="0">
      <w:lvlJc w:val="left"/>
      <w:lvlText w:val="(%1)"/>
      <w:numFmt w:val="decimal"/>
      <w:start w:val="1"/>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1"/>
      <w:numFmt w:val="decimal"/>
      <w:start w:val="1"/>
    </w:lvl>
    <w:lvl w:ilvl="1">
      <w:lvlJc w:val="left"/>
      <w:lvlText w:val="(%2)"/>
      <w:numFmt w:val="lowerLetter"/>
      <w:start w:val="1"/>
    </w:lvl>
  </w:abstractNum>
  <w:abstractNum w:abstractNumId="54">
    <w:nsid w:val="100F8FCA"/>
    <w:multiLevelType w:val="hybridMultilevel"/>
    <w:lvl w:ilvl="0">
      <w:lvlJc w:val="left"/>
      <w:lvlText w:val="(%1)"/>
      <w:numFmt w:val="decimal"/>
      <w:start w:val="2"/>
    </w:lvl>
    <w:lvl w:ilvl="1">
      <w:lvlJc w:val="left"/>
      <w:lvlText w:val="%2"/>
      <w:numFmt w:val="lowerLetter"/>
      <w:start w:val="1"/>
    </w:lvl>
  </w:abstractNum>
  <w:abstractNum w:abstractNumId="55">
    <w:nsid w:val="6590700B"/>
    <w:multiLevelType w:val="hybridMultilevel"/>
    <w:lvl w:ilvl="0">
      <w:lvlJc w:val="left"/>
      <w:lvlText w:val="(%1)"/>
      <w:numFmt w:val="lowerLetter"/>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decimal"/>
      <w:start w:val="1"/>
    </w:lvl>
  </w:abstractNum>
  <w:abstractNum w:abstractNumId="58">
    <w:nsid w:val="98A3148"/>
    <w:multiLevelType w:val="hybridMultilevel"/>
    <w:lvl w:ilvl="0">
      <w:lvlJc w:val="left"/>
      <w:lvlText w:val="(%1)"/>
      <w:numFmt w:val="decimal"/>
      <w:start w:val="2"/>
    </w:lvl>
  </w:abstractNum>
  <w:abstractNum w:abstractNumId="59">
    <w:nsid w:val="799D0247"/>
    <w:multiLevelType w:val="hybridMultilevel"/>
    <w:lvl w:ilvl="0">
      <w:lvlJc w:val="left"/>
      <w:lvlText w:val="(%1)"/>
      <w:numFmt w:val="decimal"/>
      <w:start w:val="4"/>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1)"/>
      <w:numFmt w:val="decimal"/>
      <w:start w:val="2"/>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1)"/>
      <w:numFmt w:val="decimal"/>
      <w:start w:val="4"/>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1)"/>
      <w:numFmt w:val="decimal"/>
      <w:start w:val="5"/>
    </w:lvl>
  </w:abstractNum>
  <w:abstractNum w:abstractNumId="73">
    <w:nsid w:val="A0382C5"/>
    <w:multiLevelType w:val="hybridMultilevel"/>
    <w:lvl w:ilvl="0">
      <w:lvlJc w:val="left"/>
      <w:lvlText w:val="(%1)"/>
      <w:numFmt w:val="decimal"/>
      <w:start w:val="1"/>
    </w:lvl>
  </w:abstractNum>
  <w:abstractNum w:abstractNumId="74">
    <w:nsid w:val="8F2B15E"/>
    <w:multiLevelType w:val="hybridMultilevel"/>
    <w:lvl w:ilvl="0">
      <w:lvlJc w:val="left"/>
      <w:lvlText w:val="(%1)"/>
      <w:numFmt w:val="lowerRoman"/>
      <w:start w:val="1"/>
    </w:lvl>
  </w:abstractNum>
  <w:abstractNum w:abstractNumId="75">
    <w:nsid w:val="1A32234B"/>
    <w:multiLevelType w:val="hybridMultilevel"/>
    <w:lvl w:ilvl="0">
      <w:lvlJc w:val="left"/>
      <w:lvlText w:val="(%1)"/>
      <w:numFmt w:val="decimal"/>
      <w:start w:val="1"/>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1)"/>
      <w:numFmt w:val="decimal"/>
      <w:start w:val="3"/>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1)"/>
      <w:numFmt w:val="decimal"/>
      <w:start w:val="1"/>
    </w:lvl>
    <w:lvl w:ilvl="1">
      <w:lvlJc w:val="left"/>
      <w:lvlText w:val="•"/>
      <w:numFmt w:val="bullet"/>
      <w:start w:val="1"/>
    </w:lvl>
  </w:abstractNum>
  <w:abstractNum w:abstractNumId="80">
    <w:nsid w:val="6A5EE64"/>
    <w:multiLevelType w:val="hybridMultilevel"/>
    <w:lvl w:ilvl="0">
      <w:lvlJc w:val="left"/>
      <w:lvlText w:val="•"/>
      <w:numFmt w:val="bullet"/>
      <w:start w:val="1"/>
    </w:lvl>
  </w:abstractNum>
  <w:abstractNum w:abstractNumId="81">
    <w:nsid w:val="14330624"/>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2025-04-04T08:12:57Z</dcterms:created>
  <dcterms:modified xsi:type="dcterms:W3CDTF">2025-04-04T08:12:57Z</dcterms:modified>
</cp:coreProperties>
</file>